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5662" w14:textId="77777777" w:rsidR="006828A1" w:rsidRPr="004A3FBB" w:rsidRDefault="006828A1" w:rsidP="006828A1">
      <w:pPr>
        <w:pStyle w:val="Heading2"/>
        <w:rPr>
          <w:b w:val="0"/>
          <w:sz w:val="24"/>
          <w:u w:val="none"/>
        </w:rPr>
      </w:pPr>
    </w:p>
    <w:p w14:paraId="4DA3D441" w14:textId="77777777" w:rsidR="006828A1" w:rsidRPr="004A3FBB" w:rsidRDefault="006828A1" w:rsidP="006828A1">
      <w:pPr>
        <w:pStyle w:val="Heading2"/>
        <w:rPr>
          <w:rFonts w:ascii="Arial" w:hAnsi="Arial" w:cs="Arial"/>
          <w:sz w:val="24"/>
        </w:rPr>
      </w:pPr>
      <w:r w:rsidRPr="004A3FBB">
        <w:rPr>
          <w:rFonts w:ascii="Arial" w:hAnsi="Arial" w:cs="Arial"/>
          <w:sz w:val="24"/>
        </w:rPr>
        <w:t>STAFF REPORT</w:t>
      </w:r>
    </w:p>
    <w:p w14:paraId="211295C3" w14:textId="77777777" w:rsidR="006828A1" w:rsidRPr="004A3FBB" w:rsidRDefault="006828A1" w:rsidP="006828A1">
      <w:pPr>
        <w:jc w:val="center"/>
      </w:pPr>
    </w:p>
    <w:tbl>
      <w:tblPr>
        <w:tblW w:w="9540" w:type="dxa"/>
        <w:tblInd w:w="108" w:type="dxa"/>
        <w:tblBorders>
          <w:insideH w:val="single" w:sz="12" w:space="0" w:color="auto"/>
        </w:tblBorders>
        <w:tblLayout w:type="fixed"/>
        <w:tblLook w:val="0000" w:firstRow="0" w:lastRow="0" w:firstColumn="0" w:lastColumn="0" w:noHBand="0" w:noVBand="0"/>
      </w:tblPr>
      <w:tblGrid>
        <w:gridCol w:w="1980"/>
        <w:gridCol w:w="2430"/>
        <w:gridCol w:w="1170"/>
        <w:gridCol w:w="3960"/>
      </w:tblGrid>
      <w:tr w:rsidR="006828A1" w:rsidRPr="004A3FBB" w14:paraId="443B3281" w14:textId="77777777" w:rsidTr="00410BA1">
        <w:trPr>
          <w:trHeight w:val="400"/>
        </w:trPr>
        <w:tc>
          <w:tcPr>
            <w:tcW w:w="1980" w:type="dxa"/>
            <w:tcBorders>
              <w:top w:val="single" w:sz="4" w:space="0" w:color="auto"/>
              <w:left w:val="single" w:sz="4" w:space="0" w:color="auto"/>
              <w:bottom w:val="single" w:sz="4" w:space="0" w:color="auto"/>
              <w:right w:val="single" w:sz="4" w:space="0" w:color="auto"/>
            </w:tcBorders>
            <w:vAlign w:val="center"/>
          </w:tcPr>
          <w:p w14:paraId="61080CA4" w14:textId="77777777" w:rsidR="006828A1" w:rsidRPr="004A3FBB" w:rsidRDefault="006828A1" w:rsidP="00410BA1">
            <w:pPr>
              <w:spacing w:before="120"/>
              <w:rPr>
                <w:rFonts w:ascii="Arial" w:hAnsi="Arial" w:cs="Arial"/>
                <w:b/>
              </w:rPr>
            </w:pPr>
            <w:r w:rsidRPr="004A3FBB">
              <w:rPr>
                <w:rFonts w:ascii="Arial" w:hAnsi="Arial" w:cs="Arial"/>
                <w:b/>
              </w:rPr>
              <w:t>Agenda Item:</w:t>
            </w:r>
          </w:p>
        </w:tc>
        <w:tc>
          <w:tcPr>
            <w:tcW w:w="2430" w:type="dxa"/>
            <w:tcBorders>
              <w:top w:val="single" w:sz="4" w:space="0" w:color="auto"/>
              <w:left w:val="single" w:sz="4" w:space="0" w:color="auto"/>
              <w:bottom w:val="single" w:sz="4" w:space="0" w:color="auto"/>
              <w:right w:val="single" w:sz="4" w:space="0" w:color="auto"/>
            </w:tcBorders>
            <w:vAlign w:val="center"/>
          </w:tcPr>
          <w:p w14:paraId="0CD9CF44" w14:textId="70C7F6F5" w:rsidR="006828A1" w:rsidRPr="004A3FBB" w:rsidRDefault="00CD5E11" w:rsidP="00410BA1">
            <w:pPr>
              <w:spacing w:before="120"/>
              <w:rPr>
                <w:rFonts w:ascii="Arial" w:hAnsi="Arial" w:cs="Arial"/>
              </w:rPr>
            </w:pPr>
            <w:r>
              <w:rPr>
                <w:rFonts w:ascii="Arial" w:hAnsi="Arial" w:cs="Arial"/>
              </w:rPr>
              <w:t>8</w:t>
            </w:r>
          </w:p>
        </w:tc>
        <w:tc>
          <w:tcPr>
            <w:tcW w:w="1170" w:type="dxa"/>
            <w:tcBorders>
              <w:top w:val="single" w:sz="4" w:space="0" w:color="auto"/>
              <w:left w:val="single" w:sz="4" w:space="0" w:color="auto"/>
              <w:bottom w:val="single" w:sz="4" w:space="0" w:color="auto"/>
              <w:right w:val="single" w:sz="4" w:space="0" w:color="auto"/>
            </w:tcBorders>
            <w:vAlign w:val="center"/>
          </w:tcPr>
          <w:p w14:paraId="1AF11575" w14:textId="77777777" w:rsidR="006828A1" w:rsidRPr="004A3FBB" w:rsidRDefault="006828A1" w:rsidP="00410BA1">
            <w:pPr>
              <w:spacing w:before="120"/>
              <w:rPr>
                <w:rFonts w:ascii="Arial" w:hAnsi="Arial" w:cs="Arial"/>
                <w:b/>
              </w:rPr>
            </w:pPr>
            <w:r w:rsidRPr="004A3FBB">
              <w:rPr>
                <w:rFonts w:ascii="Arial" w:hAnsi="Arial" w:cs="Arial"/>
                <w:b/>
              </w:rPr>
              <w:t>Name:</w:t>
            </w:r>
          </w:p>
        </w:tc>
        <w:tc>
          <w:tcPr>
            <w:tcW w:w="3960" w:type="dxa"/>
            <w:tcBorders>
              <w:top w:val="single" w:sz="4" w:space="0" w:color="auto"/>
              <w:left w:val="single" w:sz="4" w:space="0" w:color="auto"/>
              <w:bottom w:val="single" w:sz="4" w:space="0" w:color="auto"/>
              <w:right w:val="single" w:sz="4" w:space="0" w:color="auto"/>
            </w:tcBorders>
            <w:vAlign w:val="center"/>
          </w:tcPr>
          <w:p w14:paraId="2DD0F45C" w14:textId="4AC8A851" w:rsidR="006828A1" w:rsidRPr="004A3FBB" w:rsidRDefault="00B77E04" w:rsidP="00410BA1">
            <w:pPr>
              <w:spacing w:before="120"/>
              <w:rPr>
                <w:rFonts w:ascii="Arial" w:hAnsi="Arial" w:cs="Arial"/>
              </w:rPr>
            </w:pPr>
            <w:r>
              <w:rPr>
                <w:rFonts w:ascii="Arial" w:hAnsi="Arial" w:cs="Arial"/>
              </w:rPr>
              <w:t>Mike Reed</w:t>
            </w:r>
          </w:p>
        </w:tc>
      </w:tr>
      <w:tr w:rsidR="006828A1" w:rsidRPr="004A3FBB" w14:paraId="2C75BCF3" w14:textId="77777777" w:rsidTr="00410BA1">
        <w:trPr>
          <w:trHeight w:val="400"/>
        </w:trPr>
        <w:tc>
          <w:tcPr>
            <w:tcW w:w="1980" w:type="dxa"/>
            <w:tcBorders>
              <w:top w:val="single" w:sz="4" w:space="0" w:color="auto"/>
              <w:left w:val="single" w:sz="4" w:space="0" w:color="auto"/>
              <w:bottom w:val="single" w:sz="4" w:space="0" w:color="auto"/>
              <w:right w:val="single" w:sz="4" w:space="0" w:color="auto"/>
            </w:tcBorders>
            <w:vAlign w:val="center"/>
          </w:tcPr>
          <w:p w14:paraId="2E0D6AD6" w14:textId="77777777" w:rsidR="006828A1" w:rsidRPr="004A3FBB" w:rsidRDefault="006828A1" w:rsidP="00410BA1">
            <w:pPr>
              <w:spacing w:before="120"/>
              <w:rPr>
                <w:rFonts w:ascii="Arial" w:hAnsi="Arial" w:cs="Arial"/>
              </w:rPr>
            </w:pPr>
            <w:r w:rsidRPr="004A3FBB">
              <w:rPr>
                <w:rFonts w:ascii="Arial" w:hAnsi="Arial" w:cs="Arial"/>
                <w:b/>
              </w:rPr>
              <w:t>Proposed No</w:t>
            </w:r>
            <w:r w:rsidRPr="004A3FBB">
              <w:rPr>
                <w:rFonts w:ascii="Arial" w:hAnsi="Arial" w:cs="Arial"/>
              </w:rPr>
              <w:t>.:</w:t>
            </w:r>
          </w:p>
        </w:tc>
        <w:tc>
          <w:tcPr>
            <w:tcW w:w="2430" w:type="dxa"/>
            <w:tcBorders>
              <w:top w:val="single" w:sz="4" w:space="0" w:color="auto"/>
              <w:left w:val="single" w:sz="4" w:space="0" w:color="auto"/>
              <w:bottom w:val="single" w:sz="4" w:space="0" w:color="auto"/>
              <w:right w:val="single" w:sz="4" w:space="0" w:color="auto"/>
            </w:tcBorders>
            <w:vAlign w:val="center"/>
          </w:tcPr>
          <w:p w14:paraId="53C863C4" w14:textId="0A3046EA" w:rsidR="006828A1" w:rsidRPr="004A3FBB" w:rsidRDefault="000B236E" w:rsidP="00410BA1">
            <w:pPr>
              <w:rPr>
                <w:rFonts w:ascii="Arial" w:hAnsi="Arial" w:cs="Arial"/>
              </w:rPr>
            </w:pPr>
            <w:r>
              <w:rPr>
                <w:rFonts w:ascii="Arial" w:hAnsi="Arial" w:cs="Arial"/>
              </w:rPr>
              <w:t>2022-B0086</w:t>
            </w:r>
          </w:p>
        </w:tc>
        <w:tc>
          <w:tcPr>
            <w:tcW w:w="1170" w:type="dxa"/>
            <w:tcBorders>
              <w:top w:val="single" w:sz="4" w:space="0" w:color="auto"/>
              <w:left w:val="single" w:sz="4" w:space="0" w:color="auto"/>
              <w:bottom w:val="single" w:sz="4" w:space="0" w:color="auto"/>
              <w:right w:val="single" w:sz="4" w:space="0" w:color="auto"/>
            </w:tcBorders>
            <w:vAlign w:val="center"/>
          </w:tcPr>
          <w:p w14:paraId="49A82FBE" w14:textId="77777777" w:rsidR="006828A1" w:rsidRPr="004A3FBB" w:rsidRDefault="006828A1" w:rsidP="00410BA1">
            <w:pPr>
              <w:spacing w:before="120"/>
              <w:ind w:right="-108"/>
              <w:rPr>
                <w:rFonts w:ascii="Arial" w:hAnsi="Arial" w:cs="Arial"/>
              </w:rPr>
            </w:pPr>
            <w:r w:rsidRPr="004A3FBB">
              <w:rPr>
                <w:rFonts w:ascii="Arial" w:hAnsi="Arial" w:cs="Arial"/>
                <w:b/>
              </w:rPr>
              <w:t>Date:</w:t>
            </w:r>
          </w:p>
        </w:tc>
        <w:tc>
          <w:tcPr>
            <w:tcW w:w="3960" w:type="dxa"/>
            <w:tcBorders>
              <w:top w:val="single" w:sz="4" w:space="0" w:color="auto"/>
              <w:left w:val="single" w:sz="4" w:space="0" w:color="auto"/>
              <w:bottom w:val="single" w:sz="4" w:space="0" w:color="auto"/>
              <w:right w:val="single" w:sz="4" w:space="0" w:color="auto"/>
            </w:tcBorders>
            <w:vAlign w:val="center"/>
          </w:tcPr>
          <w:p w14:paraId="543C682F" w14:textId="306BBFFC" w:rsidR="006828A1" w:rsidRPr="004A3FBB" w:rsidRDefault="00B77E04" w:rsidP="00410BA1">
            <w:pPr>
              <w:spacing w:before="120"/>
              <w:rPr>
                <w:rFonts w:ascii="Arial" w:hAnsi="Arial" w:cs="Arial"/>
              </w:rPr>
            </w:pPr>
            <w:r>
              <w:rPr>
                <w:rFonts w:ascii="Arial" w:hAnsi="Arial" w:cs="Arial"/>
              </w:rPr>
              <w:t>July 6, 2022</w:t>
            </w:r>
          </w:p>
        </w:tc>
      </w:tr>
    </w:tbl>
    <w:p w14:paraId="3BDE8301" w14:textId="77777777" w:rsidR="006828A1" w:rsidRPr="004A3FBB" w:rsidRDefault="006828A1" w:rsidP="006828A1">
      <w:pPr>
        <w:rPr>
          <w:rFonts w:ascii="Arial" w:hAnsi="Arial" w:cs="Arial"/>
          <w:b/>
          <w:szCs w:val="24"/>
          <w:u w:val="single"/>
        </w:rPr>
      </w:pPr>
    </w:p>
    <w:p w14:paraId="62549733" w14:textId="77777777" w:rsidR="006828A1" w:rsidRDefault="006828A1" w:rsidP="006828A1">
      <w:pPr>
        <w:rPr>
          <w:rFonts w:ascii="Arial" w:hAnsi="Arial" w:cs="Arial"/>
          <w:b/>
          <w:szCs w:val="24"/>
          <w:u w:val="single"/>
        </w:rPr>
      </w:pPr>
      <w:r w:rsidRPr="004A3FBB">
        <w:rPr>
          <w:rFonts w:ascii="Arial" w:hAnsi="Arial" w:cs="Arial"/>
          <w:b/>
          <w:szCs w:val="24"/>
          <w:u w:val="single"/>
        </w:rPr>
        <w:t>SUBJECT</w:t>
      </w:r>
    </w:p>
    <w:p w14:paraId="62397790" w14:textId="77777777" w:rsidR="006828A1" w:rsidRPr="004A3FBB" w:rsidRDefault="006828A1" w:rsidP="006828A1">
      <w:pPr>
        <w:rPr>
          <w:rFonts w:ascii="Arial" w:hAnsi="Arial" w:cs="Arial"/>
          <w:b/>
          <w:szCs w:val="24"/>
          <w:u w:val="single"/>
        </w:rPr>
      </w:pPr>
    </w:p>
    <w:p w14:paraId="51ACA8B4" w14:textId="2F733315" w:rsidR="006828A1" w:rsidRPr="004A3FBB" w:rsidRDefault="00221B4F" w:rsidP="006828A1">
      <w:pPr>
        <w:rPr>
          <w:rFonts w:ascii="Arial" w:hAnsi="Arial" w:cs="Arial"/>
          <w:b/>
          <w:szCs w:val="24"/>
          <w:u w:val="single"/>
        </w:rPr>
      </w:pPr>
      <w:r>
        <w:rPr>
          <w:rFonts w:ascii="Arial" w:hAnsi="Arial" w:cs="Arial"/>
          <w:szCs w:val="24"/>
        </w:rPr>
        <w:t>Briefing on Resource Recovery Program of the Wastewater Treatment Division</w:t>
      </w:r>
    </w:p>
    <w:p w14:paraId="7E0E2024" w14:textId="77777777" w:rsidR="006828A1" w:rsidRPr="004A3FBB" w:rsidRDefault="006828A1" w:rsidP="006828A1">
      <w:pPr>
        <w:rPr>
          <w:rFonts w:ascii="Arial" w:hAnsi="Arial" w:cs="Arial"/>
          <w:b/>
          <w:szCs w:val="24"/>
          <w:u w:val="single"/>
        </w:rPr>
      </w:pPr>
    </w:p>
    <w:p w14:paraId="53B852E7" w14:textId="77777777" w:rsidR="006828A1" w:rsidRPr="004A3FBB" w:rsidRDefault="006828A1" w:rsidP="006828A1">
      <w:pPr>
        <w:rPr>
          <w:rFonts w:ascii="Arial" w:hAnsi="Arial" w:cs="Arial"/>
          <w:szCs w:val="24"/>
        </w:rPr>
      </w:pPr>
    </w:p>
    <w:p w14:paraId="61514521" w14:textId="6098F2F7" w:rsidR="006828A1" w:rsidRDefault="006828A1" w:rsidP="006828A1">
      <w:pPr>
        <w:rPr>
          <w:rFonts w:ascii="Arial" w:hAnsi="Arial" w:cs="Arial"/>
          <w:bCs/>
          <w:szCs w:val="24"/>
        </w:rPr>
      </w:pPr>
      <w:r>
        <w:rPr>
          <w:rFonts w:ascii="Arial" w:hAnsi="Arial" w:cs="Arial"/>
          <w:b/>
          <w:szCs w:val="24"/>
          <w:u w:val="single"/>
        </w:rPr>
        <w:t>BACKGROUND</w:t>
      </w:r>
    </w:p>
    <w:p w14:paraId="23680B09" w14:textId="77777777" w:rsidR="00AB027C" w:rsidRDefault="00AB027C" w:rsidP="00AB027C">
      <w:pPr>
        <w:rPr>
          <w:rFonts w:ascii="Arial" w:hAnsi="Arial" w:cs="Arial"/>
          <w:szCs w:val="24"/>
        </w:rPr>
      </w:pPr>
    </w:p>
    <w:p w14:paraId="697C1F42" w14:textId="4ED2FB87" w:rsidR="00AB027C" w:rsidRDefault="00AB027C" w:rsidP="00317DCE">
      <w:pPr>
        <w:jc w:val="both"/>
        <w:rPr>
          <w:rFonts w:ascii="Arial" w:hAnsi="Arial" w:cs="Arial"/>
          <w:szCs w:val="24"/>
        </w:rPr>
      </w:pPr>
      <w:r>
        <w:rPr>
          <w:rFonts w:ascii="Arial" w:hAnsi="Arial" w:cs="Arial"/>
          <w:szCs w:val="24"/>
        </w:rPr>
        <w:t xml:space="preserve">The Resource Recovery program works to capture and productively reuse the resources that result from the processing and discharge of wastewater.  Resource Recovery program includes Biosolids, Energy, and Recycled Water, Sustainability, and Technology </w:t>
      </w:r>
      <w:r w:rsidR="003322B6">
        <w:rPr>
          <w:rFonts w:ascii="Arial" w:hAnsi="Arial" w:cs="Arial"/>
          <w:szCs w:val="24"/>
        </w:rPr>
        <w:t>Assessment</w:t>
      </w:r>
      <w:r>
        <w:rPr>
          <w:rFonts w:ascii="Arial" w:hAnsi="Arial" w:cs="Arial"/>
          <w:szCs w:val="24"/>
        </w:rPr>
        <w:t xml:space="preserve"> units.  </w:t>
      </w:r>
    </w:p>
    <w:p w14:paraId="66ADD4C1" w14:textId="35C7E6F3" w:rsidR="006828A1" w:rsidRDefault="006828A1" w:rsidP="00317DCE">
      <w:pPr>
        <w:jc w:val="both"/>
        <w:rPr>
          <w:rFonts w:ascii="Arial" w:hAnsi="Arial" w:cs="Arial"/>
          <w:bCs/>
          <w:szCs w:val="24"/>
        </w:rPr>
      </w:pPr>
    </w:p>
    <w:p w14:paraId="50F3D543" w14:textId="47D9CE45" w:rsidR="006828A1" w:rsidRPr="006828A1" w:rsidRDefault="006828A1" w:rsidP="00317DCE">
      <w:pPr>
        <w:jc w:val="both"/>
        <w:rPr>
          <w:rFonts w:ascii="Arial" w:hAnsi="Arial" w:cs="Arial"/>
          <w:bCs/>
          <w:szCs w:val="24"/>
        </w:rPr>
      </w:pPr>
      <w:r>
        <w:rPr>
          <w:rFonts w:ascii="Arial" w:hAnsi="Arial" w:cs="Arial"/>
          <w:bCs/>
          <w:szCs w:val="24"/>
        </w:rPr>
        <w:t xml:space="preserve">Figure 1 below depicts the overall wastewater treatment </w:t>
      </w:r>
      <w:proofErr w:type="gramStart"/>
      <w:r>
        <w:rPr>
          <w:rFonts w:ascii="Arial" w:hAnsi="Arial" w:cs="Arial"/>
          <w:bCs/>
          <w:szCs w:val="24"/>
        </w:rPr>
        <w:t>process, and</w:t>
      </w:r>
      <w:proofErr w:type="gramEnd"/>
      <w:r>
        <w:rPr>
          <w:rFonts w:ascii="Arial" w:hAnsi="Arial" w:cs="Arial"/>
          <w:bCs/>
          <w:szCs w:val="24"/>
        </w:rPr>
        <w:t xml:space="preserve"> places the Resource Recovery function—labeled below as “Recycled and Reused Products”, within the larger process framework.  </w:t>
      </w:r>
    </w:p>
    <w:p w14:paraId="3D398F8A" w14:textId="644486CF" w:rsidR="006828A1" w:rsidRDefault="006828A1" w:rsidP="00317DCE">
      <w:pPr>
        <w:jc w:val="both"/>
        <w:rPr>
          <w:rFonts w:ascii="Arial" w:hAnsi="Arial" w:cs="Arial"/>
          <w:b/>
          <w:szCs w:val="24"/>
          <w:u w:val="single"/>
        </w:rPr>
      </w:pPr>
    </w:p>
    <w:p w14:paraId="33F49FB2" w14:textId="4B60200F" w:rsidR="006828A1" w:rsidRDefault="00CC5512" w:rsidP="00CC5512">
      <w:pPr>
        <w:jc w:val="center"/>
        <w:rPr>
          <w:rFonts w:ascii="Arial" w:hAnsi="Arial" w:cs="Arial"/>
          <w:b/>
          <w:szCs w:val="24"/>
          <w:u w:val="single"/>
        </w:rPr>
      </w:pPr>
      <w:r>
        <w:rPr>
          <w:rFonts w:ascii="Arial" w:hAnsi="Arial" w:cs="Arial"/>
          <w:b/>
          <w:szCs w:val="24"/>
          <w:u w:val="single"/>
        </w:rPr>
        <w:t>Figure 1.  Recycled/Reused Products within Wastewater Treatment Process Framework</w:t>
      </w:r>
      <w:r w:rsidR="003322B6">
        <w:rPr>
          <w:rStyle w:val="FootnoteReference"/>
          <w:rFonts w:ascii="Arial" w:hAnsi="Arial" w:cs="Arial"/>
          <w:b/>
          <w:szCs w:val="24"/>
          <w:u w:val="single"/>
        </w:rPr>
        <w:footnoteReference w:id="1"/>
      </w:r>
    </w:p>
    <w:p w14:paraId="05D5F256" w14:textId="77777777" w:rsidR="006828A1" w:rsidRPr="004A3FBB" w:rsidRDefault="006828A1" w:rsidP="006828A1">
      <w:pPr>
        <w:rPr>
          <w:rFonts w:ascii="Arial" w:hAnsi="Arial" w:cs="Arial"/>
          <w:b/>
          <w:szCs w:val="24"/>
          <w:u w:val="single"/>
        </w:rPr>
      </w:pPr>
    </w:p>
    <w:p w14:paraId="429856AE" w14:textId="0CE666C7" w:rsidR="006828A1" w:rsidRPr="004A3FBB" w:rsidRDefault="006828A1" w:rsidP="006828A1">
      <w:pPr>
        <w:rPr>
          <w:rFonts w:ascii="Arial" w:hAnsi="Arial" w:cs="Arial"/>
          <w:b/>
          <w:szCs w:val="24"/>
          <w:u w:val="single"/>
        </w:rPr>
      </w:pPr>
      <w:r w:rsidRPr="006828A1">
        <w:rPr>
          <w:rFonts w:ascii="Arial" w:hAnsi="Arial" w:cs="Arial"/>
          <w:noProof/>
          <w:szCs w:val="24"/>
        </w:rPr>
        <w:drawing>
          <wp:inline distT="0" distB="0" distL="0" distR="0" wp14:anchorId="7E01AAFE" wp14:editId="7097D6FC">
            <wp:extent cx="6456680" cy="2489200"/>
            <wp:effectExtent l="0" t="0" r="127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sharpenSoften amount="50000"/>
                              </a14:imgEffect>
                            </a14:imgLayer>
                          </a14:imgProps>
                        </a:ext>
                      </a:extLst>
                    </a:blip>
                    <a:stretch>
                      <a:fillRect/>
                    </a:stretch>
                  </pic:blipFill>
                  <pic:spPr>
                    <a:xfrm>
                      <a:off x="0" y="0"/>
                      <a:ext cx="6530113" cy="2517510"/>
                    </a:xfrm>
                    <a:prstGeom prst="rect">
                      <a:avLst/>
                    </a:prstGeom>
                  </pic:spPr>
                </pic:pic>
              </a:graphicData>
            </a:graphic>
          </wp:inline>
        </w:drawing>
      </w:r>
    </w:p>
    <w:p w14:paraId="6942176B" w14:textId="23818A27" w:rsidR="006828A1" w:rsidRDefault="006828A1" w:rsidP="006828A1">
      <w:pPr>
        <w:rPr>
          <w:rFonts w:ascii="Arial" w:hAnsi="Arial" w:cs="Arial"/>
          <w:szCs w:val="24"/>
        </w:rPr>
      </w:pPr>
    </w:p>
    <w:p w14:paraId="1904CD95" w14:textId="684F7AFC" w:rsidR="00E43A44" w:rsidRDefault="00E43A44" w:rsidP="006828A1">
      <w:pPr>
        <w:rPr>
          <w:rFonts w:ascii="Arial" w:hAnsi="Arial" w:cs="Arial"/>
          <w:szCs w:val="24"/>
        </w:rPr>
      </w:pPr>
    </w:p>
    <w:p w14:paraId="4C2DF5AE" w14:textId="169C43E6" w:rsidR="00E43A44" w:rsidRDefault="007B6934" w:rsidP="00317DCE">
      <w:pPr>
        <w:jc w:val="both"/>
        <w:rPr>
          <w:rFonts w:ascii="Arial" w:hAnsi="Arial" w:cs="Arial"/>
          <w:szCs w:val="24"/>
        </w:rPr>
      </w:pPr>
      <w:r>
        <w:rPr>
          <w:rFonts w:ascii="Arial" w:hAnsi="Arial" w:cs="Arial"/>
          <w:szCs w:val="24"/>
        </w:rPr>
        <w:t>Summarized below are highlights</w:t>
      </w:r>
      <w:r w:rsidR="00E2559E">
        <w:rPr>
          <w:rFonts w:ascii="Arial" w:hAnsi="Arial" w:cs="Arial"/>
          <w:szCs w:val="24"/>
        </w:rPr>
        <w:t xml:space="preserve"> of the strategic plans of the Biosolids, </w:t>
      </w:r>
      <w:r w:rsidR="00C060C9">
        <w:rPr>
          <w:rFonts w:ascii="Arial" w:hAnsi="Arial" w:cs="Arial"/>
          <w:szCs w:val="24"/>
        </w:rPr>
        <w:t xml:space="preserve">Energy, and Recycled Water </w:t>
      </w:r>
      <w:r w:rsidR="008912B9">
        <w:rPr>
          <w:rFonts w:ascii="Arial" w:hAnsi="Arial" w:cs="Arial"/>
          <w:szCs w:val="24"/>
        </w:rPr>
        <w:t>programs</w:t>
      </w:r>
      <w:r w:rsidR="00C060C9">
        <w:rPr>
          <w:rFonts w:ascii="Arial" w:hAnsi="Arial" w:cs="Arial"/>
          <w:szCs w:val="24"/>
        </w:rPr>
        <w:t xml:space="preserve">.  It is noted that </w:t>
      </w:r>
      <w:r w:rsidR="00497C5A">
        <w:rPr>
          <w:rFonts w:ascii="Arial" w:hAnsi="Arial" w:cs="Arial"/>
          <w:szCs w:val="24"/>
        </w:rPr>
        <w:t xml:space="preserve">these plan documents may have been completed </w:t>
      </w:r>
      <w:proofErr w:type="gramStart"/>
      <w:r w:rsidR="00497C5A">
        <w:rPr>
          <w:rFonts w:ascii="Arial" w:hAnsi="Arial" w:cs="Arial"/>
          <w:szCs w:val="24"/>
        </w:rPr>
        <w:t>a number of</w:t>
      </w:r>
      <w:proofErr w:type="gramEnd"/>
      <w:r w:rsidR="00497C5A">
        <w:rPr>
          <w:rFonts w:ascii="Arial" w:hAnsi="Arial" w:cs="Arial"/>
          <w:szCs w:val="24"/>
        </w:rPr>
        <w:t xml:space="preserve"> years ago</w:t>
      </w:r>
      <w:r w:rsidR="002A2B63">
        <w:rPr>
          <w:rFonts w:ascii="Arial" w:hAnsi="Arial" w:cs="Arial"/>
          <w:szCs w:val="24"/>
        </w:rPr>
        <w:t xml:space="preserve">; certain references quoted below may appear dated.  </w:t>
      </w:r>
    </w:p>
    <w:p w14:paraId="5A8317D3" w14:textId="7510F2B6" w:rsidR="00E43A44" w:rsidRDefault="00E43A44" w:rsidP="00317DCE">
      <w:pPr>
        <w:jc w:val="both"/>
        <w:rPr>
          <w:rFonts w:ascii="Arial" w:hAnsi="Arial" w:cs="Arial"/>
          <w:szCs w:val="24"/>
        </w:rPr>
      </w:pPr>
    </w:p>
    <w:p w14:paraId="263C1619" w14:textId="6EC3471D" w:rsidR="003A6489" w:rsidRDefault="00AB027C" w:rsidP="00317DCE">
      <w:pPr>
        <w:jc w:val="both"/>
        <w:rPr>
          <w:rFonts w:ascii="Arial" w:hAnsi="Arial" w:cs="Arial"/>
          <w:b/>
          <w:bCs/>
          <w:szCs w:val="24"/>
          <w:u w:val="single"/>
        </w:rPr>
      </w:pPr>
      <w:r>
        <w:rPr>
          <w:rFonts w:ascii="Arial" w:hAnsi="Arial" w:cs="Arial"/>
          <w:b/>
          <w:bCs/>
          <w:szCs w:val="24"/>
          <w:u w:val="single"/>
        </w:rPr>
        <w:t>Biosolids</w:t>
      </w:r>
    </w:p>
    <w:p w14:paraId="548C03F8" w14:textId="095C41AA" w:rsidR="003665B7" w:rsidRDefault="003665B7" w:rsidP="00317DCE">
      <w:pPr>
        <w:jc w:val="both"/>
        <w:rPr>
          <w:rFonts w:ascii="Arial" w:hAnsi="Arial" w:cs="Arial"/>
          <w:b/>
          <w:bCs/>
          <w:szCs w:val="24"/>
          <w:u w:val="single"/>
        </w:rPr>
      </w:pPr>
    </w:p>
    <w:p w14:paraId="334FBF4C" w14:textId="0860D501" w:rsidR="007751BB" w:rsidRDefault="007751BB" w:rsidP="00317DCE">
      <w:pPr>
        <w:jc w:val="both"/>
        <w:rPr>
          <w:rFonts w:ascii="Arial" w:hAnsi="Arial" w:cs="Arial"/>
          <w:szCs w:val="24"/>
        </w:rPr>
      </w:pPr>
      <w:r>
        <w:rPr>
          <w:rFonts w:ascii="Arial" w:hAnsi="Arial" w:cs="Arial"/>
          <w:szCs w:val="24"/>
        </w:rPr>
        <w:t>The Biosolids 2018-2037 Strategic Plan</w:t>
      </w:r>
      <w:r w:rsidR="00977E50">
        <w:rPr>
          <w:rStyle w:val="FootnoteReference"/>
          <w:rFonts w:ascii="Arial" w:hAnsi="Arial" w:cs="Arial"/>
          <w:szCs w:val="24"/>
        </w:rPr>
        <w:footnoteReference w:id="2"/>
      </w:r>
      <w:r w:rsidR="00671C26">
        <w:rPr>
          <w:rFonts w:ascii="Arial" w:hAnsi="Arial" w:cs="Arial"/>
          <w:szCs w:val="24"/>
        </w:rPr>
        <w:t xml:space="preserve"> speaks to both program commitments and challenges.</w:t>
      </w:r>
    </w:p>
    <w:p w14:paraId="6AA297D2" w14:textId="7AA744CD" w:rsidR="007751BB" w:rsidRDefault="007751BB" w:rsidP="00317DCE">
      <w:pPr>
        <w:jc w:val="both"/>
        <w:rPr>
          <w:rFonts w:ascii="Arial" w:hAnsi="Arial" w:cs="Arial"/>
          <w:szCs w:val="24"/>
        </w:rPr>
      </w:pPr>
    </w:p>
    <w:p w14:paraId="7E0773CA" w14:textId="7F8E1224" w:rsidR="007751BB" w:rsidRDefault="007751BB" w:rsidP="00317DCE">
      <w:pPr>
        <w:ind w:left="720"/>
        <w:jc w:val="both"/>
        <w:rPr>
          <w:rFonts w:ascii="Arial" w:hAnsi="Arial" w:cs="Arial"/>
          <w:i/>
          <w:iCs/>
          <w:szCs w:val="24"/>
        </w:rPr>
      </w:pPr>
      <w:r>
        <w:rPr>
          <w:rFonts w:ascii="Arial" w:hAnsi="Arial" w:cs="Arial"/>
          <w:szCs w:val="24"/>
        </w:rPr>
        <w:tab/>
      </w:r>
      <w:r w:rsidR="00671C26">
        <w:rPr>
          <w:rFonts w:ascii="Arial" w:hAnsi="Arial" w:cs="Arial"/>
          <w:i/>
          <w:iCs/>
          <w:szCs w:val="24"/>
        </w:rPr>
        <w:t xml:space="preserve">“…WTD is committed to producing a King County-owned Class A biosolids product by 2023 and expanding the market for its Class B Biosolids Program.  Producing </w:t>
      </w:r>
      <w:proofErr w:type="gramStart"/>
      <w:r w:rsidR="00671C26">
        <w:rPr>
          <w:rFonts w:ascii="Arial" w:hAnsi="Arial" w:cs="Arial"/>
          <w:i/>
          <w:iCs/>
          <w:szCs w:val="24"/>
        </w:rPr>
        <w:t>Class</w:t>
      </w:r>
      <w:proofErr w:type="gramEnd"/>
      <w:r w:rsidR="00671C26">
        <w:rPr>
          <w:rFonts w:ascii="Arial" w:hAnsi="Arial" w:cs="Arial"/>
          <w:i/>
          <w:iCs/>
          <w:szCs w:val="24"/>
        </w:rPr>
        <w:t xml:space="preserve"> A and B products in a diversified market will increase WTD’s adaptive capacity to consistently and beneficially use 100% of its biosolids.  The specific Class A production method used by the Biosolids Program will be determined as part of the implementation of this strategic plan.</w:t>
      </w:r>
    </w:p>
    <w:p w14:paraId="085AEB63" w14:textId="70828153" w:rsidR="00671C26" w:rsidRPr="00671C26" w:rsidRDefault="00671C26" w:rsidP="00317DCE">
      <w:pPr>
        <w:tabs>
          <w:tab w:val="left" w:pos="720"/>
          <w:tab w:val="left" w:pos="3090"/>
        </w:tabs>
        <w:ind w:left="720"/>
        <w:jc w:val="both"/>
        <w:rPr>
          <w:rFonts w:ascii="Arial" w:hAnsi="Arial" w:cs="Arial"/>
          <w:i/>
          <w:iCs/>
          <w:szCs w:val="24"/>
        </w:rPr>
      </w:pPr>
      <w:r>
        <w:rPr>
          <w:rFonts w:ascii="Arial" w:hAnsi="Arial" w:cs="Arial"/>
          <w:i/>
          <w:iCs/>
          <w:szCs w:val="24"/>
        </w:rPr>
        <w:t>…with a reduction in forestry application and a decline in compost production…the program has become reliant on farmers in Douglas County to manage approximately 90 percent of WTD biosolids production.   …Having only one reliable biosolids management approach leaves WTD vulnerable and with few options when highway passes close, fields are inaccessible, biosolids production increases, or farming practices change…</w:t>
      </w:r>
    </w:p>
    <w:p w14:paraId="1660840A" w14:textId="77777777" w:rsidR="00671C26" w:rsidRDefault="00671C26" w:rsidP="00317DCE">
      <w:pPr>
        <w:jc w:val="both"/>
        <w:rPr>
          <w:rFonts w:ascii="Arial" w:hAnsi="Arial" w:cs="Arial"/>
          <w:szCs w:val="24"/>
        </w:rPr>
      </w:pPr>
    </w:p>
    <w:p w14:paraId="64A5A37F" w14:textId="27406341" w:rsidR="003665B7" w:rsidRPr="003665B7" w:rsidRDefault="003665B7" w:rsidP="00317DCE">
      <w:pPr>
        <w:jc w:val="both"/>
        <w:rPr>
          <w:rFonts w:ascii="Arial" w:hAnsi="Arial" w:cs="Arial"/>
          <w:szCs w:val="24"/>
        </w:rPr>
      </w:pPr>
      <w:proofErr w:type="spellStart"/>
      <w:r>
        <w:rPr>
          <w:rFonts w:ascii="Arial" w:hAnsi="Arial" w:cs="Arial"/>
          <w:szCs w:val="24"/>
        </w:rPr>
        <w:t>Figrure</w:t>
      </w:r>
      <w:proofErr w:type="spellEnd"/>
      <w:r>
        <w:rPr>
          <w:rFonts w:ascii="Arial" w:hAnsi="Arial" w:cs="Arial"/>
          <w:szCs w:val="24"/>
        </w:rPr>
        <w:t xml:space="preserve"> 2 below depicts the volumes of biosolids production at the three regional wastewater plants—Brightwater</w:t>
      </w:r>
      <w:r w:rsidR="00671C26">
        <w:rPr>
          <w:rFonts w:ascii="Arial" w:hAnsi="Arial" w:cs="Arial"/>
          <w:szCs w:val="24"/>
        </w:rPr>
        <w:t xml:space="preserve"> (in blue)</w:t>
      </w:r>
      <w:r>
        <w:rPr>
          <w:rFonts w:ascii="Arial" w:hAnsi="Arial" w:cs="Arial"/>
          <w:szCs w:val="24"/>
        </w:rPr>
        <w:t>, South Plant</w:t>
      </w:r>
      <w:r w:rsidR="00671C26">
        <w:rPr>
          <w:rFonts w:ascii="Arial" w:hAnsi="Arial" w:cs="Arial"/>
          <w:szCs w:val="24"/>
        </w:rPr>
        <w:t xml:space="preserve"> (in red)</w:t>
      </w:r>
      <w:r>
        <w:rPr>
          <w:rFonts w:ascii="Arial" w:hAnsi="Arial" w:cs="Arial"/>
          <w:szCs w:val="24"/>
        </w:rPr>
        <w:t xml:space="preserve"> and West Point</w:t>
      </w:r>
      <w:r w:rsidR="00671C26">
        <w:rPr>
          <w:rFonts w:ascii="Arial" w:hAnsi="Arial" w:cs="Arial"/>
          <w:szCs w:val="24"/>
        </w:rPr>
        <w:t xml:space="preserve"> (in green)</w:t>
      </w:r>
      <w:r>
        <w:rPr>
          <w:rFonts w:ascii="Arial" w:hAnsi="Arial" w:cs="Arial"/>
          <w:szCs w:val="24"/>
        </w:rPr>
        <w:t>.</w:t>
      </w:r>
    </w:p>
    <w:p w14:paraId="5C3A7F60" w14:textId="77777777" w:rsidR="00E45A91" w:rsidRDefault="00E45A91" w:rsidP="00CC5512">
      <w:pPr>
        <w:jc w:val="center"/>
        <w:rPr>
          <w:rFonts w:ascii="Arial" w:hAnsi="Arial" w:cs="Arial"/>
          <w:b/>
          <w:bCs/>
          <w:szCs w:val="24"/>
          <w:u w:val="single"/>
        </w:rPr>
      </w:pPr>
    </w:p>
    <w:p w14:paraId="43DFFE32" w14:textId="449D28FE" w:rsidR="00AB027C" w:rsidRPr="00CC5512" w:rsidRDefault="00CC5512" w:rsidP="00CC5512">
      <w:pPr>
        <w:jc w:val="center"/>
        <w:rPr>
          <w:rFonts w:ascii="Arial" w:hAnsi="Arial" w:cs="Arial"/>
          <w:b/>
          <w:bCs/>
          <w:szCs w:val="24"/>
          <w:u w:val="single"/>
        </w:rPr>
      </w:pPr>
      <w:r>
        <w:rPr>
          <w:rFonts w:ascii="Arial" w:hAnsi="Arial" w:cs="Arial"/>
          <w:b/>
          <w:bCs/>
          <w:szCs w:val="24"/>
          <w:u w:val="single"/>
        </w:rPr>
        <w:t>Figure 2.  Biosolids Production</w:t>
      </w:r>
      <w:r w:rsidR="00977E50">
        <w:rPr>
          <w:rStyle w:val="FootnoteReference"/>
          <w:rFonts w:ascii="Arial" w:hAnsi="Arial" w:cs="Arial"/>
          <w:b/>
          <w:bCs/>
          <w:szCs w:val="24"/>
          <w:u w:val="single"/>
        </w:rPr>
        <w:footnoteReference w:id="3"/>
      </w:r>
    </w:p>
    <w:p w14:paraId="658E9CB2" w14:textId="62EDBDF2" w:rsidR="003A6489" w:rsidRDefault="00D91DDB" w:rsidP="00CC5512">
      <w:pPr>
        <w:jc w:val="center"/>
        <w:rPr>
          <w:rFonts w:ascii="Arial" w:hAnsi="Arial" w:cs="Arial"/>
          <w:szCs w:val="24"/>
        </w:rPr>
      </w:pPr>
      <w:r w:rsidRPr="006D1A6D">
        <w:rPr>
          <w:rFonts w:ascii="Arial" w:hAnsi="Arial" w:cs="Arial"/>
          <w:b/>
          <w:bCs/>
          <w:noProof/>
          <w:szCs w:val="24"/>
          <w:u w:val="single"/>
        </w:rPr>
        <w:drawing>
          <wp:inline distT="0" distB="0" distL="0" distR="0" wp14:anchorId="559CE759" wp14:editId="2D2CB145">
            <wp:extent cx="5942576" cy="3270250"/>
            <wp:effectExtent l="0" t="0" r="127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Lst>
                    </a:blip>
                    <a:stretch>
                      <a:fillRect/>
                    </a:stretch>
                  </pic:blipFill>
                  <pic:spPr>
                    <a:xfrm>
                      <a:off x="0" y="0"/>
                      <a:ext cx="5946552" cy="3272438"/>
                    </a:xfrm>
                    <a:prstGeom prst="rect">
                      <a:avLst/>
                    </a:prstGeom>
                  </pic:spPr>
                </pic:pic>
              </a:graphicData>
            </a:graphic>
          </wp:inline>
        </w:drawing>
      </w:r>
    </w:p>
    <w:p w14:paraId="1AA9E6D0" w14:textId="42256A42" w:rsidR="003665B7" w:rsidRDefault="003665B7" w:rsidP="00CC5512">
      <w:pPr>
        <w:jc w:val="center"/>
        <w:rPr>
          <w:rFonts w:ascii="Arial" w:hAnsi="Arial" w:cs="Arial"/>
          <w:b/>
          <w:bCs/>
          <w:szCs w:val="24"/>
          <w:u w:val="single"/>
        </w:rPr>
      </w:pPr>
    </w:p>
    <w:p w14:paraId="1A694021" w14:textId="77777777" w:rsidR="003665B7" w:rsidRDefault="003665B7" w:rsidP="006828A1">
      <w:pPr>
        <w:rPr>
          <w:rFonts w:ascii="Arial" w:hAnsi="Arial" w:cs="Arial"/>
          <w:b/>
          <w:szCs w:val="24"/>
          <w:u w:val="single"/>
        </w:rPr>
      </w:pPr>
    </w:p>
    <w:p w14:paraId="20CD0A20" w14:textId="6107B411" w:rsidR="00FA6FA7" w:rsidRDefault="00CC5512" w:rsidP="006828A1">
      <w:pPr>
        <w:rPr>
          <w:rFonts w:ascii="Arial" w:hAnsi="Arial" w:cs="Arial"/>
          <w:b/>
          <w:szCs w:val="24"/>
          <w:u w:val="single"/>
        </w:rPr>
      </w:pPr>
      <w:r>
        <w:rPr>
          <w:rFonts w:ascii="Arial" w:hAnsi="Arial" w:cs="Arial"/>
          <w:b/>
          <w:szCs w:val="24"/>
          <w:u w:val="single"/>
        </w:rPr>
        <w:t>Energy</w:t>
      </w:r>
    </w:p>
    <w:p w14:paraId="7F93D6D3" w14:textId="2F2BC039" w:rsidR="000E1850" w:rsidRDefault="000E1850" w:rsidP="006828A1">
      <w:pPr>
        <w:rPr>
          <w:rFonts w:ascii="Arial" w:hAnsi="Arial" w:cs="Arial"/>
          <w:b/>
          <w:szCs w:val="24"/>
          <w:u w:val="single"/>
        </w:rPr>
      </w:pPr>
    </w:p>
    <w:p w14:paraId="3C7A1DF4" w14:textId="3F42F622" w:rsidR="000E1850" w:rsidRPr="00D20E9E" w:rsidRDefault="00D20E9E" w:rsidP="00317DCE">
      <w:pPr>
        <w:jc w:val="both"/>
        <w:rPr>
          <w:rFonts w:ascii="Arial" w:hAnsi="Arial" w:cs="Arial"/>
          <w:bCs/>
          <w:szCs w:val="24"/>
        </w:rPr>
      </w:pPr>
      <w:r>
        <w:rPr>
          <w:rFonts w:ascii="Arial" w:hAnsi="Arial" w:cs="Arial"/>
          <w:bCs/>
          <w:szCs w:val="24"/>
        </w:rPr>
        <w:t>The Wastewater Treatment Division Energy Plan (February 2018)</w:t>
      </w:r>
      <w:r w:rsidR="00867E05">
        <w:rPr>
          <w:rStyle w:val="FootnoteReference"/>
          <w:rFonts w:ascii="Arial" w:hAnsi="Arial" w:cs="Arial"/>
          <w:bCs/>
          <w:szCs w:val="24"/>
        </w:rPr>
        <w:footnoteReference w:id="4"/>
      </w:r>
      <w:r w:rsidR="00FC39EB">
        <w:rPr>
          <w:rFonts w:ascii="Arial" w:hAnsi="Arial" w:cs="Arial"/>
          <w:bCs/>
          <w:szCs w:val="24"/>
        </w:rPr>
        <w:t xml:space="preserve"> </w:t>
      </w:r>
      <w:r w:rsidR="001803FD">
        <w:rPr>
          <w:rFonts w:ascii="Arial" w:hAnsi="Arial" w:cs="Arial"/>
          <w:bCs/>
          <w:szCs w:val="24"/>
        </w:rPr>
        <w:t>establishes direction for the Divis</w:t>
      </w:r>
      <w:r w:rsidR="006C062B">
        <w:rPr>
          <w:rFonts w:ascii="Arial" w:hAnsi="Arial" w:cs="Arial"/>
          <w:bCs/>
          <w:szCs w:val="24"/>
        </w:rPr>
        <w:t>i</w:t>
      </w:r>
      <w:r w:rsidR="001803FD">
        <w:rPr>
          <w:rFonts w:ascii="Arial" w:hAnsi="Arial" w:cs="Arial"/>
          <w:bCs/>
          <w:szCs w:val="24"/>
        </w:rPr>
        <w:t xml:space="preserve">on’s energy and climate </w:t>
      </w:r>
      <w:r w:rsidR="008B2F5F">
        <w:rPr>
          <w:rFonts w:ascii="Arial" w:hAnsi="Arial" w:cs="Arial"/>
          <w:bCs/>
          <w:szCs w:val="24"/>
        </w:rPr>
        <w:t xml:space="preserve">strategies.  The Plan notes both the </w:t>
      </w:r>
      <w:r w:rsidR="00730957">
        <w:rPr>
          <w:rFonts w:ascii="Arial" w:hAnsi="Arial" w:cs="Arial"/>
          <w:bCs/>
          <w:szCs w:val="24"/>
        </w:rPr>
        <w:t>extent of the wastewater system’s use of energy, and the targ</w:t>
      </w:r>
      <w:r w:rsidR="00867E05">
        <w:rPr>
          <w:rFonts w:ascii="Arial" w:hAnsi="Arial" w:cs="Arial"/>
          <w:bCs/>
          <w:szCs w:val="24"/>
        </w:rPr>
        <w:t>ets for agency efforts to limit carbon emissions.</w:t>
      </w:r>
    </w:p>
    <w:p w14:paraId="4D20AFC1" w14:textId="7A0353DB" w:rsidR="003322B6" w:rsidRDefault="003322B6" w:rsidP="00317DCE">
      <w:pPr>
        <w:jc w:val="both"/>
        <w:rPr>
          <w:rFonts w:ascii="Arial" w:hAnsi="Arial" w:cs="Arial"/>
          <w:b/>
          <w:szCs w:val="24"/>
          <w:u w:val="single"/>
        </w:rPr>
      </w:pPr>
    </w:p>
    <w:p w14:paraId="6CB4E31B" w14:textId="4547E86C" w:rsidR="003322B6" w:rsidRPr="000E1850" w:rsidRDefault="003322B6" w:rsidP="00317DCE">
      <w:pPr>
        <w:ind w:left="720"/>
        <w:jc w:val="both"/>
        <w:rPr>
          <w:rFonts w:ascii="Arial" w:hAnsi="Arial" w:cs="Arial"/>
          <w:bCs/>
          <w:i/>
          <w:iCs/>
          <w:szCs w:val="24"/>
        </w:rPr>
      </w:pPr>
      <w:r>
        <w:rPr>
          <w:rFonts w:ascii="Arial" w:hAnsi="Arial" w:cs="Arial"/>
          <w:bCs/>
          <w:szCs w:val="24"/>
        </w:rPr>
        <w:tab/>
      </w:r>
      <w:r w:rsidRPr="000E1850">
        <w:rPr>
          <w:rFonts w:ascii="Arial" w:hAnsi="Arial" w:cs="Arial"/>
          <w:bCs/>
          <w:i/>
          <w:iCs/>
          <w:szCs w:val="24"/>
        </w:rPr>
        <w:t>“</w:t>
      </w:r>
      <w:r w:rsidR="00D84493" w:rsidRPr="000E1850">
        <w:rPr>
          <w:rFonts w:ascii="Arial" w:hAnsi="Arial" w:cs="Arial"/>
          <w:bCs/>
          <w:i/>
          <w:iCs/>
          <w:szCs w:val="24"/>
        </w:rPr>
        <w:t>WTD is the largest facility energy user in King County government.  The Division has a long history of energy conservation, innovati</w:t>
      </w:r>
      <w:r w:rsidR="006C062B">
        <w:rPr>
          <w:rFonts w:ascii="Arial" w:hAnsi="Arial" w:cs="Arial"/>
          <w:bCs/>
          <w:i/>
          <w:iCs/>
          <w:szCs w:val="24"/>
        </w:rPr>
        <w:t>v</w:t>
      </w:r>
      <w:r w:rsidR="00D84493" w:rsidRPr="000E1850">
        <w:rPr>
          <w:rFonts w:ascii="Arial" w:hAnsi="Arial" w:cs="Arial"/>
          <w:bCs/>
          <w:i/>
          <w:iCs/>
          <w:szCs w:val="24"/>
        </w:rPr>
        <w:t xml:space="preserve">e energy management and renewable energy generation.  </w:t>
      </w:r>
      <w:r w:rsidR="00C83911" w:rsidRPr="000E1850">
        <w:rPr>
          <w:rFonts w:ascii="Arial" w:hAnsi="Arial" w:cs="Arial"/>
          <w:bCs/>
          <w:i/>
          <w:iCs/>
          <w:szCs w:val="24"/>
        </w:rPr>
        <w:t>Implementing energy efficiency measures is part of WTD’s core business and ethos.  WTD recognizes it can do m</w:t>
      </w:r>
      <w:r w:rsidR="000F01A3">
        <w:rPr>
          <w:rFonts w:ascii="Arial" w:hAnsi="Arial" w:cs="Arial"/>
          <w:bCs/>
          <w:i/>
          <w:iCs/>
          <w:szCs w:val="24"/>
        </w:rPr>
        <w:t>o</w:t>
      </w:r>
      <w:r w:rsidR="00C83911" w:rsidRPr="000E1850">
        <w:rPr>
          <w:rFonts w:ascii="Arial" w:hAnsi="Arial" w:cs="Arial"/>
          <w:bCs/>
          <w:i/>
          <w:iCs/>
          <w:szCs w:val="24"/>
        </w:rPr>
        <w:t xml:space="preserve">re and understands the urgency and the significant role it </w:t>
      </w:r>
      <w:proofErr w:type="gramStart"/>
      <w:r w:rsidR="00C83911" w:rsidRPr="000E1850">
        <w:rPr>
          <w:rFonts w:ascii="Arial" w:hAnsi="Arial" w:cs="Arial"/>
          <w:bCs/>
          <w:i/>
          <w:iCs/>
          <w:szCs w:val="24"/>
        </w:rPr>
        <w:t>has to</w:t>
      </w:r>
      <w:proofErr w:type="gramEnd"/>
      <w:r w:rsidR="00C83911" w:rsidRPr="000E1850">
        <w:rPr>
          <w:rFonts w:ascii="Arial" w:hAnsi="Arial" w:cs="Arial"/>
          <w:bCs/>
          <w:i/>
          <w:iCs/>
          <w:szCs w:val="24"/>
        </w:rPr>
        <w:t xml:space="preserve"> play to help reduce or offset the County’s greenhouse gas emissions and reduce energy costs.  </w:t>
      </w:r>
    </w:p>
    <w:p w14:paraId="3F809EEF" w14:textId="36F8FB87" w:rsidR="00A46038" w:rsidRDefault="00204421" w:rsidP="00317DCE">
      <w:pPr>
        <w:ind w:left="720"/>
        <w:jc w:val="both"/>
        <w:rPr>
          <w:rFonts w:ascii="Arial" w:hAnsi="Arial" w:cs="Arial"/>
          <w:bCs/>
          <w:i/>
          <w:iCs/>
          <w:szCs w:val="24"/>
        </w:rPr>
      </w:pPr>
      <w:r w:rsidRPr="000E1850">
        <w:rPr>
          <w:rFonts w:ascii="Arial" w:hAnsi="Arial" w:cs="Arial"/>
          <w:bCs/>
          <w:i/>
          <w:iCs/>
          <w:szCs w:val="24"/>
        </w:rPr>
        <w:t>…the Strategic Climate Action Plan</w:t>
      </w:r>
      <w:r w:rsidR="002D5B29" w:rsidRPr="000E1850">
        <w:rPr>
          <w:rFonts w:ascii="Arial" w:hAnsi="Arial" w:cs="Arial"/>
          <w:bCs/>
          <w:i/>
          <w:iCs/>
          <w:szCs w:val="24"/>
        </w:rPr>
        <w:t>…reinforces county legislation that states the Wastewater Treatment and Solid Waste divisions independently achieve carbon-neutral operations and purchasing by 2025</w:t>
      </w:r>
      <w:r w:rsidR="00A95354" w:rsidRPr="000E1850">
        <w:rPr>
          <w:rFonts w:ascii="Arial" w:hAnsi="Arial" w:cs="Arial"/>
          <w:bCs/>
          <w:i/>
          <w:iCs/>
          <w:szCs w:val="24"/>
        </w:rPr>
        <w:t>.”</w:t>
      </w:r>
    </w:p>
    <w:p w14:paraId="08D64649" w14:textId="5EF38BF3" w:rsidR="008F2B3A" w:rsidRDefault="008F2B3A" w:rsidP="00317DCE">
      <w:pPr>
        <w:ind w:left="720"/>
        <w:jc w:val="both"/>
        <w:rPr>
          <w:rFonts w:ascii="Arial" w:hAnsi="Arial" w:cs="Arial"/>
          <w:bCs/>
          <w:i/>
          <w:iCs/>
          <w:szCs w:val="24"/>
        </w:rPr>
      </w:pPr>
    </w:p>
    <w:p w14:paraId="404CC345" w14:textId="3D643ED9" w:rsidR="00C70156" w:rsidRDefault="00C70156" w:rsidP="00317DCE">
      <w:pPr>
        <w:jc w:val="both"/>
        <w:rPr>
          <w:rFonts w:ascii="Arial" w:hAnsi="Arial" w:cs="Arial"/>
          <w:bCs/>
          <w:szCs w:val="24"/>
        </w:rPr>
      </w:pPr>
      <w:r>
        <w:rPr>
          <w:rFonts w:ascii="Arial" w:hAnsi="Arial" w:cs="Arial"/>
          <w:bCs/>
          <w:szCs w:val="24"/>
        </w:rPr>
        <w:t xml:space="preserve">Figure </w:t>
      </w:r>
      <w:r w:rsidR="00F21177">
        <w:rPr>
          <w:rFonts w:ascii="Arial" w:hAnsi="Arial" w:cs="Arial"/>
          <w:bCs/>
          <w:szCs w:val="24"/>
        </w:rPr>
        <w:t>3</w:t>
      </w:r>
      <w:r>
        <w:rPr>
          <w:rFonts w:ascii="Arial" w:hAnsi="Arial" w:cs="Arial"/>
          <w:bCs/>
          <w:szCs w:val="24"/>
        </w:rPr>
        <w:t xml:space="preserve"> below depicts the</w:t>
      </w:r>
      <w:r w:rsidR="00E62AFD">
        <w:rPr>
          <w:rFonts w:ascii="Arial" w:hAnsi="Arial" w:cs="Arial"/>
          <w:bCs/>
          <w:szCs w:val="24"/>
        </w:rPr>
        <w:t xml:space="preserve"> proportion of county government facility energy use by wastewater facilities</w:t>
      </w:r>
      <w:r w:rsidR="00B9358C">
        <w:rPr>
          <w:rFonts w:ascii="Arial" w:hAnsi="Arial" w:cs="Arial"/>
          <w:bCs/>
          <w:szCs w:val="24"/>
        </w:rPr>
        <w:t>.</w:t>
      </w:r>
    </w:p>
    <w:p w14:paraId="1A746041" w14:textId="77777777" w:rsidR="00B9358C" w:rsidRPr="00C70156" w:rsidRDefault="00B9358C" w:rsidP="00C70156">
      <w:pPr>
        <w:rPr>
          <w:rFonts w:ascii="Arial" w:hAnsi="Arial" w:cs="Arial"/>
          <w:bCs/>
          <w:szCs w:val="24"/>
        </w:rPr>
      </w:pPr>
    </w:p>
    <w:p w14:paraId="5B1B1093" w14:textId="72AC51AC" w:rsidR="00221B4F" w:rsidRDefault="00221B4F" w:rsidP="00221B4F">
      <w:pPr>
        <w:jc w:val="center"/>
        <w:rPr>
          <w:rFonts w:ascii="Arial" w:hAnsi="Arial" w:cs="Arial"/>
          <w:b/>
          <w:szCs w:val="24"/>
          <w:u w:val="single"/>
        </w:rPr>
      </w:pPr>
      <w:r>
        <w:rPr>
          <w:rFonts w:ascii="Arial" w:hAnsi="Arial" w:cs="Arial"/>
          <w:b/>
          <w:szCs w:val="24"/>
          <w:u w:val="single"/>
        </w:rPr>
        <w:t xml:space="preserve">Figure </w:t>
      </w:r>
      <w:r w:rsidR="00F21177">
        <w:rPr>
          <w:rFonts w:ascii="Arial" w:hAnsi="Arial" w:cs="Arial"/>
          <w:b/>
          <w:szCs w:val="24"/>
          <w:u w:val="single"/>
        </w:rPr>
        <w:t>3</w:t>
      </w:r>
      <w:r>
        <w:rPr>
          <w:rFonts w:ascii="Arial" w:hAnsi="Arial" w:cs="Arial"/>
          <w:b/>
          <w:szCs w:val="24"/>
          <w:u w:val="single"/>
        </w:rPr>
        <w:t>.  Comparative Energy Use for Wastewater Treatment</w:t>
      </w:r>
      <w:r w:rsidR="008F6CF5">
        <w:rPr>
          <w:rStyle w:val="FootnoteReference"/>
          <w:rFonts w:ascii="Arial" w:hAnsi="Arial" w:cs="Arial"/>
          <w:b/>
          <w:szCs w:val="24"/>
          <w:u w:val="single"/>
        </w:rPr>
        <w:footnoteReference w:id="5"/>
      </w:r>
    </w:p>
    <w:p w14:paraId="57C6168A" w14:textId="77777777" w:rsidR="000F01A3" w:rsidRPr="00221B4F" w:rsidRDefault="000F01A3" w:rsidP="00221B4F">
      <w:pPr>
        <w:jc w:val="center"/>
        <w:rPr>
          <w:rFonts w:ascii="Arial" w:hAnsi="Arial" w:cs="Arial"/>
          <w:b/>
          <w:szCs w:val="24"/>
          <w:u w:val="single"/>
        </w:rPr>
      </w:pPr>
    </w:p>
    <w:p w14:paraId="0628EE61" w14:textId="729ABE14" w:rsidR="00221B4F" w:rsidRDefault="00221B4F" w:rsidP="00221B4F">
      <w:pPr>
        <w:jc w:val="center"/>
        <w:rPr>
          <w:rFonts w:ascii="Arial" w:hAnsi="Arial" w:cs="Arial"/>
          <w:b/>
          <w:szCs w:val="24"/>
          <w:u w:val="single"/>
        </w:rPr>
      </w:pPr>
      <w:r w:rsidRPr="00221B4F">
        <w:rPr>
          <w:rFonts w:ascii="Arial" w:hAnsi="Arial" w:cs="Arial"/>
          <w:b/>
          <w:noProof/>
          <w:szCs w:val="24"/>
          <w:u w:val="single"/>
        </w:rPr>
        <w:drawing>
          <wp:inline distT="0" distB="0" distL="0" distR="0" wp14:anchorId="357B01F3" wp14:editId="4B068FE2">
            <wp:extent cx="4045158" cy="230516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45158" cy="2305168"/>
                    </a:xfrm>
                    <a:prstGeom prst="rect">
                      <a:avLst/>
                    </a:prstGeom>
                  </pic:spPr>
                </pic:pic>
              </a:graphicData>
            </a:graphic>
          </wp:inline>
        </w:drawing>
      </w:r>
    </w:p>
    <w:p w14:paraId="209374E5" w14:textId="53F840F1" w:rsidR="00FA6FA7" w:rsidRDefault="00FA6FA7" w:rsidP="006828A1">
      <w:pPr>
        <w:rPr>
          <w:rFonts w:ascii="Arial" w:hAnsi="Arial" w:cs="Arial"/>
          <w:b/>
          <w:szCs w:val="24"/>
          <w:u w:val="single"/>
        </w:rPr>
      </w:pPr>
    </w:p>
    <w:p w14:paraId="39006362" w14:textId="77777777" w:rsidR="00F0661C" w:rsidRDefault="00F0661C" w:rsidP="00BB337B">
      <w:pPr>
        <w:rPr>
          <w:rFonts w:ascii="Arial" w:hAnsi="Arial" w:cs="Arial"/>
          <w:bCs/>
          <w:szCs w:val="24"/>
        </w:rPr>
      </w:pPr>
    </w:p>
    <w:p w14:paraId="47344641" w14:textId="77777777" w:rsidR="001D6FD2" w:rsidRDefault="001D6FD2" w:rsidP="00BB337B">
      <w:pPr>
        <w:rPr>
          <w:rFonts w:ascii="Arial" w:hAnsi="Arial" w:cs="Arial"/>
          <w:bCs/>
          <w:szCs w:val="24"/>
        </w:rPr>
      </w:pPr>
    </w:p>
    <w:p w14:paraId="764A8F81" w14:textId="0BE0B960" w:rsidR="00F21177" w:rsidRDefault="00BB337B" w:rsidP="00BB337B">
      <w:pPr>
        <w:rPr>
          <w:rFonts w:ascii="Arial" w:hAnsi="Arial" w:cs="Arial"/>
          <w:bCs/>
          <w:szCs w:val="24"/>
        </w:rPr>
      </w:pPr>
      <w:r>
        <w:rPr>
          <w:rFonts w:ascii="Arial" w:hAnsi="Arial" w:cs="Arial"/>
          <w:bCs/>
          <w:szCs w:val="24"/>
        </w:rPr>
        <w:t xml:space="preserve">Figure 4 below </w:t>
      </w:r>
      <w:r w:rsidR="007B5E4D">
        <w:rPr>
          <w:rFonts w:ascii="Arial" w:hAnsi="Arial" w:cs="Arial"/>
          <w:bCs/>
          <w:szCs w:val="24"/>
        </w:rPr>
        <w:t xml:space="preserve">describes the </w:t>
      </w:r>
      <w:r w:rsidR="000E630E">
        <w:rPr>
          <w:rFonts w:ascii="Arial" w:hAnsi="Arial" w:cs="Arial"/>
          <w:bCs/>
          <w:szCs w:val="24"/>
        </w:rPr>
        <w:t xml:space="preserve">levels of energy usage at the county’s </w:t>
      </w:r>
      <w:r w:rsidR="008752A8">
        <w:rPr>
          <w:rFonts w:ascii="Arial" w:hAnsi="Arial" w:cs="Arial"/>
          <w:bCs/>
          <w:szCs w:val="24"/>
        </w:rPr>
        <w:t xml:space="preserve">regional </w:t>
      </w:r>
      <w:r w:rsidR="000E630E">
        <w:rPr>
          <w:rFonts w:ascii="Arial" w:hAnsi="Arial" w:cs="Arial"/>
          <w:bCs/>
          <w:szCs w:val="24"/>
        </w:rPr>
        <w:t xml:space="preserve">wastewater processing </w:t>
      </w:r>
      <w:r w:rsidR="008752A8">
        <w:rPr>
          <w:rFonts w:ascii="Arial" w:hAnsi="Arial" w:cs="Arial"/>
          <w:bCs/>
          <w:szCs w:val="24"/>
        </w:rPr>
        <w:t>facilities.</w:t>
      </w:r>
    </w:p>
    <w:p w14:paraId="05272EA8" w14:textId="4B359203" w:rsidR="008752A8" w:rsidRDefault="008752A8" w:rsidP="00BB337B">
      <w:pPr>
        <w:rPr>
          <w:rFonts w:ascii="Arial" w:hAnsi="Arial" w:cs="Arial"/>
          <w:bCs/>
          <w:szCs w:val="24"/>
        </w:rPr>
      </w:pPr>
    </w:p>
    <w:p w14:paraId="612F52A8" w14:textId="6F82E180" w:rsidR="008752A8" w:rsidRDefault="008752A8" w:rsidP="00BB337B">
      <w:pPr>
        <w:rPr>
          <w:rFonts w:ascii="Arial" w:hAnsi="Arial" w:cs="Arial"/>
          <w:bCs/>
          <w:szCs w:val="24"/>
        </w:rPr>
      </w:pPr>
    </w:p>
    <w:p w14:paraId="0B11EFFA" w14:textId="4A3002B1" w:rsidR="008752A8" w:rsidRDefault="008752A8" w:rsidP="00BB337B">
      <w:pPr>
        <w:rPr>
          <w:rFonts w:ascii="Arial" w:hAnsi="Arial" w:cs="Arial"/>
          <w:bCs/>
          <w:szCs w:val="24"/>
        </w:rPr>
      </w:pPr>
    </w:p>
    <w:p w14:paraId="2EE414F9" w14:textId="7F0551AC" w:rsidR="008752A8" w:rsidRDefault="008752A8" w:rsidP="00BB337B">
      <w:pPr>
        <w:rPr>
          <w:rFonts w:ascii="Arial" w:hAnsi="Arial" w:cs="Arial"/>
          <w:bCs/>
          <w:szCs w:val="24"/>
        </w:rPr>
      </w:pPr>
    </w:p>
    <w:p w14:paraId="75E04FE3" w14:textId="5A7B5D3D" w:rsidR="00FA6FA7" w:rsidRDefault="00CC5512" w:rsidP="00CC5512">
      <w:pPr>
        <w:jc w:val="center"/>
        <w:rPr>
          <w:rFonts w:ascii="Arial" w:hAnsi="Arial" w:cs="Arial"/>
          <w:b/>
          <w:szCs w:val="24"/>
          <w:u w:val="single"/>
        </w:rPr>
      </w:pPr>
      <w:r>
        <w:rPr>
          <w:rFonts w:ascii="Arial" w:hAnsi="Arial" w:cs="Arial"/>
          <w:b/>
          <w:szCs w:val="24"/>
          <w:u w:val="single"/>
        </w:rPr>
        <w:lastRenderedPageBreak/>
        <w:t>Figure 4.  Electricity Use at Regional Processing Facilities</w:t>
      </w:r>
      <w:r w:rsidR="008A4773">
        <w:rPr>
          <w:rStyle w:val="FootnoteReference"/>
          <w:rFonts w:ascii="Arial" w:hAnsi="Arial" w:cs="Arial"/>
          <w:b/>
          <w:szCs w:val="24"/>
          <w:u w:val="single"/>
        </w:rPr>
        <w:footnoteReference w:id="6"/>
      </w:r>
    </w:p>
    <w:p w14:paraId="49B4C786" w14:textId="77777777" w:rsidR="00F0661C" w:rsidRPr="00CC5512" w:rsidRDefault="00F0661C" w:rsidP="00CC5512">
      <w:pPr>
        <w:jc w:val="center"/>
        <w:rPr>
          <w:rFonts w:ascii="Arial" w:hAnsi="Arial" w:cs="Arial"/>
          <w:b/>
          <w:szCs w:val="24"/>
          <w:u w:val="single"/>
        </w:rPr>
      </w:pPr>
    </w:p>
    <w:p w14:paraId="741773D2" w14:textId="79BCCC0D" w:rsidR="00CC5512" w:rsidRPr="00CC5512" w:rsidRDefault="0055185C" w:rsidP="00CC5512">
      <w:pPr>
        <w:jc w:val="center"/>
        <w:rPr>
          <w:rFonts w:ascii="Arial" w:hAnsi="Arial" w:cs="Arial"/>
          <w:bCs/>
          <w:szCs w:val="24"/>
        </w:rPr>
      </w:pPr>
      <w:r w:rsidRPr="0055185C">
        <w:rPr>
          <w:rFonts w:ascii="Arial" w:hAnsi="Arial" w:cs="Arial"/>
          <w:bCs/>
          <w:noProof/>
          <w:szCs w:val="24"/>
        </w:rPr>
        <w:drawing>
          <wp:inline distT="0" distB="0" distL="0" distR="0" wp14:anchorId="5AED12BF" wp14:editId="19D9FAE8">
            <wp:extent cx="5670550" cy="36830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70846" cy="3683192"/>
                    </a:xfrm>
                    <a:prstGeom prst="rect">
                      <a:avLst/>
                    </a:prstGeom>
                  </pic:spPr>
                </pic:pic>
              </a:graphicData>
            </a:graphic>
          </wp:inline>
        </w:drawing>
      </w:r>
    </w:p>
    <w:p w14:paraId="01AED330" w14:textId="10BE186F" w:rsidR="00ED012C" w:rsidRDefault="00ED012C" w:rsidP="006828A1">
      <w:pPr>
        <w:rPr>
          <w:rFonts w:ascii="Arial" w:hAnsi="Arial" w:cs="Arial"/>
          <w:b/>
          <w:szCs w:val="24"/>
          <w:u w:val="single"/>
        </w:rPr>
      </w:pPr>
    </w:p>
    <w:p w14:paraId="2416A1D6" w14:textId="2BB90A46" w:rsidR="00221B4F" w:rsidRPr="00F5161A" w:rsidRDefault="00F5161A" w:rsidP="006828A1">
      <w:pPr>
        <w:rPr>
          <w:rFonts w:ascii="Arial" w:hAnsi="Arial" w:cs="Arial"/>
          <w:bCs/>
          <w:szCs w:val="24"/>
        </w:rPr>
      </w:pPr>
      <w:r>
        <w:rPr>
          <w:rFonts w:ascii="Arial" w:hAnsi="Arial" w:cs="Arial"/>
          <w:bCs/>
          <w:szCs w:val="24"/>
        </w:rPr>
        <w:t xml:space="preserve">Figure 5 illustrates the </w:t>
      </w:r>
      <w:r w:rsidR="004D7E7D">
        <w:rPr>
          <w:rFonts w:ascii="Arial" w:hAnsi="Arial" w:cs="Arial"/>
          <w:bCs/>
          <w:szCs w:val="24"/>
        </w:rPr>
        <w:t>wastewater system’s progress towards meeting goals for reduction of energy usage.</w:t>
      </w:r>
    </w:p>
    <w:p w14:paraId="4DB5FC49" w14:textId="599C571B" w:rsidR="00221B4F" w:rsidRDefault="00221B4F" w:rsidP="006828A1">
      <w:pPr>
        <w:rPr>
          <w:rFonts w:ascii="Arial" w:hAnsi="Arial" w:cs="Arial"/>
          <w:b/>
          <w:szCs w:val="24"/>
          <w:u w:val="single"/>
        </w:rPr>
      </w:pPr>
    </w:p>
    <w:p w14:paraId="76E446E3" w14:textId="74CBF24C" w:rsidR="00FA6FA7" w:rsidRPr="00CC5512" w:rsidRDefault="00CC5512" w:rsidP="00CC5512">
      <w:pPr>
        <w:jc w:val="center"/>
        <w:rPr>
          <w:rFonts w:ascii="Arial" w:hAnsi="Arial" w:cs="Arial"/>
          <w:b/>
          <w:szCs w:val="24"/>
          <w:u w:val="single"/>
        </w:rPr>
      </w:pPr>
      <w:r>
        <w:rPr>
          <w:rFonts w:ascii="Arial" w:hAnsi="Arial" w:cs="Arial"/>
          <w:b/>
          <w:szCs w:val="24"/>
          <w:u w:val="single"/>
        </w:rPr>
        <w:t>Figure 5.  Energy Use Reduction</w:t>
      </w:r>
      <w:r w:rsidR="004D7E7D">
        <w:rPr>
          <w:rStyle w:val="FootnoteReference"/>
          <w:rFonts w:ascii="Arial" w:hAnsi="Arial" w:cs="Arial"/>
          <w:b/>
          <w:szCs w:val="24"/>
          <w:u w:val="single"/>
        </w:rPr>
        <w:footnoteReference w:id="7"/>
      </w:r>
    </w:p>
    <w:p w14:paraId="10CFFB0A" w14:textId="15DE791D" w:rsidR="00FA6FA7" w:rsidRDefault="00FA6FA7" w:rsidP="006828A1">
      <w:pPr>
        <w:rPr>
          <w:rFonts w:ascii="Arial" w:hAnsi="Arial" w:cs="Arial"/>
          <w:b/>
          <w:szCs w:val="24"/>
          <w:u w:val="single"/>
        </w:rPr>
      </w:pPr>
    </w:p>
    <w:p w14:paraId="12D91625" w14:textId="332DD935" w:rsidR="00FA6FA7" w:rsidRDefault="00FA6FA7" w:rsidP="006828A1">
      <w:pPr>
        <w:rPr>
          <w:rFonts w:ascii="Arial" w:hAnsi="Arial" w:cs="Arial"/>
          <w:b/>
          <w:szCs w:val="24"/>
          <w:u w:val="single"/>
        </w:rPr>
      </w:pPr>
      <w:r w:rsidRPr="00FA6FA7">
        <w:rPr>
          <w:rFonts w:ascii="Arial" w:hAnsi="Arial" w:cs="Arial"/>
          <w:b/>
          <w:noProof/>
          <w:szCs w:val="24"/>
          <w:u w:val="single"/>
        </w:rPr>
        <w:drawing>
          <wp:inline distT="0" distB="0" distL="0" distR="0" wp14:anchorId="00F299CE" wp14:editId="3877E4F6">
            <wp:extent cx="6496050" cy="2863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Lst>
                    </a:blip>
                    <a:stretch>
                      <a:fillRect/>
                    </a:stretch>
                  </pic:blipFill>
                  <pic:spPr>
                    <a:xfrm>
                      <a:off x="0" y="0"/>
                      <a:ext cx="6496050" cy="2863850"/>
                    </a:xfrm>
                    <a:prstGeom prst="rect">
                      <a:avLst/>
                    </a:prstGeom>
                  </pic:spPr>
                </pic:pic>
              </a:graphicData>
            </a:graphic>
          </wp:inline>
        </w:drawing>
      </w:r>
    </w:p>
    <w:p w14:paraId="6CCD2517" w14:textId="77777777" w:rsidR="00F0661C" w:rsidRDefault="00F0661C" w:rsidP="006828A1">
      <w:pPr>
        <w:rPr>
          <w:rFonts w:ascii="Arial" w:hAnsi="Arial" w:cs="Arial"/>
          <w:b/>
          <w:szCs w:val="24"/>
          <w:u w:val="single"/>
        </w:rPr>
      </w:pPr>
    </w:p>
    <w:p w14:paraId="37EE9EDE" w14:textId="498E2278" w:rsidR="00ED012C" w:rsidRDefault="00977EAC" w:rsidP="006828A1">
      <w:pPr>
        <w:rPr>
          <w:rFonts w:ascii="Arial" w:hAnsi="Arial" w:cs="Arial"/>
          <w:b/>
          <w:szCs w:val="24"/>
          <w:u w:val="single"/>
        </w:rPr>
      </w:pPr>
      <w:r>
        <w:rPr>
          <w:rFonts w:ascii="Arial" w:hAnsi="Arial" w:cs="Arial"/>
          <w:b/>
          <w:szCs w:val="24"/>
          <w:u w:val="single"/>
        </w:rPr>
        <w:lastRenderedPageBreak/>
        <w:t>Recycled Water</w:t>
      </w:r>
    </w:p>
    <w:p w14:paraId="40C7857B" w14:textId="41589D7E" w:rsidR="00977EAC" w:rsidRDefault="00977EAC" w:rsidP="006828A1">
      <w:pPr>
        <w:rPr>
          <w:rFonts w:ascii="Arial" w:hAnsi="Arial" w:cs="Arial"/>
          <w:b/>
          <w:szCs w:val="24"/>
          <w:u w:val="single"/>
        </w:rPr>
      </w:pPr>
    </w:p>
    <w:p w14:paraId="7F9ED47E" w14:textId="28F72217" w:rsidR="00977EAC" w:rsidRDefault="00977EAC" w:rsidP="001D6FD2">
      <w:pPr>
        <w:jc w:val="both"/>
        <w:rPr>
          <w:rFonts w:ascii="Arial" w:hAnsi="Arial" w:cs="Arial"/>
          <w:bCs/>
          <w:szCs w:val="24"/>
        </w:rPr>
      </w:pPr>
      <w:r>
        <w:rPr>
          <w:rFonts w:ascii="Arial" w:hAnsi="Arial" w:cs="Arial"/>
          <w:bCs/>
          <w:szCs w:val="24"/>
        </w:rPr>
        <w:t>The King County Recycled Water Program Strategic Plan</w:t>
      </w:r>
      <w:r w:rsidR="000D1E03">
        <w:rPr>
          <w:rStyle w:val="FootnoteReference"/>
          <w:rFonts w:ascii="Arial" w:hAnsi="Arial" w:cs="Arial"/>
          <w:bCs/>
          <w:szCs w:val="24"/>
        </w:rPr>
        <w:footnoteReference w:id="8"/>
      </w:r>
      <w:r w:rsidR="000D1E03">
        <w:rPr>
          <w:rFonts w:ascii="Arial" w:hAnsi="Arial" w:cs="Arial"/>
          <w:bCs/>
          <w:szCs w:val="24"/>
        </w:rPr>
        <w:t xml:space="preserve"> notes both the benefits and the </w:t>
      </w:r>
      <w:r w:rsidR="004F601A">
        <w:rPr>
          <w:rFonts w:ascii="Arial" w:hAnsi="Arial" w:cs="Arial"/>
          <w:bCs/>
          <w:szCs w:val="24"/>
        </w:rPr>
        <w:t>challenges of the Recycled Water Program.</w:t>
      </w:r>
    </w:p>
    <w:p w14:paraId="2BE395DD" w14:textId="231BC58D" w:rsidR="004F601A" w:rsidRDefault="004F601A" w:rsidP="001D6FD2">
      <w:pPr>
        <w:jc w:val="both"/>
        <w:rPr>
          <w:rFonts w:ascii="Arial" w:hAnsi="Arial" w:cs="Arial"/>
          <w:bCs/>
          <w:szCs w:val="24"/>
        </w:rPr>
      </w:pPr>
    </w:p>
    <w:p w14:paraId="7B768637" w14:textId="32BA8121" w:rsidR="004F601A" w:rsidRPr="00430625" w:rsidRDefault="004F601A" w:rsidP="001D6FD2">
      <w:pPr>
        <w:ind w:left="720"/>
        <w:jc w:val="both"/>
        <w:rPr>
          <w:rFonts w:ascii="Arial" w:hAnsi="Arial" w:cs="Arial"/>
          <w:bCs/>
          <w:i/>
          <w:iCs/>
          <w:szCs w:val="24"/>
        </w:rPr>
      </w:pPr>
      <w:r>
        <w:rPr>
          <w:rFonts w:ascii="Arial" w:hAnsi="Arial" w:cs="Arial"/>
          <w:bCs/>
          <w:szCs w:val="24"/>
        </w:rPr>
        <w:tab/>
      </w:r>
      <w:r w:rsidR="005237C4" w:rsidRPr="00430625">
        <w:rPr>
          <w:rFonts w:ascii="Arial" w:hAnsi="Arial" w:cs="Arial"/>
          <w:i/>
          <w:iCs/>
        </w:rPr>
        <w:t>Recycled water has many benefits for the Puget Sound region. These include creating options for managing wastewater effluent, helping the region respond to drought and climate change, and saving drinking water. Recycled water is also an important resource for King County to mitigate current and future discharge limits and regulations. In 2015, for instance, when the Pacific Northwest experienced significant drought, recycled water provided irrigation for local customers, preserving water in rivers and streams for natural habitats and people. As climate change exacerbates drought conditions, recycled water will become increasingly important to the region’s resiliency and sustainability.</w:t>
      </w:r>
    </w:p>
    <w:p w14:paraId="32617449" w14:textId="77777777" w:rsidR="003A49D0" w:rsidRDefault="003A49D0" w:rsidP="001D6FD2">
      <w:pPr>
        <w:jc w:val="both"/>
        <w:rPr>
          <w:rFonts w:ascii="Arial" w:hAnsi="Arial" w:cs="Arial"/>
          <w:b/>
          <w:bCs/>
          <w:u w:val="single"/>
        </w:rPr>
      </w:pPr>
    </w:p>
    <w:p w14:paraId="687F8073" w14:textId="7293FD18" w:rsidR="000C10E1" w:rsidRPr="003A49D0" w:rsidRDefault="00B16E5A" w:rsidP="001D6FD2">
      <w:pPr>
        <w:ind w:firstLine="720"/>
        <w:jc w:val="both"/>
        <w:rPr>
          <w:rFonts w:ascii="Arial" w:hAnsi="Arial" w:cs="Arial"/>
          <w:b/>
          <w:bCs/>
          <w:u w:val="single"/>
        </w:rPr>
      </w:pPr>
      <w:r w:rsidRPr="003A49D0">
        <w:rPr>
          <w:rFonts w:ascii="Arial" w:hAnsi="Arial" w:cs="Arial"/>
          <w:b/>
          <w:bCs/>
          <w:u w:val="single"/>
        </w:rPr>
        <w:t xml:space="preserve">Program Challenges </w:t>
      </w:r>
    </w:p>
    <w:p w14:paraId="0930FD85" w14:textId="5CF10841" w:rsidR="00B16E5A" w:rsidRPr="00670A89" w:rsidRDefault="00B16E5A" w:rsidP="001D6FD2">
      <w:pPr>
        <w:ind w:left="720"/>
        <w:jc w:val="both"/>
        <w:rPr>
          <w:rFonts w:ascii="Arial" w:hAnsi="Arial" w:cs="Arial"/>
          <w:b/>
          <w:i/>
          <w:iCs/>
          <w:szCs w:val="24"/>
          <w:u w:val="single"/>
        </w:rPr>
      </w:pPr>
      <w:r w:rsidRPr="00670A89">
        <w:rPr>
          <w:rFonts w:ascii="Arial" w:hAnsi="Arial" w:cs="Arial"/>
          <w:i/>
          <w:iCs/>
        </w:rPr>
        <w:t>Despite the achievements of the Recycled Water Program and the benefits of recycled water use in general, WTD faces significant internal and external challenges to expanding recycled water use</w:t>
      </w:r>
      <w:r w:rsidR="00FD588B">
        <w:rPr>
          <w:rFonts w:ascii="Arial" w:hAnsi="Arial" w:cs="Arial"/>
          <w:i/>
          <w:iCs/>
        </w:rPr>
        <w:t>…</w:t>
      </w:r>
      <w:r w:rsidRPr="00670A89">
        <w:rPr>
          <w:rFonts w:ascii="Arial" w:hAnsi="Arial" w:cs="Arial"/>
          <w:i/>
          <w:iCs/>
        </w:rPr>
        <w:t>the recycled water distribution system at Brightwater Treatment Plant</w:t>
      </w:r>
      <w:proofErr w:type="gramStart"/>
      <w:r w:rsidRPr="00670A89">
        <w:rPr>
          <w:rFonts w:ascii="Arial" w:hAnsi="Arial" w:cs="Arial"/>
          <w:i/>
          <w:iCs/>
        </w:rPr>
        <w:t>, in particular, needs</w:t>
      </w:r>
      <w:proofErr w:type="gramEnd"/>
      <w:r w:rsidRPr="00670A89">
        <w:rPr>
          <w:rFonts w:ascii="Arial" w:hAnsi="Arial" w:cs="Arial"/>
          <w:i/>
          <w:iCs/>
        </w:rPr>
        <w:t xml:space="preserve"> infrastructure improvements to reliably serve water—a factor that has inhibited customer development. Additionally, recycled water use is not as common in the Pacific Northwest as it is in water</w:t>
      </w:r>
      <w:r w:rsidR="008A3337">
        <w:rPr>
          <w:rFonts w:ascii="Arial" w:hAnsi="Arial" w:cs="Arial"/>
          <w:i/>
          <w:iCs/>
        </w:rPr>
        <w:t>-</w:t>
      </w:r>
      <w:r w:rsidRPr="00670A89">
        <w:rPr>
          <w:rFonts w:ascii="Arial" w:hAnsi="Arial" w:cs="Arial"/>
          <w:i/>
          <w:iCs/>
        </w:rPr>
        <w:t xml:space="preserve">limited areas of the United States, and there is currently not a strong demand for additional municipal water supplies. This makes it hard to establish water supply partnerships with drinking water utilities and creates political and economic hurdles because many drinking water utilities perceive recycled water as a duplicative, competing water supply. </w:t>
      </w:r>
    </w:p>
    <w:p w14:paraId="73EBF6C0" w14:textId="77777777" w:rsidR="00B16E5A" w:rsidRDefault="00B16E5A" w:rsidP="006828A1">
      <w:pPr>
        <w:rPr>
          <w:rFonts w:ascii="Arial" w:hAnsi="Arial" w:cs="Arial"/>
          <w:b/>
          <w:szCs w:val="24"/>
          <w:u w:val="single"/>
        </w:rPr>
      </w:pPr>
    </w:p>
    <w:p w14:paraId="4ADCB132" w14:textId="77777777" w:rsidR="006828A1" w:rsidRPr="004A3FBB" w:rsidRDefault="006828A1" w:rsidP="006828A1">
      <w:pPr>
        <w:rPr>
          <w:rFonts w:ascii="Arial" w:hAnsi="Arial" w:cs="Arial"/>
          <w:b/>
          <w:szCs w:val="24"/>
          <w:u w:val="single"/>
        </w:rPr>
      </w:pPr>
      <w:r>
        <w:rPr>
          <w:rFonts w:ascii="Arial" w:hAnsi="Arial" w:cs="Arial"/>
          <w:b/>
          <w:szCs w:val="24"/>
          <w:u w:val="single"/>
        </w:rPr>
        <w:t>INVITED</w:t>
      </w:r>
    </w:p>
    <w:p w14:paraId="0F86A468" w14:textId="77777777" w:rsidR="006828A1" w:rsidRPr="004A3FBB" w:rsidRDefault="006828A1" w:rsidP="006828A1">
      <w:pPr>
        <w:rPr>
          <w:rFonts w:ascii="Arial" w:hAnsi="Arial" w:cs="Arial"/>
          <w:szCs w:val="24"/>
        </w:rPr>
      </w:pPr>
    </w:p>
    <w:p w14:paraId="3B5DEA12" w14:textId="0AD0E036" w:rsidR="006828A1" w:rsidRPr="004A3FBB" w:rsidRDefault="00C84BE9" w:rsidP="006828A1">
      <w:pPr>
        <w:numPr>
          <w:ilvl w:val="0"/>
          <w:numId w:val="8"/>
        </w:numPr>
        <w:rPr>
          <w:rFonts w:ascii="Arial" w:hAnsi="Arial" w:cs="Arial"/>
          <w:szCs w:val="24"/>
        </w:rPr>
      </w:pPr>
      <w:r>
        <w:rPr>
          <w:rFonts w:ascii="Arial" w:hAnsi="Arial" w:cs="Arial"/>
          <w:szCs w:val="24"/>
        </w:rPr>
        <w:t>Rebecca Singer, Resource Recovery Section Manager, Wastewater Treatment Division</w:t>
      </w:r>
    </w:p>
    <w:p w14:paraId="7D3DB08F" w14:textId="04214241" w:rsidR="006828A1" w:rsidRDefault="006828A1" w:rsidP="006828A1">
      <w:pPr>
        <w:ind w:left="720"/>
        <w:rPr>
          <w:rFonts w:ascii="Arial" w:hAnsi="Arial" w:cs="Arial"/>
          <w:szCs w:val="24"/>
        </w:rPr>
      </w:pPr>
    </w:p>
    <w:p w14:paraId="0AF765D9" w14:textId="77777777" w:rsidR="006A60A3" w:rsidRDefault="006A60A3" w:rsidP="006828A1">
      <w:pPr>
        <w:ind w:left="720"/>
        <w:rPr>
          <w:rFonts w:ascii="Arial" w:hAnsi="Arial" w:cs="Arial"/>
          <w:szCs w:val="24"/>
        </w:rPr>
      </w:pPr>
    </w:p>
    <w:p w14:paraId="232EA8EA" w14:textId="595745E5" w:rsidR="006A60A3" w:rsidRPr="004A3FBB" w:rsidRDefault="006A60A3" w:rsidP="006A60A3">
      <w:pPr>
        <w:rPr>
          <w:rFonts w:ascii="Arial" w:hAnsi="Arial" w:cs="Arial"/>
          <w:b/>
          <w:szCs w:val="24"/>
          <w:u w:val="single"/>
        </w:rPr>
      </w:pPr>
      <w:r>
        <w:rPr>
          <w:rFonts w:ascii="Arial" w:hAnsi="Arial" w:cs="Arial"/>
          <w:b/>
          <w:szCs w:val="24"/>
          <w:u w:val="single"/>
        </w:rPr>
        <w:t>ATTACHMENT</w:t>
      </w:r>
    </w:p>
    <w:p w14:paraId="5CBDEEC9" w14:textId="7D44BA0E" w:rsidR="006828A1" w:rsidRPr="004A3FBB" w:rsidRDefault="006828A1" w:rsidP="00C84BE9">
      <w:pPr>
        <w:ind w:left="720"/>
        <w:rPr>
          <w:rFonts w:ascii="Arial" w:hAnsi="Arial" w:cs="Arial"/>
          <w:szCs w:val="24"/>
        </w:rPr>
      </w:pPr>
    </w:p>
    <w:p w14:paraId="59902DDA" w14:textId="5C5AF75F" w:rsidR="00E93A7A" w:rsidRDefault="006A60A3">
      <w:r w:rsidRPr="006A60A3">
        <w:t>1</w:t>
      </w:r>
      <w:r>
        <w:t>.</w:t>
      </w:r>
      <w:r w:rsidRPr="006A60A3">
        <w:t xml:space="preserve"> Resource Recovery Briefing</w:t>
      </w:r>
      <w:r>
        <w:t xml:space="preserve"> PowerPoint presentation</w:t>
      </w:r>
    </w:p>
    <w:sectPr w:rsidR="00E93A7A" w:rsidSect="006828A1">
      <w:headerReference w:type="first" r:id="rId16"/>
      <w:pgSz w:w="12240" w:h="15840" w:code="1"/>
      <w:pgMar w:top="1008" w:right="1440" w:bottom="1080" w:left="1440" w:header="576" w:footer="432"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A1FC5D" w14:textId="77777777" w:rsidR="00977E50" w:rsidRDefault="00977E50" w:rsidP="00977E50">
      <w:r>
        <w:separator/>
      </w:r>
    </w:p>
  </w:endnote>
  <w:endnote w:type="continuationSeparator" w:id="0">
    <w:p w14:paraId="4C4437C4" w14:textId="77777777" w:rsidR="00977E50" w:rsidRDefault="00977E50" w:rsidP="00977E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50532C" w14:textId="77777777" w:rsidR="00977E50" w:rsidRDefault="00977E50" w:rsidP="00977E50">
      <w:r>
        <w:separator/>
      </w:r>
    </w:p>
  </w:footnote>
  <w:footnote w:type="continuationSeparator" w:id="0">
    <w:p w14:paraId="7860C384" w14:textId="77777777" w:rsidR="00977E50" w:rsidRDefault="00977E50" w:rsidP="00977E50">
      <w:r>
        <w:continuationSeparator/>
      </w:r>
    </w:p>
  </w:footnote>
  <w:footnote w:id="1">
    <w:p w14:paraId="41BABE02" w14:textId="6C55BE7F" w:rsidR="003322B6" w:rsidRDefault="003322B6">
      <w:pPr>
        <w:pStyle w:val="FootnoteText"/>
      </w:pPr>
      <w:r>
        <w:rPr>
          <w:rStyle w:val="FootnoteReference"/>
        </w:rPr>
        <w:footnoteRef/>
      </w:r>
      <w:r>
        <w:t xml:space="preserve"> </w:t>
      </w:r>
      <w:hyperlink r:id="rId1" w:history="1">
        <w:r>
          <w:rPr>
            <w:rStyle w:val="Hyperlink"/>
          </w:rPr>
          <w:t>Ratepayer Report 2015 (kingcounty.gov)</w:t>
        </w:r>
      </w:hyperlink>
    </w:p>
  </w:footnote>
  <w:footnote w:id="2">
    <w:p w14:paraId="05D835E6" w14:textId="22BB6A2C" w:rsidR="00977E50" w:rsidRDefault="00977E50">
      <w:pPr>
        <w:pStyle w:val="FootnoteText"/>
      </w:pPr>
      <w:r>
        <w:rPr>
          <w:rStyle w:val="FootnoteReference"/>
        </w:rPr>
        <w:footnoteRef/>
      </w:r>
      <w:r>
        <w:t xml:space="preserve"> </w:t>
      </w:r>
      <w:hyperlink r:id="rId2" w:history="1">
        <w:r>
          <w:rPr>
            <w:rStyle w:val="Hyperlink"/>
          </w:rPr>
          <w:t>Biosolids 2018-2037 Strategic Plan (kingcounty.gov)</w:t>
        </w:r>
      </w:hyperlink>
    </w:p>
  </w:footnote>
  <w:footnote w:id="3">
    <w:p w14:paraId="3B1DED16" w14:textId="2874C6EF" w:rsidR="00977E50" w:rsidRDefault="00977E50">
      <w:pPr>
        <w:pStyle w:val="FootnoteText"/>
      </w:pPr>
      <w:r>
        <w:rPr>
          <w:rStyle w:val="FootnoteReference"/>
        </w:rPr>
        <w:footnoteRef/>
      </w:r>
      <w:r>
        <w:t xml:space="preserve"> </w:t>
      </w:r>
      <w:hyperlink r:id="rId3" w:history="1">
        <w:r>
          <w:rPr>
            <w:rStyle w:val="Hyperlink"/>
          </w:rPr>
          <w:t>Operational performance metrics - King County</w:t>
        </w:r>
      </w:hyperlink>
    </w:p>
  </w:footnote>
  <w:footnote w:id="4">
    <w:p w14:paraId="4FA73EE6" w14:textId="7EC17669" w:rsidR="00867E05" w:rsidRDefault="00867E05">
      <w:pPr>
        <w:pStyle w:val="FootnoteText"/>
      </w:pPr>
      <w:r>
        <w:rPr>
          <w:rStyle w:val="FootnoteReference"/>
        </w:rPr>
        <w:footnoteRef/>
      </w:r>
      <w:r>
        <w:t xml:space="preserve"> </w:t>
      </w:r>
      <w:hyperlink r:id="rId4" w:history="1">
        <w:r w:rsidR="008F2B3A">
          <w:rPr>
            <w:rStyle w:val="Hyperlink"/>
          </w:rPr>
          <w:t>1802_KC-WTD-Energy-Plan.ashx (kingcounty.gov)</w:t>
        </w:r>
      </w:hyperlink>
    </w:p>
  </w:footnote>
  <w:footnote w:id="5">
    <w:p w14:paraId="020A77D6" w14:textId="33F489BE" w:rsidR="008F6CF5" w:rsidRDefault="008F6CF5">
      <w:pPr>
        <w:pStyle w:val="FootnoteText"/>
      </w:pPr>
      <w:r>
        <w:rPr>
          <w:rStyle w:val="FootnoteReference"/>
        </w:rPr>
        <w:footnoteRef/>
      </w:r>
      <w:r>
        <w:t xml:space="preserve"> </w:t>
      </w:r>
      <w:hyperlink r:id="rId5" w:history="1">
        <w:r w:rsidR="00F21177">
          <w:rPr>
            <w:rStyle w:val="Hyperlink"/>
          </w:rPr>
          <w:t>1802_KC-WTD-Energy-Plan.ashx (kingcounty.gov)</w:t>
        </w:r>
      </w:hyperlink>
    </w:p>
  </w:footnote>
  <w:footnote w:id="6">
    <w:p w14:paraId="4C811769" w14:textId="365AB9B2" w:rsidR="008A4773" w:rsidRDefault="008A4773">
      <w:pPr>
        <w:pStyle w:val="FootnoteText"/>
      </w:pPr>
      <w:r>
        <w:rPr>
          <w:rStyle w:val="FootnoteReference"/>
        </w:rPr>
        <w:footnoteRef/>
      </w:r>
      <w:r>
        <w:t xml:space="preserve"> </w:t>
      </w:r>
      <w:hyperlink r:id="rId6" w:history="1">
        <w:r>
          <w:rPr>
            <w:rStyle w:val="Hyperlink"/>
          </w:rPr>
          <w:t>Operational performance metrics - King County</w:t>
        </w:r>
      </w:hyperlink>
    </w:p>
  </w:footnote>
  <w:footnote w:id="7">
    <w:p w14:paraId="4F1B49C4" w14:textId="5F9591AD" w:rsidR="004D7E7D" w:rsidRDefault="004D7E7D">
      <w:pPr>
        <w:pStyle w:val="FootnoteText"/>
      </w:pPr>
      <w:r>
        <w:rPr>
          <w:rStyle w:val="FootnoteReference"/>
        </w:rPr>
        <w:footnoteRef/>
      </w:r>
      <w:r>
        <w:t xml:space="preserve"> </w:t>
      </w:r>
      <w:hyperlink r:id="rId7" w:history="1">
        <w:r>
          <w:rPr>
            <w:rStyle w:val="Hyperlink"/>
          </w:rPr>
          <w:t>Operational performance metrics - King County</w:t>
        </w:r>
      </w:hyperlink>
    </w:p>
  </w:footnote>
  <w:footnote w:id="8">
    <w:p w14:paraId="547EDD48" w14:textId="2B6D06B8" w:rsidR="000D1E03" w:rsidRDefault="000D1E03">
      <w:pPr>
        <w:pStyle w:val="FootnoteText"/>
      </w:pPr>
      <w:r>
        <w:rPr>
          <w:rStyle w:val="FootnoteReference"/>
        </w:rPr>
        <w:footnoteRef/>
      </w:r>
      <w:r>
        <w:t xml:space="preserve"> </w:t>
      </w:r>
      <w:hyperlink r:id="rId8" w:history="1">
        <w:r>
          <w:rPr>
            <w:rStyle w:val="Hyperlink"/>
          </w:rPr>
          <w:t>Recycled Water 2018-2037 Strategic Plan (kingcounty.gov)</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E6CC2" w14:textId="77777777" w:rsidR="00C75025" w:rsidRDefault="006A60A3" w:rsidP="00C75025">
    <w:pPr>
      <w:jc w:val="center"/>
    </w:pPr>
    <w:r>
      <w:rPr>
        <w:noProof/>
      </w:rPr>
      <w:drawing>
        <wp:inline distT="0" distB="0" distL="0" distR="0" wp14:anchorId="29D3966C" wp14:editId="353E7CA9">
          <wp:extent cx="1009650" cy="714375"/>
          <wp:effectExtent l="0" t="0" r="0" b="9525"/>
          <wp:docPr id="3" name="Picture 3" descr="KClogo_v_b_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logo_v_b_m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09650" cy="714375"/>
                  </a:xfrm>
                  <a:prstGeom prst="rect">
                    <a:avLst/>
                  </a:prstGeom>
                  <a:noFill/>
                  <a:ln>
                    <a:noFill/>
                  </a:ln>
                </pic:spPr>
              </pic:pic>
            </a:graphicData>
          </a:graphic>
        </wp:inline>
      </w:drawing>
    </w:r>
  </w:p>
  <w:p w14:paraId="761F4336" w14:textId="77777777" w:rsidR="00C75025" w:rsidRPr="003B03EF" w:rsidRDefault="006A60A3" w:rsidP="00C75025">
    <w:pPr>
      <w:jc w:val="center"/>
      <w:rPr>
        <w:rFonts w:ascii="Arial" w:hAnsi="Arial"/>
        <w:szCs w:val="22"/>
      </w:rPr>
    </w:pPr>
  </w:p>
  <w:p w14:paraId="28626ED2" w14:textId="77777777" w:rsidR="00C75025" w:rsidRDefault="006A60A3" w:rsidP="00C75025">
    <w:pPr>
      <w:jc w:val="center"/>
      <w:rPr>
        <w:rFonts w:ascii="Verdana" w:hAnsi="Verdana"/>
        <w:b/>
        <w:sz w:val="28"/>
        <w:szCs w:val="28"/>
      </w:rPr>
    </w:pPr>
    <w:r>
      <w:rPr>
        <w:rFonts w:ascii="Verdana" w:hAnsi="Verdana"/>
        <w:b/>
        <w:sz w:val="28"/>
        <w:szCs w:val="28"/>
      </w:rPr>
      <w:t>Metropolitan King County Council</w:t>
    </w:r>
  </w:p>
  <w:p w14:paraId="63424009" w14:textId="77777777" w:rsidR="00C75025" w:rsidRDefault="006A60A3" w:rsidP="00050B5E">
    <w:pPr>
      <w:jc w:val="center"/>
      <w:rPr>
        <w:rFonts w:ascii="Verdana" w:hAnsi="Verdana"/>
        <w:b/>
        <w:sz w:val="28"/>
        <w:szCs w:val="28"/>
      </w:rPr>
    </w:pPr>
    <w:r>
      <w:rPr>
        <w:rFonts w:ascii="Verdana" w:hAnsi="Verdana"/>
        <w:b/>
        <w:sz w:val="28"/>
        <w:szCs w:val="28"/>
      </w:rPr>
      <w:t>Regional Water Quality Committee</w:t>
    </w:r>
  </w:p>
  <w:p w14:paraId="7F9F79A0" w14:textId="77777777" w:rsidR="002C3B29" w:rsidRPr="004A1D48" w:rsidRDefault="006A60A3" w:rsidP="00050B5E">
    <w:pPr>
      <w:jc w:val="center"/>
      <w:rPr>
        <w:rFonts w:ascii="Verdana" w:hAnsi="Verdana"/>
        <w:b/>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6533D"/>
    <w:multiLevelType w:val="hybridMultilevel"/>
    <w:tmpl w:val="74CAF7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F2A770D"/>
    <w:multiLevelType w:val="hybridMultilevel"/>
    <w:tmpl w:val="42B0D6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38C2E16"/>
    <w:multiLevelType w:val="hybridMultilevel"/>
    <w:tmpl w:val="868A0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19320B5"/>
    <w:multiLevelType w:val="hybridMultilevel"/>
    <w:tmpl w:val="EA1A7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1FE0EDF"/>
    <w:multiLevelType w:val="hybridMultilevel"/>
    <w:tmpl w:val="8098DC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70C45915"/>
    <w:multiLevelType w:val="hybridMultilevel"/>
    <w:tmpl w:val="A06A7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3D61BE5"/>
    <w:multiLevelType w:val="hybridMultilevel"/>
    <w:tmpl w:val="9D28A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4386C21"/>
    <w:multiLevelType w:val="hybridMultilevel"/>
    <w:tmpl w:val="EDC40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1"/>
  </w:num>
  <w:num w:numId="5">
    <w:abstractNumId w:val="2"/>
  </w:num>
  <w:num w:numId="6">
    <w:abstractNumId w:val="3"/>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8A1"/>
    <w:rsid w:val="000B236E"/>
    <w:rsid w:val="000C10E1"/>
    <w:rsid w:val="000D1E03"/>
    <w:rsid w:val="000E1850"/>
    <w:rsid w:val="000E4C95"/>
    <w:rsid w:val="000E630E"/>
    <w:rsid w:val="000F01A3"/>
    <w:rsid w:val="001803FD"/>
    <w:rsid w:val="001D6FD2"/>
    <w:rsid w:val="00204421"/>
    <w:rsid w:val="00221B4F"/>
    <w:rsid w:val="002746F7"/>
    <w:rsid w:val="002A2B63"/>
    <w:rsid w:val="002D5B29"/>
    <w:rsid w:val="00317DCE"/>
    <w:rsid w:val="003322B6"/>
    <w:rsid w:val="003665B7"/>
    <w:rsid w:val="003A49D0"/>
    <w:rsid w:val="003A6489"/>
    <w:rsid w:val="00430625"/>
    <w:rsid w:val="00466877"/>
    <w:rsid w:val="00491283"/>
    <w:rsid w:val="00497C5A"/>
    <w:rsid w:val="004D7E7D"/>
    <w:rsid w:val="004F187B"/>
    <w:rsid w:val="004F601A"/>
    <w:rsid w:val="005237C4"/>
    <w:rsid w:val="00541730"/>
    <w:rsid w:val="0055185C"/>
    <w:rsid w:val="00670A89"/>
    <w:rsid w:val="00671C26"/>
    <w:rsid w:val="006828A1"/>
    <w:rsid w:val="006A60A3"/>
    <w:rsid w:val="006C062B"/>
    <w:rsid w:val="006D1A6D"/>
    <w:rsid w:val="00730957"/>
    <w:rsid w:val="007751BB"/>
    <w:rsid w:val="00787546"/>
    <w:rsid w:val="00792C1D"/>
    <w:rsid w:val="007B5E4D"/>
    <w:rsid w:val="007B6934"/>
    <w:rsid w:val="007C38EB"/>
    <w:rsid w:val="00867E05"/>
    <w:rsid w:val="008752A8"/>
    <w:rsid w:val="008912B9"/>
    <w:rsid w:val="008A3337"/>
    <w:rsid w:val="008A4773"/>
    <w:rsid w:val="008B2F5F"/>
    <w:rsid w:val="008F2B3A"/>
    <w:rsid w:val="008F6CF5"/>
    <w:rsid w:val="00914EA5"/>
    <w:rsid w:val="009303B8"/>
    <w:rsid w:val="00977E50"/>
    <w:rsid w:val="00977EAC"/>
    <w:rsid w:val="009C7F1B"/>
    <w:rsid w:val="009D4E4E"/>
    <w:rsid w:val="00A46038"/>
    <w:rsid w:val="00A95354"/>
    <w:rsid w:val="00AB027C"/>
    <w:rsid w:val="00B16E5A"/>
    <w:rsid w:val="00B77E04"/>
    <w:rsid w:val="00B9358C"/>
    <w:rsid w:val="00BB337B"/>
    <w:rsid w:val="00C060C9"/>
    <w:rsid w:val="00C70156"/>
    <w:rsid w:val="00C83911"/>
    <w:rsid w:val="00C84BE9"/>
    <w:rsid w:val="00CC5512"/>
    <w:rsid w:val="00CD5E11"/>
    <w:rsid w:val="00D20E9E"/>
    <w:rsid w:val="00D84493"/>
    <w:rsid w:val="00D91DDB"/>
    <w:rsid w:val="00E2559E"/>
    <w:rsid w:val="00E43A44"/>
    <w:rsid w:val="00E45A91"/>
    <w:rsid w:val="00E62AFD"/>
    <w:rsid w:val="00E8439B"/>
    <w:rsid w:val="00E93A7A"/>
    <w:rsid w:val="00ED012C"/>
    <w:rsid w:val="00F0661C"/>
    <w:rsid w:val="00F21177"/>
    <w:rsid w:val="00F5161A"/>
    <w:rsid w:val="00FA6FA7"/>
    <w:rsid w:val="00FC39EB"/>
    <w:rsid w:val="00FD58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B625F4"/>
  <w15:chartTrackingRefBased/>
  <w15:docId w15:val="{BC3A0E78-293A-4FF1-BC6F-D5A9BC558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28A1"/>
    <w:pPr>
      <w:spacing w:after="0" w:line="240" w:lineRule="auto"/>
    </w:pPr>
    <w:rPr>
      <w:rFonts w:ascii="Times New Roman" w:eastAsia="Times New Roman" w:hAnsi="Times New Roman" w:cs="Times New Roman"/>
      <w:sz w:val="24"/>
      <w:szCs w:val="20"/>
    </w:rPr>
  </w:style>
  <w:style w:type="paragraph" w:styleId="Heading2">
    <w:name w:val="heading 2"/>
    <w:basedOn w:val="Normal"/>
    <w:next w:val="Normal"/>
    <w:link w:val="Heading2Char"/>
    <w:qFormat/>
    <w:rsid w:val="006828A1"/>
    <w:pPr>
      <w:keepNext/>
      <w:jc w:val="center"/>
      <w:outlineLvl w:val="1"/>
    </w:pPr>
    <w:rPr>
      <w:b/>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6828A1"/>
    <w:rPr>
      <w:rFonts w:ascii="Times New Roman" w:eastAsia="Times New Roman" w:hAnsi="Times New Roman" w:cs="Times New Roman"/>
      <w:b/>
      <w:sz w:val="32"/>
      <w:szCs w:val="20"/>
      <w:u w:val="single"/>
    </w:rPr>
  </w:style>
  <w:style w:type="table" w:styleId="TableGrid">
    <w:name w:val="Table Grid"/>
    <w:basedOn w:val="TableNormal"/>
    <w:rsid w:val="006828A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977E50"/>
    <w:rPr>
      <w:sz w:val="20"/>
    </w:rPr>
  </w:style>
  <w:style w:type="character" w:customStyle="1" w:styleId="FootnoteTextChar">
    <w:name w:val="Footnote Text Char"/>
    <w:basedOn w:val="DefaultParagraphFont"/>
    <w:link w:val="FootnoteText"/>
    <w:uiPriority w:val="99"/>
    <w:semiHidden/>
    <w:rsid w:val="00977E50"/>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977E50"/>
    <w:rPr>
      <w:vertAlign w:val="superscript"/>
    </w:rPr>
  </w:style>
  <w:style w:type="character" w:styleId="Hyperlink">
    <w:name w:val="Hyperlink"/>
    <w:basedOn w:val="DefaultParagraphFont"/>
    <w:uiPriority w:val="99"/>
    <w:semiHidden/>
    <w:unhideWhenUsed/>
    <w:rsid w:val="00977E5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microsoft.com/office/2007/relationships/hdphoto" Target="media/hdphoto3.wdp"/><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8" Type="http://schemas.openxmlformats.org/officeDocument/2006/relationships/hyperlink" Target="https://kingcounty.gov/~/media/services/environment/wastewater/resource-recovery/plans/1711_KC-WTD-Recycled-Water-2018-2037-Strategic-Plan-rev.ashx?la=en" TargetMode="External"/><Relationship Id="rId3" Type="http://schemas.openxmlformats.org/officeDocument/2006/relationships/hyperlink" Target="https://kingcounty.gov/depts/dnrp/wtd/system/performance-metrics.aspx" TargetMode="External"/><Relationship Id="rId7" Type="http://schemas.openxmlformats.org/officeDocument/2006/relationships/hyperlink" Target="https://kingcounty.gov/depts/dnrp/wtd/system/performance-metrics.aspx" TargetMode="External"/><Relationship Id="rId2" Type="http://schemas.openxmlformats.org/officeDocument/2006/relationships/hyperlink" Target="https://kingcounty.gov/~/media/services/environment/wastewater/resource-recovery/plans/1711_KC-WTD-Biosolids-2018-2037-Strategic-Plan-rev2.ashx?la=en" TargetMode="External"/><Relationship Id="rId1" Type="http://schemas.openxmlformats.org/officeDocument/2006/relationships/hyperlink" Target="https://kingcounty.gov/~/media/depts/dnrp/wtd/about/Finances/RatePayerReport/2016_RatepayerReport_Pg4-5.ashx?la=en" TargetMode="External"/><Relationship Id="rId6" Type="http://schemas.openxmlformats.org/officeDocument/2006/relationships/hyperlink" Target="https://kingcounty.gov/depts/dnrp/wtd/system/performance-metrics.aspx" TargetMode="External"/><Relationship Id="rId5" Type="http://schemas.openxmlformats.org/officeDocument/2006/relationships/hyperlink" Target="https://kingcounty.gov/~/media/services/environment/wastewater/resource-recovery/plans/1802_KC-WTD-Energy-Plan.ashx?la=en" TargetMode="External"/><Relationship Id="rId4" Type="http://schemas.openxmlformats.org/officeDocument/2006/relationships/hyperlink" Target="https://kingcounty.gov/~/media/services/environment/wastewater/resource-recovery/plans/1802_KC-WTD-Energy-Plan.ashx?la=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55A060-AAF0-455A-8A2A-093B4B124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816</Words>
  <Characters>4653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Reed, Mike</dc:creator>
  <cp:keywords/>
  <dc:description/>
  <cp:lastModifiedBy>Calderon, Angelica</cp:lastModifiedBy>
  <cp:revision>3</cp:revision>
  <dcterms:created xsi:type="dcterms:W3CDTF">2022-06-30T18:26:00Z</dcterms:created>
  <dcterms:modified xsi:type="dcterms:W3CDTF">2022-06-30T23:28:00Z</dcterms:modified>
</cp:coreProperties>
</file>