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729C" w14:textId="77777777" w:rsidR="00055134" w:rsidRDefault="00EB3BFB">
      <w:r>
        <w:rPr>
          <w:noProof/>
        </w:rPr>
        <w:drawing>
          <wp:inline distT="0" distB="0" distL="0" distR="0" wp14:anchorId="27A13732" wp14:editId="6ECF430A">
            <wp:extent cx="1722261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mitting-letterhead-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66" cy="159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B48B" w14:textId="77777777" w:rsidR="00EB3BFB" w:rsidRDefault="00EB3BFB">
      <w:pPr>
        <w:rPr>
          <w:rFonts w:ascii="Arial" w:hAnsi="Arial" w:cs="Arial"/>
          <w:sz w:val="32"/>
          <w:szCs w:val="32"/>
          <w:u w:val="single"/>
        </w:rPr>
      </w:pPr>
      <w:r w:rsidRPr="00EB3BFB">
        <w:rPr>
          <w:rFonts w:ascii="Arial" w:hAnsi="Arial" w:cs="Arial"/>
          <w:sz w:val="32"/>
          <w:szCs w:val="32"/>
          <w:u w:val="single"/>
        </w:rPr>
        <w:t>MEMORANDUM</w:t>
      </w:r>
    </w:p>
    <w:p w14:paraId="2B812BAA" w14:textId="7DDDF6AB" w:rsidR="00EB3BFB" w:rsidRDefault="00EB3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107B">
        <w:rPr>
          <w:rFonts w:ascii="Arial" w:hAnsi="Arial" w:cs="Arial"/>
          <w:sz w:val="24"/>
          <w:szCs w:val="24"/>
        </w:rPr>
        <w:t>June 9</w:t>
      </w:r>
      <w:r w:rsidR="00AD75AB">
        <w:rPr>
          <w:rFonts w:ascii="Arial" w:hAnsi="Arial" w:cs="Arial"/>
          <w:sz w:val="24"/>
          <w:szCs w:val="24"/>
        </w:rPr>
        <w:t>, 2022</w:t>
      </w:r>
    </w:p>
    <w:p w14:paraId="1574D334" w14:textId="77777777" w:rsidR="00EB3BFB" w:rsidRDefault="00EB3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Erin Auzins, </w:t>
      </w:r>
      <w:r w:rsidRPr="00EB3BFB">
        <w:rPr>
          <w:rFonts w:ascii="Arial" w:hAnsi="Arial" w:cs="Arial"/>
          <w:sz w:val="24"/>
          <w:szCs w:val="24"/>
        </w:rPr>
        <w:t>Supervising Legis</w:t>
      </w:r>
      <w:r w:rsidR="00491296">
        <w:rPr>
          <w:rFonts w:ascii="Arial" w:hAnsi="Arial" w:cs="Arial"/>
          <w:sz w:val="24"/>
          <w:szCs w:val="24"/>
        </w:rPr>
        <w:t>la</w:t>
      </w:r>
      <w:r w:rsidRPr="00EB3BFB">
        <w:rPr>
          <w:rFonts w:ascii="Arial" w:hAnsi="Arial" w:cs="Arial"/>
          <w:sz w:val="24"/>
          <w:szCs w:val="24"/>
        </w:rPr>
        <w:t>t</w:t>
      </w:r>
      <w:r w:rsidR="00491296">
        <w:rPr>
          <w:rFonts w:ascii="Arial" w:hAnsi="Arial" w:cs="Arial"/>
          <w:sz w:val="24"/>
          <w:szCs w:val="24"/>
        </w:rPr>
        <w:t>i</w:t>
      </w:r>
      <w:r w:rsidRPr="00EB3BFB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EB3BFB">
        <w:rPr>
          <w:rFonts w:ascii="Arial" w:hAnsi="Arial" w:cs="Arial"/>
          <w:sz w:val="24"/>
          <w:szCs w:val="24"/>
        </w:rPr>
        <w:t>Anlst-Ccl</w:t>
      </w:r>
      <w:proofErr w:type="spellEnd"/>
      <w:r w:rsidRPr="00EB3BFB">
        <w:rPr>
          <w:rFonts w:ascii="Arial" w:hAnsi="Arial" w:cs="Arial"/>
          <w:sz w:val="24"/>
          <w:szCs w:val="24"/>
        </w:rPr>
        <w:t>, King County Council</w:t>
      </w:r>
    </w:p>
    <w:p w14:paraId="3DD73F71" w14:textId="77777777" w:rsidR="00EB3BFB" w:rsidRDefault="00EB3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 Peterson, PLM-Commercial, Dept. of Local Services – Permitting Div.</w:t>
      </w:r>
    </w:p>
    <w:p w14:paraId="05A9ABD2" w14:textId="114605B0" w:rsidR="004005BF" w:rsidRDefault="00EB3BFB" w:rsidP="00727FCB">
      <w:pPr>
        <w:pBdr>
          <w:bottom w:val="single" w:sz="12" w:space="1" w:color="auto"/>
        </w:pBd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  <w:t>S</w:t>
      </w:r>
      <w:r w:rsidR="004005BF">
        <w:rPr>
          <w:rFonts w:ascii="Arial" w:hAnsi="Arial" w:cs="Arial"/>
          <w:sz w:val="24"/>
          <w:szCs w:val="24"/>
        </w:rPr>
        <w:t>tate Environmental Policy Act (SEPA) Threshold D</w:t>
      </w:r>
      <w:r>
        <w:rPr>
          <w:rFonts w:ascii="Arial" w:hAnsi="Arial" w:cs="Arial"/>
          <w:sz w:val="24"/>
          <w:szCs w:val="24"/>
        </w:rPr>
        <w:t xml:space="preserve">etermination </w:t>
      </w:r>
      <w:r w:rsidR="004005BF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4005BF">
        <w:rPr>
          <w:rFonts w:ascii="Arial" w:hAnsi="Arial" w:cs="Arial"/>
          <w:sz w:val="24"/>
          <w:szCs w:val="24"/>
        </w:rPr>
        <w:t>Nonsignificance</w:t>
      </w:r>
      <w:proofErr w:type="spellEnd"/>
      <w:r w:rsidR="00400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(DNS) </w:t>
      </w:r>
      <w:r w:rsidR="004005BF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Non-Project action Ordinance </w:t>
      </w:r>
      <w:r w:rsidR="00AD75AB">
        <w:rPr>
          <w:rFonts w:ascii="Arial" w:hAnsi="Arial" w:cs="Arial"/>
          <w:sz w:val="24"/>
          <w:szCs w:val="24"/>
        </w:rPr>
        <w:t xml:space="preserve">19030 </w:t>
      </w:r>
      <w:r w:rsidR="00530AFE">
        <w:rPr>
          <w:rFonts w:ascii="Arial" w:hAnsi="Arial" w:cs="Arial"/>
          <w:sz w:val="24"/>
          <w:szCs w:val="24"/>
        </w:rPr>
        <w:t>&amp; proposed Ordinance No. 2022-</w:t>
      </w:r>
      <w:proofErr w:type="gramStart"/>
      <w:r w:rsidR="00530AFE">
        <w:rPr>
          <w:rFonts w:ascii="Arial" w:hAnsi="Arial" w:cs="Arial"/>
          <w:sz w:val="24"/>
          <w:szCs w:val="24"/>
        </w:rPr>
        <w:t xml:space="preserve">0147  </w:t>
      </w:r>
      <w:r w:rsidR="004005BF">
        <w:rPr>
          <w:rFonts w:ascii="Arial" w:hAnsi="Arial" w:cs="Arial"/>
          <w:sz w:val="24"/>
          <w:szCs w:val="24"/>
        </w:rPr>
        <w:t>re</w:t>
      </w:r>
      <w:proofErr w:type="gramEnd"/>
      <w:r w:rsidR="004005BF">
        <w:rPr>
          <w:rFonts w:ascii="Arial" w:hAnsi="Arial" w:cs="Arial"/>
          <w:sz w:val="24"/>
          <w:szCs w:val="24"/>
        </w:rPr>
        <w:t>: regulations for Wineries, Breweries and Distilleries (WBD)</w:t>
      </w:r>
    </w:p>
    <w:p w14:paraId="59313BA1" w14:textId="77777777" w:rsidR="004005BF" w:rsidRDefault="004005BF" w:rsidP="00EB3BFB">
      <w:pPr>
        <w:ind w:left="1530" w:hanging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Erin,</w:t>
      </w:r>
    </w:p>
    <w:p w14:paraId="50C96D00" w14:textId="750AC842" w:rsidR="004005BF" w:rsidRDefault="004005BF" w:rsidP="00400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SEPA official within the Permitting Division of the Department of Local Services</w:t>
      </w:r>
      <w:r w:rsidR="00532A37">
        <w:rPr>
          <w:rFonts w:ascii="Arial" w:hAnsi="Arial" w:cs="Arial"/>
          <w:sz w:val="24"/>
          <w:szCs w:val="24"/>
        </w:rPr>
        <w:t xml:space="preserve"> with 25 years’ experience as a SEPA Official</w:t>
      </w:r>
      <w:r>
        <w:rPr>
          <w:rFonts w:ascii="Arial" w:hAnsi="Arial" w:cs="Arial"/>
          <w:sz w:val="24"/>
          <w:szCs w:val="24"/>
        </w:rPr>
        <w:t>, I was tasked with performing the SEPA review and threshold determination under SEPA for the proposed Winery, Brewery, and Distillery (WBD) ordinance Ord. No. 2018-0241.</w:t>
      </w:r>
      <w:proofErr w:type="gramStart"/>
      <w:r>
        <w:rPr>
          <w:rFonts w:ascii="Arial" w:hAnsi="Arial" w:cs="Arial"/>
          <w:sz w:val="24"/>
          <w:szCs w:val="24"/>
        </w:rPr>
        <w:t xml:space="preserve">2  </w:t>
      </w:r>
      <w:r w:rsidR="00AD75AB">
        <w:rPr>
          <w:rFonts w:ascii="Arial" w:hAnsi="Arial" w:cs="Arial"/>
          <w:sz w:val="24"/>
          <w:szCs w:val="24"/>
        </w:rPr>
        <w:t>and</w:t>
      </w:r>
      <w:proofErr w:type="gramEnd"/>
      <w:r w:rsidR="00AD75AB">
        <w:rPr>
          <w:rFonts w:ascii="Arial" w:hAnsi="Arial" w:cs="Arial"/>
          <w:sz w:val="24"/>
          <w:szCs w:val="24"/>
        </w:rPr>
        <w:t xml:space="preserve"> again for the adopted Ordinance 19030</w:t>
      </w:r>
      <w:r w:rsidR="00530AFE">
        <w:rPr>
          <w:rFonts w:ascii="Arial" w:hAnsi="Arial" w:cs="Arial"/>
          <w:sz w:val="24"/>
          <w:szCs w:val="24"/>
        </w:rPr>
        <w:t xml:space="preserve"> and again for proposed Ordinance No. 2022-0147. </w:t>
      </w:r>
      <w:r w:rsidR="00862D17">
        <w:rPr>
          <w:rFonts w:ascii="Arial" w:hAnsi="Arial" w:cs="Arial"/>
          <w:sz w:val="24"/>
          <w:szCs w:val="24"/>
        </w:rPr>
        <w:t>All related.</w:t>
      </w:r>
    </w:p>
    <w:p w14:paraId="5A6766D9" w14:textId="242F925E" w:rsidR="004005BF" w:rsidRDefault="004005BF" w:rsidP="00400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that process</w:t>
      </w:r>
      <w:r w:rsidR="00530A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reviewed the </w:t>
      </w:r>
      <w:r w:rsidR="00862D17">
        <w:rPr>
          <w:rFonts w:ascii="Arial" w:hAnsi="Arial" w:cs="Arial"/>
          <w:sz w:val="24"/>
          <w:szCs w:val="24"/>
        </w:rPr>
        <w:t xml:space="preserve">original </w:t>
      </w:r>
      <w:r>
        <w:rPr>
          <w:rFonts w:ascii="Arial" w:hAnsi="Arial" w:cs="Arial"/>
          <w:sz w:val="24"/>
          <w:szCs w:val="24"/>
        </w:rPr>
        <w:t xml:space="preserve">checklist, </w:t>
      </w:r>
      <w:r w:rsidR="00862D17">
        <w:rPr>
          <w:rFonts w:ascii="Arial" w:hAnsi="Arial" w:cs="Arial"/>
          <w:sz w:val="24"/>
          <w:szCs w:val="24"/>
        </w:rPr>
        <w:t xml:space="preserve">revised and expanded checklist, </w:t>
      </w:r>
      <w:r>
        <w:rPr>
          <w:rFonts w:ascii="Arial" w:hAnsi="Arial" w:cs="Arial"/>
          <w:sz w:val="24"/>
          <w:szCs w:val="24"/>
        </w:rPr>
        <w:t>proposed ordinance</w:t>
      </w:r>
      <w:r w:rsidR="00862D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existing codes, regulations and policies, associated studies</w:t>
      </w:r>
      <w:r w:rsidR="00862D17">
        <w:rPr>
          <w:rFonts w:ascii="Arial" w:hAnsi="Arial" w:cs="Arial"/>
          <w:sz w:val="24"/>
          <w:szCs w:val="24"/>
        </w:rPr>
        <w:t xml:space="preserve">, analysis </w:t>
      </w:r>
      <w:r>
        <w:rPr>
          <w:rFonts w:ascii="Arial" w:hAnsi="Arial" w:cs="Arial"/>
          <w:sz w:val="24"/>
          <w:szCs w:val="24"/>
        </w:rPr>
        <w:t xml:space="preserve">and the process and versions under which the proposed ordinance was developed. </w:t>
      </w:r>
    </w:p>
    <w:p w14:paraId="6B2A9D3E" w14:textId="720F476B" w:rsidR="00AD75AB" w:rsidRDefault="00AD75AB" w:rsidP="00400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original </w:t>
      </w:r>
      <w:r w:rsidR="004005BF">
        <w:rPr>
          <w:rFonts w:ascii="Arial" w:hAnsi="Arial" w:cs="Arial"/>
          <w:sz w:val="24"/>
          <w:szCs w:val="24"/>
        </w:rPr>
        <w:t>DNS was issued</w:t>
      </w:r>
      <w:r w:rsidR="00993794">
        <w:rPr>
          <w:rFonts w:ascii="Arial" w:hAnsi="Arial" w:cs="Arial"/>
          <w:sz w:val="24"/>
          <w:szCs w:val="24"/>
        </w:rPr>
        <w:t xml:space="preserve"> and published </w:t>
      </w:r>
      <w:r w:rsidR="004005BF">
        <w:rPr>
          <w:rFonts w:ascii="Arial" w:hAnsi="Arial" w:cs="Arial"/>
          <w:sz w:val="24"/>
          <w:szCs w:val="24"/>
        </w:rPr>
        <w:t xml:space="preserve">on April 26, </w:t>
      </w:r>
      <w:r w:rsidR="00862D17">
        <w:rPr>
          <w:rFonts w:ascii="Arial" w:hAnsi="Arial" w:cs="Arial"/>
          <w:sz w:val="24"/>
          <w:szCs w:val="24"/>
        </w:rPr>
        <w:t>2019,</w:t>
      </w:r>
      <w:r w:rsidR="004005BF">
        <w:rPr>
          <w:rFonts w:ascii="Arial" w:hAnsi="Arial" w:cs="Arial"/>
          <w:sz w:val="24"/>
          <w:szCs w:val="24"/>
        </w:rPr>
        <w:t xml:space="preserve"> with a comment period ending May</w:t>
      </w:r>
      <w:r w:rsidR="00993794">
        <w:rPr>
          <w:rFonts w:ascii="Arial" w:hAnsi="Arial" w:cs="Arial"/>
          <w:sz w:val="24"/>
          <w:szCs w:val="24"/>
        </w:rPr>
        <w:t xml:space="preserve"> </w:t>
      </w:r>
      <w:r w:rsidR="004005BF">
        <w:rPr>
          <w:rFonts w:ascii="Arial" w:hAnsi="Arial" w:cs="Arial"/>
          <w:sz w:val="24"/>
          <w:szCs w:val="24"/>
        </w:rPr>
        <w:t xml:space="preserve">17, 2019.  </w:t>
      </w:r>
      <w:r w:rsidR="00993794">
        <w:rPr>
          <w:rFonts w:ascii="Arial" w:hAnsi="Arial" w:cs="Arial"/>
          <w:sz w:val="24"/>
          <w:szCs w:val="24"/>
        </w:rPr>
        <w:t xml:space="preserve">A voluminous amount of public comment was received. </w:t>
      </w:r>
      <w:r>
        <w:rPr>
          <w:rFonts w:ascii="Arial" w:hAnsi="Arial" w:cs="Arial"/>
          <w:sz w:val="24"/>
          <w:szCs w:val="24"/>
        </w:rPr>
        <w:t xml:space="preserve">After the County received direction from the Growth Hearings Board that a more thorough review under SEPA should be undertaken, a second SEPA </w:t>
      </w:r>
      <w:r w:rsidR="00530AFE">
        <w:rPr>
          <w:rFonts w:ascii="Arial" w:hAnsi="Arial" w:cs="Arial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>was conducted with an expanded Environmental Checklist and revised answers to the SEPA checklist. Another SEPA Determination of Non-significance was issued on January 15, 2021, with comment period ending on February 12, 2021. Again, a significant amount of public comment w</w:t>
      </w:r>
      <w:r w:rsidR="0078270D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received. </w:t>
      </w:r>
    </w:p>
    <w:p w14:paraId="424A4BFF" w14:textId="1355C37A" w:rsidR="0078270D" w:rsidRDefault="0078270D" w:rsidP="00400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that time, a new ordinance addressing the same or less </w:t>
      </w:r>
      <w:r w:rsidR="0083107B">
        <w:rPr>
          <w:rFonts w:ascii="Arial" w:hAnsi="Arial" w:cs="Arial"/>
          <w:sz w:val="24"/>
          <w:szCs w:val="24"/>
        </w:rPr>
        <w:t xml:space="preserve">legislative </w:t>
      </w:r>
      <w:r>
        <w:rPr>
          <w:rFonts w:ascii="Arial" w:hAnsi="Arial" w:cs="Arial"/>
          <w:sz w:val="24"/>
          <w:szCs w:val="24"/>
        </w:rPr>
        <w:t xml:space="preserve">scope has been introduced as proposed Ordinance No. 2022-0147. This ordinance aims to address concerns raised by interested parties and by the Growth </w:t>
      </w:r>
      <w:r w:rsidR="00862D1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earings Board. This is addressed further below. </w:t>
      </w:r>
    </w:p>
    <w:p w14:paraId="4BE18878" w14:textId="5CDF54D9" w:rsidR="00993794" w:rsidRDefault="006E6357" w:rsidP="00400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SEPA </w:t>
      </w:r>
      <w:r w:rsidR="00491296">
        <w:rPr>
          <w:rFonts w:ascii="Arial" w:hAnsi="Arial" w:cs="Arial"/>
          <w:sz w:val="24"/>
          <w:szCs w:val="24"/>
        </w:rPr>
        <w:t>Official</w:t>
      </w:r>
      <w:r>
        <w:rPr>
          <w:rFonts w:ascii="Arial" w:hAnsi="Arial" w:cs="Arial"/>
          <w:sz w:val="24"/>
          <w:szCs w:val="24"/>
        </w:rPr>
        <w:t xml:space="preserve">, I have a duty to review and consider public comments. </w:t>
      </w:r>
      <w:r w:rsidR="00993794">
        <w:rPr>
          <w:rFonts w:ascii="Arial" w:hAnsi="Arial" w:cs="Arial"/>
          <w:sz w:val="24"/>
          <w:szCs w:val="24"/>
        </w:rPr>
        <w:t xml:space="preserve">I have reviewed the public comments, including those comments specifically stating or asking that the DNS be </w:t>
      </w:r>
      <w:proofErr w:type="gramStart"/>
      <w:r w:rsidR="00993794">
        <w:rPr>
          <w:rFonts w:ascii="Arial" w:hAnsi="Arial" w:cs="Arial"/>
          <w:sz w:val="24"/>
          <w:szCs w:val="24"/>
        </w:rPr>
        <w:t>withdrawn</w:t>
      </w:r>
      <w:proofErr w:type="gramEnd"/>
      <w:r w:rsidR="00993794">
        <w:rPr>
          <w:rFonts w:ascii="Arial" w:hAnsi="Arial" w:cs="Arial"/>
          <w:sz w:val="24"/>
          <w:szCs w:val="24"/>
        </w:rPr>
        <w:t xml:space="preserve"> and </w:t>
      </w:r>
      <w:r w:rsidR="006C0F83">
        <w:rPr>
          <w:rFonts w:ascii="Arial" w:hAnsi="Arial" w:cs="Arial"/>
          <w:sz w:val="24"/>
          <w:szCs w:val="24"/>
        </w:rPr>
        <w:t xml:space="preserve">a </w:t>
      </w:r>
      <w:r w:rsidR="00993794">
        <w:rPr>
          <w:rFonts w:ascii="Arial" w:hAnsi="Arial" w:cs="Arial"/>
          <w:sz w:val="24"/>
          <w:szCs w:val="24"/>
        </w:rPr>
        <w:t xml:space="preserve">Determination of Significance (DS) be issued initiating the Environmental Impact Statement (EIS) process. </w:t>
      </w:r>
    </w:p>
    <w:p w14:paraId="263D442E" w14:textId="6773C302" w:rsidR="00993794" w:rsidRDefault="00993794" w:rsidP="00400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thoughtful consideration of these comments and consul</w:t>
      </w:r>
      <w:r w:rsidR="00532A37">
        <w:rPr>
          <w:rFonts w:ascii="Arial" w:hAnsi="Arial" w:cs="Arial"/>
          <w:sz w:val="24"/>
          <w:szCs w:val="24"/>
        </w:rPr>
        <w:t>tation with</w:t>
      </w:r>
      <w:r>
        <w:rPr>
          <w:rFonts w:ascii="Arial" w:hAnsi="Arial" w:cs="Arial"/>
          <w:sz w:val="24"/>
          <w:szCs w:val="24"/>
        </w:rPr>
        <w:t xml:space="preserve"> </w:t>
      </w:r>
      <w:r w:rsidR="0083107B">
        <w:rPr>
          <w:rFonts w:ascii="Arial" w:hAnsi="Arial" w:cs="Arial"/>
          <w:sz w:val="24"/>
          <w:szCs w:val="24"/>
        </w:rPr>
        <w:t xml:space="preserve">other King County </w:t>
      </w:r>
      <w:r>
        <w:rPr>
          <w:rFonts w:ascii="Arial" w:hAnsi="Arial" w:cs="Arial"/>
          <w:sz w:val="24"/>
          <w:szCs w:val="24"/>
        </w:rPr>
        <w:t>staff and Department of Ecology</w:t>
      </w:r>
      <w:r w:rsidR="00532A37">
        <w:rPr>
          <w:rFonts w:ascii="Arial" w:hAnsi="Arial" w:cs="Arial"/>
          <w:sz w:val="24"/>
          <w:szCs w:val="24"/>
        </w:rPr>
        <w:t xml:space="preserve"> web resources, </w:t>
      </w:r>
      <w:r w:rsidR="006C0F83">
        <w:rPr>
          <w:rFonts w:ascii="Arial" w:hAnsi="Arial" w:cs="Arial"/>
          <w:sz w:val="24"/>
          <w:szCs w:val="24"/>
        </w:rPr>
        <w:t>I have concluded that a DS is not necessary in this context</w:t>
      </w:r>
      <w:r w:rsidR="00862D17">
        <w:rPr>
          <w:rFonts w:ascii="Arial" w:hAnsi="Arial" w:cs="Arial"/>
          <w:sz w:val="24"/>
          <w:szCs w:val="24"/>
        </w:rPr>
        <w:t xml:space="preserve"> and that proposed non-project action is not likely to result in a more than moderate impact on environmental quality</w:t>
      </w:r>
      <w:r w:rsidR="006C0F83">
        <w:rPr>
          <w:rFonts w:ascii="Arial" w:hAnsi="Arial" w:cs="Arial"/>
          <w:sz w:val="24"/>
          <w:szCs w:val="24"/>
        </w:rPr>
        <w:t xml:space="preserve">. The reasons and process for coming to this conclusion are </w:t>
      </w:r>
      <w:r w:rsidR="00530AFE">
        <w:rPr>
          <w:rFonts w:ascii="Arial" w:hAnsi="Arial" w:cs="Arial"/>
          <w:sz w:val="24"/>
          <w:szCs w:val="24"/>
        </w:rPr>
        <w:t xml:space="preserve">summarily </w:t>
      </w:r>
      <w:r w:rsidR="006C0F83">
        <w:rPr>
          <w:rFonts w:ascii="Arial" w:hAnsi="Arial" w:cs="Arial"/>
          <w:sz w:val="24"/>
          <w:szCs w:val="24"/>
        </w:rPr>
        <w:t>enumerated below.</w:t>
      </w:r>
    </w:p>
    <w:p w14:paraId="176D515C" w14:textId="77777777" w:rsidR="006C0F83" w:rsidRDefault="006C0F83" w:rsidP="004005BF">
      <w:pPr>
        <w:rPr>
          <w:rFonts w:ascii="Arial" w:hAnsi="Arial" w:cs="Arial"/>
          <w:sz w:val="24"/>
          <w:szCs w:val="24"/>
        </w:rPr>
      </w:pPr>
    </w:p>
    <w:p w14:paraId="57D6F62F" w14:textId="2A74DB8E" w:rsidR="006C0F83" w:rsidRDefault="006C0F83" w:rsidP="006C0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125C07">
        <w:rPr>
          <w:rFonts w:ascii="Arial" w:hAnsi="Arial" w:cs="Arial"/>
          <w:sz w:val="24"/>
          <w:szCs w:val="24"/>
        </w:rPr>
        <w:t>proposal was evaluated as</w:t>
      </w:r>
      <w:r>
        <w:rPr>
          <w:rFonts w:ascii="Arial" w:hAnsi="Arial" w:cs="Arial"/>
          <w:sz w:val="24"/>
          <w:szCs w:val="24"/>
        </w:rPr>
        <w:t xml:space="preserve"> a </w:t>
      </w:r>
      <w:r w:rsidRPr="0083107B">
        <w:rPr>
          <w:rFonts w:ascii="Arial" w:hAnsi="Arial" w:cs="Arial"/>
          <w:sz w:val="24"/>
          <w:szCs w:val="24"/>
        </w:rPr>
        <w:t>non-project</w:t>
      </w:r>
      <w:r>
        <w:rPr>
          <w:rFonts w:ascii="Arial" w:hAnsi="Arial" w:cs="Arial"/>
          <w:sz w:val="24"/>
          <w:szCs w:val="24"/>
        </w:rPr>
        <w:t xml:space="preserve"> action</w:t>
      </w:r>
      <w:r w:rsidR="00125C07">
        <w:rPr>
          <w:rFonts w:ascii="Arial" w:hAnsi="Arial" w:cs="Arial"/>
          <w:sz w:val="24"/>
          <w:szCs w:val="24"/>
        </w:rPr>
        <w:t xml:space="preserve"> as required under SEPA for the adoption of legislation concerning general zoning and land use requirements</w:t>
      </w:r>
      <w:r>
        <w:rPr>
          <w:rFonts w:ascii="Arial" w:hAnsi="Arial" w:cs="Arial"/>
          <w:sz w:val="24"/>
          <w:szCs w:val="24"/>
        </w:rPr>
        <w:t xml:space="preserve">. </w:t>
      </w:r>
      <w:r w:rsidR="006E6357">
        <w:rPr>
          <w:rFonts w:ascii="Arial" w:hAnsi="Arial" w:cs="Arial"/>
          <w:sz w:val="24"/>
          <w:szCs w:val="24"/>
        </w:rPr>
        <w:t>Project level impacts cannot be anticipated or forecasted with any responsible certainty and would result in gross speculation. There are instances, where as a result of new or amended regulation, reasonable anticipation of probable environmental impacts can be analyzed, however this is not the case with the amendments associated with this proposed ordinance</w:t>
      </w:r>
      <w:r w:rsidR="00AA5171">
        <w:rPr>
          <w:rFonts w:ascii="Arial" w:hAnsi="Arial" w:cs="Arial"/>
          <w:sz w:val="24"/>
          <w:szCs w:val="24"/>
        </w:rPr>
        <w:t>, especially when considering the existing regulatory framework when compared to the propos</w:t>
      </w:r>
      <w:r w:rsidR="00862D17">
        <w:rPr>
          <w:rFonts w:ascii="Arial" w:hAnsi="Arial" w:cs="Arial"/>
          <w:sz w:val="24"/>
          <w:szCs w:val="24"/>
        </w:rPr>
        <w:t>al</w:t>
      </w:r>
      <w:r w:rsidR="00AA5171">
        <w:rPr>
          <w:rFonts w:ascii="Arial" w:hAnsi="Arial" w:cs="Arial"/>
          <w:sz w:val="24"/>
          <w:szCs w:val="24"/>
        </w:rPr>
        <w:t xml:space="preserve">. </w:t>
      </w:r>
      <w:r w:rsidR="0078270D">
        <w:rPr>
          <w:rFonts w:ascii="Arial" w:hAnsi="Arial" w:cs="Arial"/>
          <w:sz w:val="24"/>
          <w:szCs w:val="24"/>
        </w:rPr>
        <w:t xml:space="preserve">Under proposed Ordinance No 2022-0147 the scope has been further reduced </w:t>
      </w:r>
      <w:r w:rsidR="003831F0">
        <w:rPr>
          <w:rFonts w:ascii="Arial" w:hAnsi="Arial" w:cs="Arial"/>
          <w:sz w:val="24"/>
          <w:szCs w:val="24"/>
        </w:rPr>
        <w:t xml:space="preserve">by </w:t>
      </w:r>
      <w:r w:rsidR="0078270D">
        <w:rPr>
          <w:rFonts w:ascii="Arial" w:hAnsi="Arial" w:cs="Arial"/>
          <w:sz w:val="24"/>
          <w:szCs w:val="24"/>
        </w:rPr>
        <w:t>eliminati</w:t>
      </w:r>
      <w:r w:rsidR="00074031">
        <w:rPr>
          <w:rFonts w:ascii="Arial" w:hAnsi="Arial" w:cs="Arial"/>
          <w:sz w:val="24"/>
          <w:szCs w:val="24"/>
        </w:rPr>
        <w:t>ng</w:t>
      </w:r>
      <w:r w:rsidR="0078270D">
        <w:rPr>
          <w:rFonts w:ascii="Arial" w:hAnsi="Arial" w:cs="Arial"/>
          <w:sz w:val="24"/>
          <w:szCs w:val="24"/>
        </w:rPr>
        <w:t xml:space="preserve"> the proposed uses from the Agricultural zones and eliminating the demonstration project area</w:t>
      </w:r>
      <w:r w:rsidR="00074031">
        <w:rPr>
          <w:rFonts w:ascii="Arial" w:hAnsi="Arial" w:cs="Arial"/>
          <w:sz w:val="24"/>
          <w:szCs w:val="24"/>
        </w:rPr>
        <w:t xml:space="preserve"> “A”</w:t>
      </w:r>
      <w:r w:rsidR="0078270D">
        <w:rPr>
          <w:rFonts w:ascii="Arial" w:hAnsi="Arial" w:cs="Arial"/>
          <w:sz w:val="24"/>
          <w:szCs w:val="24"/>
        </w:rPr>
        <w:t xml:space="preserve"> in the Rural </w:t>
      </w:r>
      <w:r w:rsidR="00074031">
        <w:rPr>
          <w:rFonts w:ascii="Arial" w:hAnsi="Arial" w:cs="Arial"/>
          <w:sz w:val="24"/>
          <w:szCs w:val="24"/>
        </w:rPr>
        <w:t xml:space="preserve">Area </w:t>
      </w:r>
      <w:r w:rsidR="0078270D">
        <w:rPr>
          <w:rFonts w:ascii="Arial" w:hAnsi="Arial" w:cs="Arial"/>
          <w:sz w:val="24"/>
          <w:szCs w:val="24"/>
        </w:rPr>
        <w:t xml:space="preserve">zone </w:t>
      </w:r>
      <w:r w:rsidR="00074031">
        <w:rPr>
          <w:rFonts w:ascii="Arial" w:hAnsi="Arial" w:cs="Arial"/>
          <w:sz w:val="24"/>
          <w:szCs w:val="24"/>
        </w:rPr>
        <w:t>near Woodinville</w:t>
      </w:r>
      <w:r w:rsidR="003831F0">
        <w:rPr>
          <w:rFonts w:ascii="Arial" w:hAnsi="Arial" w:cs="Arial"/>
          <w:sz w:val="24"/>
          <w:szCs w:val="24"/>
        </w:rPr>
        <w:t xml:space="preserve"> as well other minor amendments. </w:t>
      </w:r>
    </w:p>
    <w:p w14:paraId="6CAF5904" w14:textId="77777777" w:rsidR="006E6357" w:rsidRDefault="006E6357" w:rsidP="006E6357">
      <w:pPr>
        <w:pStyle w:val="ListParagraph"/>
        <w:rPr>
          <w:rFonts w:ascii="Arial" w:hAnsi="Arial" w:cs="Arial"/>
          <w:sz w:val="24"/>
          <w:szCs w:val="24"/>
        </w:rPr>
      </w:pPr>
    </w:p>
    <w:p w14:paraId="1DF6D688" w14:textId="77C96BEE" w:rsidR="006E6357" w:rsidRDefault="0047275E" w:rsidP="00726E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</w:t>
      </w:r>
      <w:r w:rsidR="00532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</w:t>
      </w:r>
      <w:r w:rsidR="00532C81">
        <w:rPr>
          <w:rFonts w:ascii="Arial" w:hAnsi="Arial" w:cs="Arial"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 received</w:t>
      </w:r>
      <w:r w:rsidR="00532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seemed not to understand that</w:t>
      </w:r>
      <w:r w:rsidR="00532C81">
        <w:rPr>
          <w:rFonts w:ascii="Arial" w:hAnsi="Arial" w:cs="Arial"/>
          <w:sz w:val="24"/>
          <w:szCs w:val="24"/>
        </w:rPr>
        <w:t xml:space="preserve"> these are amendments to existing regulations</w:t>
      </w:r>
      <w:r>
        <w:rPr>
          <w:rFonts w:ascii="Arial" w:hAnsi="Arial" w:cs="Arial"/>
          <w:sz w:val="24"/>
          <w:szCs w:val="24"/>
        </w:rPr>
        <w:t>,</w:t>
      </w:r>
      <w:r w:rsidR="00532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opposed to new regulations establishing and allowing such uses. The exception being the creation of a demonstration project area for “tasting rooms” that has since been </w:t>
      </w:r>
      <w:r w:rsidR="003831F0">
        <w:rPr>
          <w:rFonts w:ascii="Arial" w:hAnsi="Arial" w:cs="Arial"/>
          <w:sz w:val="24"/>
          <w:szCs w:val="24"/>
        </w:rPr>
        <w:t xml:space="preserve">proposed to be </w:t>
      </w:r>
      <w:r>
        <w:rPr>
          <w:rFonts w:ascii="Arial" w:hAnsi="Arial" w:cs="Arial"/>
          <w:sz w:val="24"/>
          <w:szCs w:val="24"/>
        </w:rPr>
        <w:t xml:space="preserve">removed under proposed Ordinance No. 2022-0147. </w:t>
      </w:r>
      <w:r w:rsidR="003831F0">
        <w:rPr>
          <w:rFonts w:ascii="Arial" w:hAnsi="Arial" w:cs="Arial"/>
          <w:sz w:val="24"/>
          <w:szCs w:val="24"/>
        </w:rPr>
        <w:t>Most of</w:t>
      </w:r>
      <w:r w:rsidR="00532C81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proposed </w:t>
      </w:r>
      <w:r w:rsidR="00532C81">
        <w:rPr>
          <w:rFonts w:ascii="Arial" w:hAnsi="Arial" w:cs="Arial"/>
          <w:sz w:val="24"/>
          <w:szCs w:val="24"/>
        </w:rPr>
        <w:t>amendments result in further restriction and limitations on W</w:t>
      </w:r>
      <w:r w:rsidR="008C7317">
        <w:rPr>
          <w:rFonts w:ascii="Arial" w:hAnsi="Arial" w:cs="Arial"/>
          <w:sz w:val="24"/>
          <w:szCs w:val="24"/>
        </w:rPr>
        <w:t>BD uses, not expansion or introduction of new uses that are not already allowed under code.</w:t>
      </w:r>
      <w:r w:rsidR="00532C81">
        <w:rPr>
          <w:rFonts w:ascii="Arial" w:hAnsi="Arial" w:cs="Arial"/>
          <w:sz w:val="24"/>
          <w:szCs w:val="24"/>
        </w:rPr>
        <w:t xml:space="preserve"> These uses are already allowed through various land use mechanisms</w:t>
      </w:r>
      <w:r w:rsidR="008C7317">
        <w:rPr>
          <w:rFonts w:ascii="Arial" w:hAnsi="Arial" w:cs="Arial"/>
          <w:sz w:val="24"/>
          <w:szCs w:val="24"/>
        </w:rPr>
        <w:t xml:space="preserve"> and permitting</w:t>
      </w:r>
      <w:r w:rsidR="00532C81">
        <w:rPr>
          <w:rFonts w:ascii="Arial" w:hAnsi="Arial" w:cs="Arial"/>
          <w:sz w:val="24"/>
          <w:szCs w:val="24"/>
        </w:rPr>
        <w:t xml:space="preserve"> in current code</w:t>
      </w:r>
      <w:r w:rsidR="003831F0">
        <w:rPr>
          <w:rFonts w:ascii="Arial" w:hAnsi="Arial" w:cs="Arial"/>
          <w:sz w:val="24"/>
          <w:szCs w:val="24"/>
        </w:rPr>
        <w:t>, prior to the adoption of Ordinance 19030.</w:t>
      </w:r>
      <w:r w:rsidR="00AA5171">
        <w:rPr>
          <w:rFonts w:ascii="Arial" w:hAnsi="Arial" w:cs="Arial"/>
          <w:sz w:val="24"/>
          <w:szCs w:val="24"/>
        </w:rPr>
        <w:t xml:space="preserve"> While amendments are considering changes to the zoning definitions and requirements for WBDs, the large amount of land use and environmental regulations remain unchanged and still applicable.</w:t>
      </w:r>
      <w:r>
        <w:rPr>
          <w:rFonts w:ascii="Arial" w:hAnsi="Arial" w:cs="Arial"/>
          <w:sz w:val="24"/>
          <w:szCs w:val="24"/>
        </w:rPr>
        <w:t xml:space="preserve"> However, consideration was given to whether the proposed amendments are likely to result in significant environmental</w:t>
      </w:r>
      <w:r w:rsidR="003831F0">
        <w:rPr>
          <w:rFonts w:ascii="Arial" w:hAnsi="Arial" w:cs="Arial"/>
          <w:sz w:val="24"/>
          <w:szCs w:val="24"/>
        </w:rPr>
        <w:t xml:space="preserve"> impacts.</w:t>
      </w:r>
      <w:r w:rsidR="0078270D">
        <w:rPr>
          <w:rFonts w:ascii="Arial" w:hAnsi="Arial" w:cs="Arial"/>
          <w:sz w:val="24"/>
          <w:szCs w:val="24"/>
        </w:rPr>
        <w:t xml:space="preserve"> </w:t>
      </w:r>
    </w:p>
    <w:p w14:paraId="2190DE6C" w14:textId="77777777" w:rsidR="006E6357" w:rsidRPr="006E6357" w:rsidRDefault="006E6357" w:rsidP="006E635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DB1A5DB" w14:textId="77777777" w:rsidR="006E6357" w:rsidRPr="006E6357" w:rsidRDefault="006E6357" w:rsidP="006E635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334AD7B" w14:textId="451CDD8D" w:rsidR="00BC388E" w:rsidRPr="006E6357" w:rsidRDefault="008C7317" w:rsidP="006E63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357">
        <w:rPr>
          <w:rFonts w:ascii="Arial" w:hAnsi="Arial" w:cs="Arial"/>
          <w:sz w:val="24"/>
          <w:szCs w:val="24"/>
        </w:rPr>
        <w:t xml:space="preserve">Consideration of the potential for a likely significant impact / more than a probable adverse impact </w:t>
      </w:r>
      <w:r w:rsidR="001F60FB" w:rsidRPr="006E6357">
        <w:rPr>
          <w:rFonts w:ascii="Arial" w:hAnsi="Arial" w:cs="Arial"/>
          <w:sz w:val="24"/>
          <w:szCs w:val="24"/>
        </w:rPr>
        <w:t>must</w:t>
      </w:r>
      <w:r w:rsidRPr="006E6357">
        <w:rPr>
          <w:rFonts w:ascii="Arial" w:hAnsi="Arial" w:cs="Arial"/>
          <w:sz w:val="24"/>
          <w:szCs w:val="24"/>
        </w:rPr>
        <w:t xml:space="preserve"> consider existing</w:t>
      </w:r>
      <w:r w:rsidR="00144B6F">
        <w:rPr>
          <w:rFonts w:ascii="Arial" w:hAnsi="Arial" w:cs="Arial"/>
          <w:sz w:val="24"/>
          <w:szCs w:val="24"/>
        </w:rPr>
        <w:t xml:space="preserve"> environmental and existing built</w:t>
      </w:r>
      <w:r w:rsidRPr="006E6357">
        <w:rPr>
          <w:rFonts w:ascii="Arial" w:hAnsi="Arial" w:cs="Arial"/>
          <w:sz w:val="24"/>
          <w:szCs w:val="24"/>
        </w:rPr>
        <w:t xml:space="preserve"> conditions, scope of the non-project action, and whether existing regulations mitigate any potential impacts. </w:t>
      </w:r>
    </w:p>
    <w:p w14:paraId="06F0293E" w14:textId="77777777" w:rsidR="00BC388E" w:rsidRDefault="00BC388E" w:rsidP="00BC388E">
      <w:pPr>
        <w:pStyle w:val="ListParagraph"/>
        <w:rPr>
          <w:rFonts w:ascii="Arial" w:hAnsi="Arial" w:cs="Arial"/>
          <w:sz w:val="24"/>
          <w:szCs w:val="24"/>
        </w:rPr>
      </w:pPr>
    </w:p>
    <w:p w14:paraId="466AF608" w14:textId="77777777" w:rsidR="00532C81" w:rsidRDefault="00532C81" w:rsidP="006C0F83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proposed amendments </w:t>
      </w:r>
      <w:r w:rsidRPr="00532C81">
        <w:rPr>
          <w:rFonts w:ascii="Arial" w:hAnsi="Arial" w:cs="Arial"/>
          <w:sz w:val="24"/>
          <w:szCs w:val="24"/>
          <w:u w:val="single"/>
        </w:rPr>
        <w:t>do not</w:t>
      </w:r>
      <w:r>
        <w:rPr>
          <w:rFonts w:ascii="Arial" w:hAnsi="Arial" w:cs="Arial"/>
          <w:sz w:val="24"/>
          <w:szCs w:val="24"/>
        </w:rPr>
        <w:t xml:space="preserve"> change or alter any of the following environment</w:t>
      </w:r>
      <w:r w:rsidR="00AA5171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regulatory protections or areas of code. </w:t>
      </w:r>
    </w:p>
    <w:p w14:paraId="106D67D4" w14:textId="77777777" w:rsidR="00532C81" w:rsidRDefault="00532C8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changes to </w:t>
      </w:r>
      <w:r w:rsidR="006C14CF">
        <w:rPr>
          <w:rFonts w:ascii="Arial" w:hAnsi="Arial" w:cs="Arial"/>
          <w:sz w:val="24"/>
          <w:szCs w:val="24"/>
        </w:rPr>
        <w:t>critical areas regulations,</w:t>
      </w:r>
    </w:p>
    <w:p w14:paraId="16533E1B" w14:textId="77777777" w:rsidR="00532C81" w:rsidRDefault="00532C8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changes to existing surface water management (drainage) regulations,</w:t>
      </w:r>
    </w:p>
    <w:p w14:paraId="1282516D" w14:textId="77777777" w:rsidR="00532C81" w:rsidRDefault="00532C8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 to flood plain regulations</w:t>
      </w:r>
      <w:r w:rsidR="005F21D1">
        <w:rPr>
          <w:rFonts w:ascii="Arial" w:hAnsi="Arial" w:cs="Arial"/>
          <w:sz w:val="24"/>
          <w:szCs w:val="24"/>
        </w:rPr>
        <w:t>,</w:t>
      </w:r>
    </w:p>
    <w:p w14:paraId="2C7A7E3E" w14:textId="77777777" w:rsidR="005F21D1" w:rsidRDefault="005F21D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 to Shoreline regulations,</w:t>
      </w:r>
    </w:p>
    <w:p w14:paraId="7249DA7A" w14:textId="14CC622B" w:rsidR="005F21D1" w:rsidRDefault="005F21D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than potential creation</w:t>
      </w:r>
      <w:r w:rsidR="00144B6F">
        <w:rPr>
          <w:rFonts w:ascii="Arial" w:hAnsi="Arial" w:cs="Arial"/>
          <w:sz w:val="24"/>
          <w:szCs w:val="24"/>
        </w:rPr>
        <w:t xml:space="preserve"> or elimination</w:t>
      </w:r>
      <w:r>
        <w:rPr>
          <w:rFonts w:ascii="Arial" w:hAnsi="Arial" w:cs="Arial"/>
          <w:sz w:val="24"/>
          <w:szCs w:val="24"/>
        </w:rPr>
        <w:t xml:space="preserve"> of Demonstration Project areas, n</w:t>
      </w:r>
      <w:r w:rsidR="00532C81">
        <w:rPr>
          <w:rFonts w:ascii="Arial" w:hAnsi="Arial" w:cs="Arial"/>
          <w:sz w:val="24"/>
          <w:szCs w:val="24"/>
        </w:rPr>
        <w:t>o changes to zoning map / or change in zoning designations,</w:t>
      </w:r>
    </w:p>
    <w:p w14:paraId="164F5EE1" w14:textId="77777777" w:rsidR="00532C81" w:rsidRDefault="005F21D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 to Agricultural Protection District (APD) boundaries,</w:t>
      </w:r>
    </w:p>
    <w:p w14:paraId="7DF78838" w14:textId="77777777" w:rsidR="00532C81" w:rsidRDefault="00532C8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 to Special Overlay (SO) agricultural buffer designations or applicability,</w:t>
      </w:r>
    </w:p>
    <w:p w14:paraId="1C31CC2D" w14:textId="77777777" w:rsidR="006C14CF" w:rsidRDefault="00532C8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 to</w:t>
      </w:r>
      <w:r w:rsidR="005F21D1">
        <w:rPr>
          <w:rFonts w:ascii="Arial" w:hAnsi="Arial" w:cs="Arial"/>
          <w:sz w:val="24"/>
          <w:szCs w:val="24"/>
        </w:rPr>
        <w:t xml:space="preserve"> clearing or grading regulations</w:t>
      </w:r>
      <w:r w:rsidR="006C14CF">
        <w:rPr>
          <w:rFonts w:ascii="Arial" w:hAnsi="Arial" w:cs="Arial"/>
          <w:sz w:val="24"/>
          <w:szCs w:val="24"/>
        </w:rPr>
        <w:t>,</w:t>
      </w:r>
    </w:p>
    <w:p w14:paraId="3D728954" w14:textId="77777777" w:rsidR="00BC388E" w:rsidRDefault="00366F0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change to the King County Road Standards, traffic concurrency requirements </w:t>
      </w:r>
      <w:r w:rsidR="00AA5171">
        <w:rPr>
          <w:rFonts w:ascii="Arial" w:hAnsi="Arial" w:cs="Arial"/>
          <w:sz w:val="24"/>
          <w:szCs w:val="24"/>
        </w:rPr>
        <w:t>and related standards,</w:t>
      </w:r>
    </w:p>
    <w:p w14:paraId="6E0B3115" w14:textId="77777777" w:rsidR="00AA5171" w:rsidRDefault="00AA5171" w:rsidP="00532C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change </w:t>
      </w:r>
      <w:r w:rsidR="007B3E9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noise regulations.</w:t>
      </w:r>
    </w:p>
    <w:p w14:paraId="3E66DD1A" w14:textId="77777777" w:rsidR="006E6357" w:rsidRDefault="006E6357" w:rsidP="006E635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B3D0CA2" w14:textId="77777777" w:rsidR="00ED197E" w:rsidRDefault="00BC388E" w:rsidP="00BC388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BC388E">
        <w:rPr>
          <w:rFonts w:ascii="Arial" w:hAnsi="Arial" w:cs="Arial"/>
          <w:sz w:val="24"/>
          <w:szCs w:val="24"/>
        </w:rPr>
        <w:t xml:space="preserve">Utilizing the process under </w:t>
      </w:r>
      <w:r w:rsidR="00AA5171">
        <w:rPr>
          <w:rFonts w:ascii="Arial" w:hAnsi="Arial" w:cs="Arial"/>
          <w:sz w:val="24"/>
          <w:szCs w:val="24"/>
        </w:rPr>
        <w:t xml:space="preserve">SEPA </w:t>
      </w:r>
      <w:r w:rsidRPr="00BC388E">
        <w:rPr>
          <w:rFonts w:ascii="Arial" w:hAnsi="Arial" w:cs="Arial"/>
          <w:sz w:val="24"/>
          <w:szCs w:val="24"/>
        </w:rPr>
        <w:t xml:space="preserve">(WAC 197-11-330) </w:t>
      </w:r>
      <w:r>
        <w:rPr>
          <w:rFonts w:ascii="Arial" w:hAnsi="Arial" w:cs="Arial"/>
          <w:sz w:val="24"/>
          <w:szCs w:val="24"/>
        </w:rPr>
        <w:t>t</w:t>
      </w:r>
      <w:r w:rsidRPr="00BC388E">
        <w:rPr>
          <w:rFonts w:ascii="Arial" w:hAnsi="Arial" w:cs="Arial"/>
          <w:sz w:val="24"/>
          <w:szCs w:val="24"/>
        </w:rPr>
        <w:t xml:space="preserve">he environmental review finds that those potential impacts of concern identified in public comment </w:t>
      </w:r>
      <w:r w:rsidR="00ED197E">
        <w:rPr>
          <w:rFonts w:ascii="Arial" w:hAnsi="Arial" w:cs="Arial"/>
          <w:sz w:val="24"/>
          <w:szCs w:val="24"/>
        </w:rPr>
        <w:t>either:</w:t>
      </w:r>
    </w:p>
    <w:p w14:paraId="401A62B1" w14:textId="77777777" w:rsidR="00ED197E" w:rsidRDefault="00BC388E" w:rsidP="00ED19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constitute</w:t>
      </w:r>
      <w:r w:rsidR="007B3E9C">
        <w:rPr>
          <w:rFonts w:ascii="Arial" w:hAnsi="Arial" w:cs="Arial"/>
          <w:sz w:val="24"/>
          <w:szCs w:val="24"/>
        </w:rPr>
        <w:t xml:space="preserve"> a</w:t>
      </w:r>
      <w:r w:rsidRPr="00BC388E">
        <w:rPr>
          <w:rFonts w:ascii="Arial" w:hAnsi="Arial" w:cs="Arial"/>
          <w:sz w:val="24"/>
          <w:szCs w:val="24"/>
        </w:rPr>
        <w:t xml:space="preserve"> more tha</w:t>
      </w:r>
      <w:r w:rsidR="00ED197E">
        <w:rPr>
          <w:rFonts w:ascii="Arial" w:hAnsi="Arial" w:cs="Arial"/>
          <w:sz w:val="24"/>
          <w:szCs w:val="24"/>
        </w:rPr>
        <w:t>n probable adverse environmental impact,</w:t>
      </w:r>
    </w:p>
    <w:p w14:paraId="4F48F0D9" w14:textId="77777777" w:rsidR="00ED197E" w:rsidRDefault="00BC388E" w:rsidP="00ED19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C388E">
        <w:rPr>
          <w:rFonts w:ascii="Arial" w:hAnsi="Arial" w:cs="Arial"/>
          <w:sz w:val="24"/>
          <w:szCs w:val="24"/>
        </w:rPr>
        <w:t>are mitigated through implementation of regulations not affected by the proposal</w:t>
      </w:r>
      <w:r w:rsidR="00ED197E">
        <w:rPr>
          <w:rFonts w:ascii="Arial" w:hAnsi="Arial" w:cs="Arial"/>
          <w:sz w:val="24"/>
          <w:szCs w:val="24"/>
        </w:rPr>
        <w:t>,</w:t>
      </w:r>
    </w:p>
    <w:p w14:paraId="3C4C98C9" w14:textId="54165566" w:rsidR="00ED197E" w:rsidRDefault="00ED197E" w:rsidP="00ED19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</w:t>
      </w:r>
      <w:r w:rsidR="00BC388E" w:rsidRPr="00BC388E">
        <w:rPr>
          <w:rFonts w:ascii="Arial" w:hAnsi="Arial" w:cs="Arial"/>
          <w:sz w:val="24"/>
          <w:szCs w:val="24"/>
        </w:rPr>
        <w:t xml:space="preserve">specifically designed to </w:t>
      </w:r>
      <w:r w:rsidR="00BC388E">
        <w:rPr>
          <w:rFonts w:ascii="Arial" w:hAnsi="Arial" w:cs="Arial"/>
          <w:sz w:val="24"/>
          <w:szCs w:val="24"/>
        </w:rPr>
        <w:t>further limit and restrict the WBD uses and mitigate potential impacts</w:t>
      </w:r>
      <w:r w:rsidR="00B95469">
        <w:rPr>
          <w:rFonts w:ascii="Arial" w:hAnsi="Arial" w:cs="Arial"/>
          <w:sz w:val="24"/>
          <w:szCs w:val="24"/>
        </w:rPr>
        <w:t>;</w:t>
      </w:r>
      <w:r w:rsidR="00AA5171">
        <w:rPr>
          <w:rFonts w:ascii="Arial" w:hAnsi="Arial" w:cs="Arial"/>
          <w:sz w:val="24"/>
          <w:szCs w:val="24"/>
        </w:rPr>
        <w:t xml:space="preserve"> </w:t>
      </w:r>
      <w:r w:rsidR="00B95469">
        <w:rPr>
          <w:rFonts w:ascii="Arial" w:hAnsi="Arial" w:cs="Arial"/>
          <w:sz w:val="24"/>
          <w:szCs w:val="24"/>
        </w:rPr>
        <w:t>f</w:t>
      </w:r>
      <w:r w:rsidR="001F60FB">
        <w:rPr>
          <w:rFonts w:ascii="Arial" w:hAnsi="Arial" w:cs="Arial"/>
          <w:sz w:val="24"/>
          <w:szCs w:val="24"/>
        </w:rPr>
        <w:t xml:space="preserve">or </w:t>
      </w:r>
      <w:proofErr w:type="gramStart"/>
      <w:r w:rsidR="001F60FB">
        <w:rPr>
          <w:rFonts w:ascii="Arial" w:hAnsi="Arial" w:cs="Arial"/>
          <w:sz w:val="24"/>
          <w:szCs w:val="24"/>
        </w:rPr>
        <w:t>example;</w:t>
      </w:r>
      <w:proofErr w:type="gramEnd"/>
      <w:r w:rsidR="001F60FB">
        <w:rPr>
          <w:rFonts w:ascii="Arial" w:hAnsi="Arial" w:cs="Arial"/>
          <w:sz w:val="24"/>
          <w:szCs w:val="24"/>
        </w:rPr>
        <w:t xml:space="preserve"> restrictions on the size of buildings, further limitations on impervious surfaces, increased setbacks, minimum lot areas, restrictions on access and limits on associated events. </w:t>
      </w:r>
    </w:p>
    <w:p w14:paraId="618E3CB2" w14:textId="6030873B" w:rsidR="00BC388E" w:rsidRDefault="00AA5171" w:rsidP="00ED19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misunderstanding the </w:t>
      </w:r>
      <w:r w:rsidR="00125C07">
        <w:rPr>
          <w:rFonts w:ascii="Arial" w:hAnsi="Arial" w:cs="Arial"/>
          <w:sz w:val="24"/>
          <w:szCs w:val="24"/>
        </w:rPr>
        <w:t xml:space="preserve">effect </w:t>
      </w:r>
      <w:r w:rsidR="00ED197E">
        <w:rPr>
          <w:rFonts w:ascii="Arial" w:hAnsi="Arial" w:cs="Arial"/>
          <w:sz w:val="24"/>
          <w:szCs w:val="24"/>
        </w:rPr>
        <w:t>of proposed amendments,</w:t>
      </w:r>
    </w:p>
    <w:p w14:paraId="28BB6529" w14:textId="77777777" w:rsidR="00ED197E" w:rsidRDefault="00ED197E" w:rsidP="00ED19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most appropriately analyzed at the project level under SEPA.</w:t>
      </w:r>
    </w:p>
    <w:p w14:paraId="3824B055" w14:textId="77777777" w:rsidR="006E6357" w:rsidRDefault="006E6357" w:rsidP="006E6357">
      <w:pPr>
        <w:pStyle w:val="ListParagraph"/>
        <w:rPr>
          <w:rFonts w:ascii="Arial" w:hAnsi="Arial" w:cs="Arial"/>
          <w:sz w:val="24"/>
          <w:szCs w:val="24"/>
        </w:rPr>
      </w:pPr>
    </w:p>
    <w:p w14:paraId="728D8FEE" w14:textId="7BB4970D" w:rsidR="00BC388E" w:rsidRDefault="00BC388E" w:rsidP="006E63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received are more appropriately considered and categorized as character, policy, philosophical, growth management and land use arguments. </w:t>
      </w:r>
      <w:r w:rsidR="00326BFF">
        <w:rPr>
          <w:rFonts w:ascii="Arial" w:hAnsi="Arial" w:cs="Arial"/>
          <w:sz w:val="24"/>
          <w:szCs w:val="24"/>
        </w:rPr>
        <w:t xml:space="preserve">Those are </w:t>
      </w:r>
      <w:r w:rsidR="00727FCB">
        <w:rPr>
          <w:rFonts w:ascii="Arial" w:hAnsi="Arial" w:cs="Arial"/>
          <w:sz w:val="24"/>
          <w:szCs w:val="24"/>
        </w:rPr>
        <w:t>all valid</w:t>
      </w:r>
      <w:r>
        <w:rPr>
          <w:rFonts w:ascii="Arial" w:hAnsi="Arial" w:cs="Arial"/>
          <w:sz w:val="24"/>
          <w:szCs w:val="24"/>
        </w:rPr>
        <w:t xml:space="preserve"> considerations for proposed </w:t>
      </w:r>
      <w:r w:rsidR="00603715">
        <w:rPr>
          <w:rFonts w:ascii="Arial" w:hAnsi="Arial" w:cs="Arial"/>
          <w:sz w:val="24"/>
          <w:szCs w:val="24"/>
        </w:rPr>
        <w:t>legislation,</w:t>
      </w:r>
      <w:r>
        <w:rPr>
          <w:rFonts w:ascii="Arial" w:hAnsi="Arial" w:cs="Arial"/>
          <w:sz w:val="24"/>
          <w:szCs w:val="24"/>
        </w:rPr>
        <w:t xml:space="preserve"> and </w:t>
      </w:r>
      <w:r w:rsidR="00326BFF">
        <w:rPr>
          <w:rFonts w:ascii="Arial" w:hAnsi="Arial" w:cs="Arial"/>
          <w:sz w:val="24"/>
          <w:szCs w:val="24"/>
        </w:rPr>
        <w:t xml:space="preserve">it is </w:t>
      </w:r>
      <w:r w:rsidR="00ED197E">
        <w:rPr>
          <w:rFonts w:ascii="Arial" w:hAnsi="Arial" w:cs="Arial"/>
          <w:sz w:val="24"/>
          <w:szCs w:val="24"/>
        </w:rPr>
        <w:t>appropriate for</w:t>
      </w:r>
      <w:r>
        <w:rPr>
          <w:rFonts w:ascii="Arial" w:hAnsi="Arial" w:cs="Arial"/>
          <w:sz w:val="24"/>
          <w:szCs w:val="24"/>
        </w:rPr>
        <w:t xml:space="preserve"> Council to consider those comment</w:t>
      </w:r>
      <w:r w:rsidR="007B3E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that context. However, none of the comments</w:t>
      </w:r>
      <w:r w:rsidR="006E6357">
        <w:rPr>
          <w:rFonts w:ascii="Arial" w:hAnsi="Arial" w:cs="Arial"/>
          <w:sz w:val="24"/>
          <w:szCs w:val="24"/>
        </w:rPr>
        <w:t xml:space="preserve"> have identified unmitigated environmental impacts of the limited code changes that would result in a </w:t>
      </w:r>
      <w:r w:rsidR="00AA1F66">
        <w:rPr>
          <w:rFonts w:ascii="Arial" w:hAnsi="Arial" w:cs="Arial"/>
          <w:sz w:val="24"/>
          <w:szCs w:val="24"/>
        </w:rPr>
        <w:t xml:space="preserve">reasonable likelihood of </w:t>
      </w:r>
      <w:r w:rsidR="006E6357" w:rsidRPr="001F60FB">
        <w:rPr>
          <w:rFonts w:ascii="Arial" w:hAnsi="Arial" w:cs="Arial"/>
          <w:sz w:val="24"/>
          <w:szCs w:val="24"/>
          <w:u w:val="single"/>
        </w:rPr>
        <w:t xml:space="preserve">more than </w:t>
      </w:r>
      <w:r w:rsidR="00AA1F66">
        <w:rPr>
          <w:rFonts w:ascii="Arial" w:hAnsi="Arial" w:cs="Arial"/>
          <w:sz w:val="24"/>
          <w:szCs w:val="24"/>
          <w:u w:val="single"/>
        </w:rPr>
        <w:t xml:space="preserve">a moderate adverse impact on environmental quality </w:t>
      </w:r>
      <w:r w:rsidR="00AA1F66" w:rsidRPr="00AA1F66">
        <w:rPr>
          <w:rFonts w:ascii="Arial" w:hAnsi="Arial" w:cs="Arial"/>
          <w:sz w:val="24"/>
          <w:szCs w:val="24"/>
        </w:rPr>
        <w:t>(WAC197-11-794)</w:t>
      </w:r>
      <w:r w:rsidR="006E6357" w:rsidRPr="00AA1F66">
        <w:rPr>
          <w:rFonts w:ascii="Arial" w:hAnsi="Arial" w:cs="Arial"/>
          <w:sz w:val="24"/>
          <w:szCs w:val="24"/>
        </w:rPr>
        <w:t>.</w:t>
      </w:r>
      <w:r w:rsidRPr="006E6357">
        <w:rPr>
          <w:rFonts w:ascii="Arial" w:hAnsi="Arial" w:cs="Arial"/>
          <w:sz w:val="24"/>
          <w:szCs w:val="24"/>
        </w:rPr>
        <w:t xml:space="preserve"> </w:t>
      </w:r>
    </w:p>
    <w:p w14:paraId="07BA38C6" w14:textId="77777777" w:rsidR="00AD75AB" w:rsidRDefault="00AD75AB" w:rsidP="001F60FB">
      <w:pPr>
        <w:pStyle w:val="ListParagraph"/>
        <w:rPr>
          <w:rFonts w:ascii="Arial" w:hAnsi="Arial" w:cs="Arial"/>
          <w:sz w:val="24"/>
          <w:szCs w:val="24"/>
        </w:rPr>
      </w:pPr>
    </w:p>
    <w:p w14:paraId="328AAB9E" w14:textId="5E8C6F3C" w:rsidR="00125C07" w:rsidRDefault="003831F0" w:rsidP="001F60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Furthermore, I</w:t>
      </w:r>
      <w:r w:rsidR="00AD75AB">
        <w:rPr>
          <w:rFonts w:ascii="Arial" w:hAnsi="Arial" w:cs="Arial"/>
          <w:sz w:val="24"/>
          <w:szCs w:val="24"/>
        </w:rPr>
        <w:t xml:space="preserve"> understand that currently under consideration by Council is an Ordinance </w:t>
      </w:r>
      <w:r w:rsidR="00603715">
        <w:rPr>
          <w:rFonts w:ascii="Arial" w:hAnsi="Arial" w:cs="Arial"/>
          <w:sz w:val="24"/>
          <w:szCs w:val="24"/>
        </w:rPr>
        <w:t xml:space="preserve">(proposed </w:t>
      </w:r>
      <w:bookmarkStart w:id="0" w:name="_Hlk105671945"/>
      <w:r w:rsidR="00603715">
        <w:rPr>
          <w:rFonts w:ascii="Arial" w:hAnsi="Arial" w:cs="Arial"/>
          <w:sz w:val="24"/>
          <w:szCs w:val="24"/>
        </w:rPr>
        <w:t>Ordinance No. 2022-0147</w:t>
      </w:r>
      <w:bookmarkEnd w:id="0"/>
      <w:r w:rsidR="00603715">
        <w:rPr>
          <w:rFonts w:ascii="Arial" w:hAnsi="Arial" w:cs="Arial"/>
          <w:sz w:val="24"/>
          <w:szCs w:val="24"/>
        </w:rPr>
        <w:t xml:space="preserve">) </w:t>
      </w:r>
      <w:r w:rsidR="00AD75AB">
        <w:rPr>
          <w:rFonts w:ascii="Arial" w:hAnsi="Arial" w:cs="Arial"/>
          <w:sz w:val="24"/>
          <w:szCs w:val="24"/>
        </w:rPr>
        <w:t>amending</w:t>
      </w:r>
      <w:r w:rsidR="00603715">
        <w:rPr>
          <w:rFonts w:ascii="Arial" w:hAnsi="Arial" w:cs="Arial"/>
          <w:sz w:val="24"/>
          <w:szCs w:val="24"/>
        </w:rPr>
        <w:t xml:space="preserve"> the previously adopted ordinance </w:t>
      </w:r>
      <w:r>
        <w:rPr>
          <w:rFonts w:ascii="Arial" w:hAnsi="Arial" w:cs="Arial"/>
          <w:sz w:val="24"/>
          <w:szCs w:val="24"/>
        </w:rPr>
        <w:t xml:space="preserve">(19030) </w:t>
      </w:r>
      <w:r w:rsidR="00603715">
        <w:rPr>
          <w:rFonts w:ascii="Arial" w:hAnsi="Arial" w:cs="Arial"/>
          <w:sz w:val="24"/>
          <w:szCs w:val="24"/>
        </w:rPr>
        <w:t>that would further restrict the proposed uses that the legislation aims to regulate</w:t>
      </w:r>
      <w:r w:rsidR="00D70FA6">
        <w:rPr>
          <w:rFonts w:ascii="Arial" w:hAnsi="Arial" w:cs="Arial"/>
          <w:sz w:val="24"/>
          <w:szCs w:val="24"/>
        </w:rPr>
        <w:t xml:space="preserve"> and reducing the scope of the regulations under consideration</w:t>
      </w:r>
      <w:r w:rsidR="00603715">
        <w:rPr>
          <w:rFonts w:ascii="Arial" w:hAnsi="Arial" w:cs="Arial"/>
          <w:sz w:val="24"/>
          <w:szCs w:val="24"/>
        </w:rPr>
        <w:t xml:space="preserve">. Some of those amended regulations </w:t>
      </w:r>
      <w:r w:rsidR="00530AFE">
        <w:rPr>
          <w:rFonts w:ascii="Arial" w:hAnsi="Arial" w:cs="Arial"/>
          <w:sz w:val="24"/>
          <w:szCs w:val="24"/>
        </w:rPr>
        <w:t>include:</w:t>
      </w:r>
      <w:r w:rsidR="00603715">
        <w:rPr>
          <w:rFonts w:ascii="Arial" w:hAnsi="Arial" w:cs="Arial"/>
          <w:sz w:val="24"/>
          <w:szCs w:val="24"/>
        </w:rPr>
        <w:t xml:space="preserve"> </w:t>
      </w:r>
    </w:p>
    <w:p w14:paraId="0CE69801" w14:textId="77777777" w:rsidR="00125C07" w:rsidRPr="0083107B" w:rsidRDefault="00125C07" w:rsidP="0083107B">
      <w:pPr>
        <w:pStyle w:val="ListParagraph"/>
        <w:rPr>
          <w:rFonts w:ascii="Arial" w:hAnsi="Arial" w:cs="Arial"/>
          <w:sz w:val="24"/>
          <w:szCs w:val="24"/>
        </w:rPr>
      </w:pPr>
    </w:p>
    <w:p w14:paraId="13E9776D" w14:textId="77777777" w:rsidR="00125C07" w:rsidRDefault="00603715" w:rsidP="00125C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prohibiting WBD uses within the Agricultural zoned areas, </w:t>
      </w:r>
    </w:p>
    <w:p w14:paraId="0CF5D4C0" w14:textId="77777777" w:rsidR="00125C07" w:rsidRDefault="00603715" w:rsidP="00125C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restrictions in the RA zoned areas, </w:t>
      </w:r>
      <w:r w:rsidR="00530AFE">
        <w:rPr>
          <w:rFonts w:ascii="Arial" w:hAnsi="Arial" w:cs="Arial"/>
          <w:sz w:val="24"/>
          <w:szCs w:val="24"/>
        </w:rPr>
        <w:t xml:space="preserve">and </w:t>
      </w:r>
    </w:p>
    <w:p w14:paraId="76A6F71F" w14:textId="77777777" w:rsidR="00125C07" w:rsidRDefault="00603715" w:rsidP="00125C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elimination of the Demonstration Project Area “A”</w:t>
      </w:r>
      <w:r w:rsidR="00530AFE">
        <w:rPr>
          <w:rFonts w:ascii="Arial" w:hAnsi="Arial" w:cs="Arial"/>
          <w:sz w:val="24"/>
          <w:szCs w:val="24"/>
        </w:rPr>
        <w:t xml:space="preserve"> for remote tasting rooms. </w:t>
      </w:r>
    </w:p>
    <w:p w14:paraId="76924178" w14:textId="011007F6" w:rsidR="00AD75AB" w:rsidRDefault="00530AFE" w:rsidP="00125C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amendments</w:t>
      </w:r>
      <w:r w:rsidR="00B95469">
        <w:rPr>
          <w:rFonts w:ascii="Arial" w:hAnsi="Arial" w:cs="Arial"/>
          <w:sz w:val="24"/>
          <w:szCs w:val="24"/>
        </w:rPr>
        <w:t xml:space="preserve"> in 2022-0147 further reduce the scope of the proposal that had been reviewed under SEPA and further address a large percentage of the public comments where concerns about potential loss of Agricultural lands was a significant topic in those comments.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0E2283" w14:textId="77777777" w:rsidR="00125C07" w:rsidRDefault="00125C07" w:rsidP="0083107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2426BF7" w14:textId="4C942F5B" w:rsidR="00125C07" w:rsidRPr="0083107B" w:rsidRDefault="00144B6F" w:rsidP="008310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Lastly</w:t>
      </w:r>
      <w:r w:rsidR="00D70FA6">
        <w:rPr>
          <w:rFonts w:ascii="Arial" w:hAnsi="Arial" w:cs="Arial"/>
          <w:sz w:val="24"/>
          <w:szCs w:val="24"/>
        </w:rPr>
        <w:t>, a</w:t>
      </w:r>
      <w:r w:rsidR="00125C07">
        <w:rPr>
          <w:rFonts w:ascii="Arial" w:hAnsi="Arial" w:cs="Arial"/>
          <w:sz w:val="24"/>
          <w:szCs w:val="24"/>
        </w:rPr>
        <w:t xml:space="preserve">dditional research was </w:t>
      </w:r>
      <w:r w:rsidR="00D70FA6">
        <w:rPr>
          <w:rFonts w:ascii="Arial" w:hAnsi="Arial" w:cs="Arial"/>
          <w:sz w:val="24"/>
          <w:szCs w:val="24"/>
        </w:rPr>
        <w:t>conducted,</w:t>
      </w:r>
      <w:r w:rsidR="00125C07">
        <w:rPr>
          <w:rFonts w:ascii="Arial" w:hAnsi="Arial" w:cs="Arial"/>
          <w:sz w:val="24"/>
          <w:szCs w:val="24"/>
        </w:rPr>
        <w:t xml:space="preserve"> </w:t>
      </w:r>
      <w:r w:rsidR="00D70FA6">
        <w:rPr>
          <w:rFonts w:ascii="Arial" w:hAnsi="Arial" w:cs="Arial"/>
          <w:sz w:val="24"/>
          <w:szCs w:val="24"/>
        </w:rPr>
        <w:t xml:space="preserve">and data collected </w:t>
      </w:r>
      <w:r w:rsidR="00125C07">
        <w:rPr>
          <w:rFonts w:ascii="Arial" w:hAnsi="Arial" w:cs="Arial"/>
          <w:sz w:val="24"/>
          <w:szCs w:val="24"/>
        </w:rPr>
        <w:t>by King County staff that</w:t>
      </w:r>
      <w:r w:rsidR="00D70FA6">
        <w:rPr>
          <w:rFonts w:ascii="Arial" w:hAnsi="Arial" w:cs="Arial"/>
          <w:sz w:val="24"/>
          <w:szCs w:val="24"/>
        </w:rPr>
        <w:t xml:space="preserve"> included more detailed county-wide parcel analysis of the available parcels and land that could potentially accommodate these uses. I have evaluated that data in part of the SEPA review and post comment consideration as well.  </w:t>
      </w:r>
    </w:p>
    <w:p w14:paraId="3BD7A29C" w14:textId="77777777" w:rsidR="006E6357" w:rsidRPr="006E6357" w:rsidRDefault="006E6357" w:rsidP="006E6357">
      <w:pPr>
        <w:pStyle w:val="ListParagraph"/>
        <w:rPr>
          <w:rFonts w:ascii="Arial" w:hAnsi="Arial" w:cs="Arial"/>
          <w:sz w:val="24"/>
          <w:szCs w:val="24"/>
        </w:rPr>
      </w:pPr>
    </w:p>
    <w:p w14:paraId="5A860BF8" w14:textId="77777777" w:rsidR="006E6357" w:rsidRPr="006E6357" w:rsidRDefault="006E6357" w:rsidP="006E6357">
      <w:pPr>
        <w:rPr>
          <w:rFonts w:ascii="Arial" w:hAnsi="Arial" w:cs="Arial"/>
          <w:sz w:val="24"/>
          <w:szCs w:val="24"/>
        </w:rPr>
      </w:pPr>
    </w:p>
    <w:p w14:paraId="63860601" w14:textId="77777777" w:rsidR="00EB3BFB" w:rsidRPr="00EB3BFB" w:rsidRDefault="00ED197E" w:rsidP="00400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let me </w:t>
      </w:r>
      <w:r w:rsidR="0088091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now if you have further questions or concerns.</w:t>
      </w:r>
    </w:p>
    <w:sectPr w:rsidR="00EB3BFB" w:rsidRPr="00EB3BFB" w:rsidSect="00AA5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609E" w14:textId="77777777" w:rsidR="00C90AA6" w:rsidRDefault="00C90AA6" w:rsidP="006E6357">
      <w:pPr>
        <w:spacing w:after="0" w:line="240" w:lineRule="auto"/>
      </w:pPr>
      <w:r>
        <w:separator/>
      </w:r>
    </w:p>
  </w:endnote>
  <w:endnote w:type="continuationSeparator" w:id="0">
    <w:p w14:paraId="2B789EF7" w14:textId="77777777" w:rsidR="00C90AA6" w:rsidRDefault="00C90AA6" w:rsidP="006E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7553" w14:textId="77777777" w:rsidR="001F60FB" w:rsidRDefault="001F6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8B54" w14:textId="77777777" w:rsidR="001F60FB" w:rsidRDefault="001F6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6F8F" w14:textId="77777777" w:rsidR="001F60FB" w:rsidRDefault="001F6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795E" w14:textId="77777777" w:rsidR="00C90AA6" w:rsidRDefault="00C90AA6" w:rsidP="006E6357">
      <w:pPr>
        <w:spacing w:after="0" w:line="240" w:lineRule="auto"/>
      </w:pPr>
      <w:r>
        <w:separator/>
      </w:r>
    </w:p>
  </w:footnote>
  <w:footnote w:type="continuationSeparator" w:id="0">
    <w:p w14:paraId="0D8722C8" w14:textId="77777777" w:rsidR="00C90AA6" w:rsidRDefault="00C90AA6" w:rsidP="006E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677" w14:textId="3DCAB805" w:rsidR="001F60FB" w:rsidRDefault="001F6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81FF" w14:textId="2502788D" w:rsidR="001F60FB" w:rsidRDefault="001F6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2B5" w14:textId="74DF83A8" w:rsidR="001F60FB" w:rsidRDefault="001F6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EE4"/>
    <w:multiLevelType w:val="hybridMultilevel"/>
    <w:tmpl w:val="5F94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4A9"/>
    <w:multiLevelType w:val="hybridMultilevel"/>
    <w:tmpl w:val="6E4A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44405"/>
    <w:multiLevelType w:val="hybridMultilevel"/>
    <w:tmpl w:val="81424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FB"/>
    <w:rsid w:val="00003FC1"/>
    <w:rsid w:val="00055134"/>
    <w:rsid w:val="00074031"/>
    <w:rsid w:val="00125C07"/>
    <w:rsid w:val="00144B6F"/>
    <w:rsid w:val="001D0F72"/>
    <w:rsid w:val="001F60FB"/>
    <w:rsid w:val="00326BFF"/>
    <w:rsid w:val="00363916"/>
    <w:rsid w:val="00366F01"/>
    <w:rsid w:val="003831F0"/>
    <w:rsid w:val="004005BF"/>
    <w:rsid w:val="0047275E"/>
    <w:rsid w:val="00491296"/>
    <w:rsid w:val="004A5AD5"/>
    <w:rsid w:val="005013E4"/>
    <w:rsid w:val="00530AFE"/>
    <w:rsid w:val="00532A37"/>
    <w:rsid w:val="00532C81"/>
    <w:rsid w:val="005F21D1"/>
    <w:rsid w:val="00603715"/>
    <w:rsid w:val="0067532C"/>
    <w:rsid w:val="006A1956"/>
    <w:rsid w:val="006C0F83"/>
    <w:rsid w:val="006C14CF"/>
    <w:rsid w:val="006E6357"/>
    <w:rsid w:val="00726EA5"/>
    <w:rsid w:val="00727FCB"/>
    <w:rsid w:val="00760302"/>
    <w:rsid w:val="0078270D"/>
    <w:rsid w:val="007B3E9C"/>
    <w:rsid w:val="0083107B"/>
    <w:rsid w:val="00862D17"/>
    <w:rsid w:val="0088091C"/>
    <w:rsid w:val="008C7317"/>
    <w:rsid w:val="00993794"/>
    <w:rsid w:val="00A27338"/>
    <w:rsid w:val="00AA1F66"/>
    <w:rsid w:val="00AA5171"/>
    <w:rsid w:val="00AD6737"/>
    <w:rsid w:val="00AD75AB"/>
    <w:rsid w:val="00B95469"/>
    <w:rsid w:val="00BC388E"/>
    <w:rsid w:val="00C90AA6"/>
    <w:rsid w:val="00D70FA6"/>
    <w:rsid w:val="00EB3BFB"/>
    <w:rsid w:val="00ED197E"/>
    <w:rsid w:val="00F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D68D5F"/>
  <w15:chartTrackingRefBased/>
  <w15:docId w15:val="{EECCFAE7-E1F6-43D1-AEDC-C05C2B7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57"/>
  </w:style>
  <w:style w:type="paragraph" w:styleId="Footer">
    <w:name w:val="footer"/>
    <w:basedOn w:val="Normal"/>
    <w:link w:val="FooterChar"/>
    <w:uiPriority w:val="99"/>
    <w:unhideWhenUsed/>
    <w:rsid w:val="006E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57"/>
  </w:style>
  <w:style w:type="character" w:styleId="CommentReference">
    <w:name w:val="annotation reference"/>
    <w:basedOn w:val="DefaultParagraphFont"/>
    <w:uiPriority w:val="99"/>
    <w:semiHidden/>
    <w:unhideWhenUsed/>
    <w:rsid w:val="007B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Peterson</dc:creator>
  <cp:keywords/>
  <dc:description/>
  <cp:lastModifiedBy>Masuo, Janet</cp:lastModifiedBy>
  <cp:revision>2</cp:revision>
  <cp:lastPrinted>2019-06-10T20:40:00Z</cp:lastPrinted>
  <dcterms:created xsi:type="dcterms:W3CDTF">2022-06-09T21:44:00Z</dcterms:created>
  <dcterms:modified xsi:type="dcterms:W3CDTF">2022-06-09T21:44:00Z</dcterms:modified>
</cp:coreProperties>
</file>