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895A" w14:textId="048885E2" w:rsidR="00EB5A13" w:rsidRPr="00F71F8C" w:rsidRDefault="00EB5A13" w:rsidP="00497534">
      <w:pPr>
        <w:pStyle w:val="Heading2"/>
        <w:rPr>
          <w:rFonts w:ascii="Arial" w:hAnsi="Arial" w:cs="Arial"/>
          <w:sz w:val="24"/>
        </w:rPr>
      </w:pPr>
      <w:r w:rsidRPr="00F71F8C">
        <w:rPr>
          <w:rFonts w:ascii="Arial" w:hAnsi="Arial" w:cs="Arial"/>
          <w:sz w:val="24"/>
        </w:rPr>
        <w:t>STAFF REPORT</w:t>
      </w:r>
    </w:p>
    <w:p w14:paraId="07A833D1"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900FDD" w:rsidRPr="009349D6" w14:paraId="68421E87" w14:textId="77777777" w:rsidTr="005817C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774C6CE" w14:textId="77777777" w:rsidR="00900FDD" w:rsidRPr="009349D6" w:rsidRDefault="00900FDD" w:rsidP="005817C5">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5FB9871" w14:textId="4346CD8C" w:rsidR="00900FDD" w:rsidRPr="009349D6" w:rsidRDefault="009D384B" w:rsidP="005817C5">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7013E517" w14:textId="77777777" w:rsidR="00900FDD" w:rsidRPr="009349D6" w:rsidRDefault="00900FDD" w:rsidP="005817C5">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69782DD" w14:textId="77777777" w:rsidR="00AC138D" w:rsidRDefault="00D02D3C" w:rsidP="006206E6">
            <w:pPr>
              <w:spacing w:before="40" w:after="40"/>
              <w:rPr>
                <w:rFonts w:ascii="Arial" w:hAnsi="Arial" w:cs="Arial"/>
              </w:rPr>
            </w:pPr>
            <w:r>
              <w:rPr>
                <w:rFonts w:ascii="Arial" w:hAnsi="Arial" w:cs="Arial"/>
              </w:rPr>
              <w:t>Andrew Kim</w:t>
            </w:r>
          </w:p>
          <w:p w14:paraId="25631028" w14:textId="358D169E" w:rsidR="00900FDD" w:rsidRDefault="00F76438" w:rsidP="006206E6">
            <w:pPr>
              <w:spacing w:before="40" w:after="40"/>
              <w:rPr>
                <w:rFonts w:ascii="Arial" w:hAnsi="Arial" w:cs="Arial"/>
              </w:rPr>
            </w:pPr>
            <w:r>
              <w:rPr>
                <w:rFonts w:ascii="Arial" w:hAnsi="Arial" w:cs="Arial"/>
              </w:rPr>
              <w:t>Melissa Bailey</w:t>
            </w:r>
            <w:r w:rsidR="00D02D3C">
              <w:rPr>
                <w:rFonts w:ascii="Arial" w:hAnsi="Arial" w:cs="Arial"/>
              </w:rPr>
              <w:t xml:space="preserve"> </w:t>
            </w:r>
          </w:p>
          <w:p w14:paraId="46488C7B" w14:textId="262624C7" w:rsidR="005220EA" w:rsidRPr="009349D6" w:rsidRDefault="005220EA" w:rsidP="006206E6">
            <w:pPr>
              <w:spacing w:before="40" w:after="40"/>
              <w:rPr>
                <w:rFonts w:ascii="Arial" w:hAnsi="Arial" w:cs="Arial"/>
              </w:rPr>
            </w:pPr>
            <w:r>
              <w:rPr>
                <w:rFonts w:ascii="Arial" w:hAnsi="Arial" w:cs="Arial"/>
              </w:rPr>
              <w:t>Legislative Analyst Team</w:t>
            </w:r>
          </w:p>
        </w:tc>
      </w:tr>
      <w:tr w:rsidR="00900FDD" w:rsidRPr="009349D6" w14:paraId="2E89448C" w14:textId="77777777" w:rsidTr="005817C5">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B9A04B2" w14:textId="77777777" w:rsidR="00900FDD" w:rsidRPr="009349D6" w:rsidRDefault="00900FDD" w:rsidP="005817C5">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EB310D4" w14:textId="21A1BFBF" w:rsidR="00900FDD" w:rsidRPr="009349D6" w:rsidRDefault="00EF562C" w:rsidP="00900FDD">
            <w:pPr>
              <w:spacing w:before="40" w:after="40"/>
              <w:rPr>
                <w:rFonts w:ascii="Arial" w:hAnsi="Arial" w:cs="Arial"/>
              </w:rPr>
            </w:pPr>
            <w:r>
              <w:rPr>
                <w:rFonts w:ascii="Arial" w:hAnsi="Arial" w:cs="Arial"/>
              </w:rPr>
              <w:t>202</w:t>
            </w:r>
            <w:r w:rsidR="00AC138D">
              <w:rPr>
                <w:rFonts w:ascii="Arial" w:hAnsi="Arial" w:cs="Arial"/>
              </w:rPr>
              <w:t>2</w:t>
            </w:r>
            <w:r w:rsidR="00AF6DD6">
              <w:rPr>
                <w:rFonts w:ascii="Arial" w:hAnsi="Arial" w:cs="Arial"/>
              </w:rPr>
              <w:t>-01</w:t>
            </w:r>
            <w:r w:rsidR="00F76438">
              <w:rPr>
                <w:rFonts w:ascii="Arial" w:hAnsi="Arial" w:cs="Arial"/>
              </w:rPr>
              <w:t>44</w:t>
            </w:r>
          </w:p>
        </w:tc>
        <w:tc>
          <w:tcPr>
            <w:tcW w:w="1170" w:type="dxa"/>
            <w:tcBorders>
              <w:top w:val="single" w:sz="4" w:space="0" w:color="auto"/>
              <w:left w:val="single" w:sz="4" w:space="0" w:color="auto"/>
              <w:bottom w:val="single" w:sz="4" w:space="0" w:color="auto"/>
              <w:right w:val="single" w:sz="4" w:space="0" w:color="auto"/>
            </w:tcBorders>
            <w:vAlign w:val="center"/>
          </w:tcPr>
          <w:p w14:paraId="669991FE" w14:textId="77777777" w:rsidR="00900FDD" w:rsidRPr="009349D6" w:rsidRDefault="00900FDD" w:rsidP="005817C5">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C82BC94" w14:textId="2C243BBC" w:rsidR="00900FDD" w:rsidRPr="009349D6" w:rsidRDefault="000352D2" w:rsidP="005817C5">
            <w:pPr>
              <w:spacing w:before="40" w:after="40"/>
              <w:rPr>
                <w:rFonts w:ascii="Arial" w:hAnsi="Arial" w:cs="Arial"/>
              </w:rPr>
            </w:pPr>
            <w:r>
              <w:rPr>
                <w:rFonts w:ascii="Arial" w:hAnsi="Arial" w:cs="Arial"/>
              </w:rPr>
              <w:t>May 11, 2022</w:t>
            </w:r>
          </w:p>
        </w:tc>
      </w:tr>
    </w:tbl>
    <w:p w14:paraId="73ABD412" w14:textId="77777777" w:rsidR="00900FDD" w:rsidRDefault="00900FDD" w:rsidP="00A53C80">
      <w:pPr>
        <w:spacing w:line="259" w:lineRule="auto"/>
        <w:jc w:val="both"/>
        <w:rPr>
          <w:rFonts w:ascii="Arial" w:hAnsi="Arial" w:cs="Arial"/>
          <w:b/>
          <w:u w:val="single"/>
        </w:rPr>
      </w:pPr>
    </w:p>
    <w:p w14:paraId="0BA831C2" w14:textId="034B4078" w:rsidR="00785660" w:rsidRPr="009349D6" w:rsidRDefault="00785660" w:rsidP="004C70EF">
      <w:pPr>
        <w:spacing w:line="264" w:lineRule="auto"/>
        <w:jc w:val="both"/>
        <w:rPr>
          <w:rFonts w:ascii="Arial" w:hAnsi="Arial" w:cs="Arial"/>
          <w:b/>
          <w:u w:val="single"/>
        </w:rPr>
      </w:pPr>
      <w:r w:rsidRPr="009349D6">
        <w:rPr>
          <w:rFonts w:ascii="Arial" w:hAnsi="Arial" w:cs="Arial"/>
          <w:b/>
          <w:u w:val="single"/>
        </w:rPr>
        <w:t>SUBJECT</w:t>
      </w:r>
    </w:p>
    <w:p w14:paraId="6DD2562C" w14:textId="77777777" w:rsidR="00D003FB" w:rsidRPr="00713D1A" w:rsidRDefault="00D003FB" w:rsidP="004C70EF">
      <w:pPr>
        <w:spacing w:line="264" w:lineRule="auto"/>
        <w:jc w:val="both"/>
        <w:rPr>
          <w:rFonts w:ascii="Arial" w:hAnsi="Arial" w:cs="Arial"/>
          <w:szCs w:val="24"/>
        </w:rPr>
      </w:pPr>
    </w:p>
    <w:p w14:paraId="363A3412" w14:textId="58F8A790" w:rsidR="00600C71" w:rsidRPr="00713D1A" w:rsidRDefault="001325F3" w:rsidP="004C70EF">
      <w:pPr>
        <w:spacing w:line="264" w:lineRule="auto"/>
        <w:jc w:val="both"/>
        <w:rPr>
          <w:rFonts w:ascii="Arial" w:hAnsi="Arial" w:cs="Arial"/>
          <w:szCs w:val="24"/>
        </w:rPr>
      </w:pPr>
      <w:r w:rsidRPr="00713D1A">
        <w:rPr>
          <w:rFonts w:ascii="Arial" w:hAnsi="Arial" w:cs="Arial"/>
          <w:szCs w:val="24"/>
        </w:rPr>
        <w:t xml:space="preserve">The </w:t>
      </w:r>
      <w:r w:rsidR="00F76438" w:rsidRPr="00713D1A">
        <w:rPr>
          <w:rFonts w:ascii="Arial" w:hAnsi="Arial" w:cs="Arial"/>
          <w:szCs w:val="24"/>
        </w:rPr>
        <w:t>nineth</w:t>
      </w:r>
      <w:r w:rsidR="00C369AB" w:rsidRPr="00713D1A">
        <w:rPr>
          <w:rFonts w:ascii="Arial" w:hAnsi="Arial" w:cs="Arial"/>
          <w:szCs w:val="24"/>
        </w:rPr>
        <w:t xml:space="preserve"> </w:t>
      </w:r>
      <w:r w:rsidR="00600C71" w:rsidRPr="00713D1A">
        <w:rPr>
          <w:rFonts w:ascii="Arial" w:hAnsi="Arial" w:cs="Arial"/>
          <w:szCs w:val="24"/>
        </w:rPr>
        <w:t xml:space="preserve">emergency supplemental appropriation </w:t>
      </w:r>
      <w:r w:rsidR="00C369AB" w:rsidRPr="00713D1A">
        <w:rPr>
          <w:rFonts w:ascii="Arial" w:hAnsi="Arial" w:cs="Arial"/>
          <w:szCs w:val="24"/>
        </w:rPr>
        <w:t xml:space="preserve">ordinance </w:t>
      </w:r>
      <w:r w:rsidR="00600C71" w:rsidRPr="00713D1A">
        <w:rPr>
          <w:rFonts w:ascii="Arial" w:hAnsi="Arial" w:cs="Arial"/>
          <w:szCs w:val="24"/>
        </w:rPr>
        <w:t>to support activities</w:t>
      </w:r>
      <w:r w:rsidR="00477C97" w:rsidRPr="00713D1A">
        <w:rPr>
          <w:rFonts w:ascii="Arial" w:hAnsi="Arial" w:cs="Arial"/>
          <w:szCs w:val="24"/>
        </w:rPr>
        <w:t xml:space="preserve"> and necessary expenditures</w:t>
      </w:r>
      <w:r w:rsidR="00600C71" w:rsidRPr="00713D1A">
        <w:rPr>
          <w:rFonts w:ascii="Arial" w:hAnsi="Arial" w:cs="Arial"/>
          <w:szCs w:val="24"/>
        </w:rPr>
        <w:t xml:space="preserve"> </w:t>
      </w:r>
      <w:r w:rsidR="006E1906" w:rsidRPr="00713D1A">
        <w:rPr>
          <w:rFonts w:ascii="Arial" w:hAnsi="Arial" w:cs="Arial"/>
          <w:szCs w:val="24"/>
        </w:rPr>
        <w:t>in</w:t>
      </w:r>
      <w:r w:rsidR="00477C97" w:rsidRPr="00713D1A">
        <w:rPr>
          <w:rFonts w:ascii="Arial" w:hAnsi="Arial" w:cs="Arial"/>
          <w:szCs w:val="24"/>
        </w:rPr>
        <w:t xml:space="preserve"> respo</w:t>
      </w:r>
      <w:r w:rsidR="00EF562C" w:rsidRPr="00713D1A">
        <w:rPr>
          <w:rFonts w:ascii="Arial" w:hAnsi="Arial" w:cs="Arial"/>
          <w:szCs w:val="24"/>
        </w:rPr>
        <w:t>n</w:t>
      </w:r>
      <w:r w:rsidR="006E1906" w:rsidRPr="00713D1A">
        <w:rPr>
          <w:rFonts w:ascii="Arial" w:hAnsi="Arial" w:cs="Arial"/>
          <w:szCs w:val="24"/>
        </w:rPr>
        <w:t>se</w:t>
      </w:r>
      <w:r w:rsidR="006D2E8A" w:rsidRPr="00713D1A">
        <w:rPr>
          <w:rFonts w:ascii="Arial" w:hAnsi="Arial" w:cs="Arial"/>
          <w:szCs w:val="24"/>
        </w:rPr>
        <w:t xml:space="preserve"> to</w:t>
      </w:r>
      <w:r w:rsidR="00600C71" w:rsidRPr="00713D1A">
        <w:rPr>
          <w:rFonts w:ascii="Arial" w:hAnsi="Arial" w:cs="Arial"/>
          <w:szCs w:val="24"/>
        </w:rPr>
        <w:t xml:space="preserve"> the COVID-19 public health emergency. </w:t>
      </w:r>
    </w:p>
    <w:p w14:paraId="4C7E9E1C" w14:textId="77777777" w:rsidR="00600C71" w:rsidRPr="00713D1A" w:rsidRDefault="00600C71" w:rsidP="004C70EF">
      <w:pPr>
        <w:spacing w:line="264" w:lineRule="auto"/>
        <w:jc w:val="both"/>
        <w:rPr>
          <w:rFonts w:ascii="Arial" w:hAnsi="Arial" w:cs="Arial"/>
          <w:szCs w:val="24"/>
        </w:rPr>
      </w:pPr>
    </w:p>
    <w:p w14:paraId="4660EFDC" w14:textId="516A3E57" w:rsidR="00785660" w:rsidRPr="00713D1A" w:rsidRDefault="00600C71" w:rsidP="004C70EF">
      <w:pPr>
        <w:spacing w:line="264" w:lineRule="auto"/>
        <w:jc w:val="both"/>
        <w:rPr>
          <w:rFonts w:ascii="Arial" w:hAnsi="Arial" w:cs="Arial"/>
          <w:b/>
          <w:szCs w:val="24"/>
          <w:u w:val="single"/>
        </w:rPr>
      </w:pPr>
      <w:r w:rsidRPr="0072282C">
        <w:rPr>
          <w:rFonts w:ascii="Arial" w:hAnsi="Arial" w:cs="Arial"/>
          <w:b/>
          <w:szCs w:val="24"/>
          <w:u w:val="single"/>
        </w:rPr>
        <w:t>SUMMARY</w:t>
      </w:r>
    </w:p>
    <w:p w14:paraId="0FDEA105" w14:textId="77777777" w:rsidR="00785660" w:rsidRPr="00713D1A" w:rsidRDefault="00785660" w:rsidP="004C70EF">
      <w:pPr>
        <w:spacing w:line="264" w:lineRule="auto"/>
        <w:rPr>
          <w:rFonts w:ascii="Arial" w:hAnsi="Arial" w:cs="Arial"/>
          <w:szCs w:val="24"/>
        </w:rPr>
      </w:pPr>
    </w:p>
    <w:p w14:paraId="648CC74B" w14:textId="36723EA7" w:rsidR="000A503C" w:rsidRPr="00713D1A" w:rsidRDefault="000C1576" w:rsidP="00D2621E">
      <w:pPr>
        <w:spacing w:line="264" w:lineRule="auto"/>
        <w:jc w:val="both"/>
        <w:rPr>
          <w:rFonts w:ascii="Arial" w:hAnsi="Arial" w:cs="Arial"/>
          <w:szCs w:val="24"/>
        </w:rPr>
      </w:pPr>
      <w:r w:rsidRPr="0032430D">
        <w:rPr>
          <w:rFonts w:ascii="Arial" w:hAnsi="Arial" w:cs="Arial"/>
          <w:szCs w:val="24"/>
        </w:rPr>
        <w:t>In March 2021, the federal government enacted the American Rescue Plan Act (ARPA), a $1.9 trillion relief package in response to the COVID-19 pandemic.</w:t>
      </w:r>
      <w:r w:rsidR="00CC4759">
        <w:rPr>
          <w:rFonts w:ascii="Arial" w:hAnsi="Arial" w:cs="Arial"/>
          <w:szCs w:val="24"/>
        </w:rPr>
        <w:t xml:space="preserve"> </w:t>
      </w:r>
      <w:r w:rsidR="00DF57FB" w:rsidRPr="00713D1A">
        <w:rPr>
          <w:rFonts w:ascii="Arial" w:hAnsi="Arial" w:cs="Arial"/>
          <w:szCs w:val="24"/>
        </w:rPr>
        <w:t>T</w:t>
      </w:r>
      <w:r w:rsidR="00CC4759" w:rsidRPr="00713D1A">
        <w:rPr>
          <w:rFonts w:ascii="Arial" w:hAnsi="Arial" w:cs="Arial"/>
          <w:szCs w:val="24"/>
        </w:rPr>
        <w:t>he bill</w:t>
      </w:r>
      <w:r w:rsidR="00CC4759" w:rsidRPr="00713D1A" w:rsidDel="00DF57FB">
        <w:rPr>
          <w:rFonts w:ascii="Arial" w:hAnsi="Arial" w:cs="Arial"/>
          <w:szCs w:val="24"/>
        </w:rPr>
        <w:t xml:space="preserve"> </w:t>
      </w:r>
      <w:r w:rsidR="00CC4759" w:rsidRPr="00713D1A">
        <w:rPr>
          <w:rFonts w:ascii="Arial" w:hAnsi="Arial" w:cs="Arial"/>
          <w:szCs w:val="24"/>
        </w:rPr>
        <w:t>included direct allocations to counties through the Department of Treasury’s Coronavirus Local Fiscal Recovery Fund (</w:t>
      </w:r>
      <w:proofErr w:type="spellStart"/>
      <w:r w:rsidR="00CC4759" w:rsidRPr="00713D1A">
        <w:rPr>
          <w:rFonts w:ascii="Arial" w:hAnsi="Arial" w:cs="Arial"/>
          <w:szCs w:val="24"/>
        </w:rPr>
        <w:t>CLFRF</w:t>
      </w:r>
      <w:proofErr w:type="spellEnd"/>
      <w:r w:rsidR="00CC4759" w:rsidRPr="00713D1A">
        <w:rPr>
          <w:rFonts w:ascii="Arial" w:hAnsi="Arial" w:cs="Arial"/>
          <w:szCs w:val="24"/>
        </w:rPr>
        <w:t>).</w:t>
      </w:r>
      <w:r w:rsidR="009F2AEA">
        <w:rPr>
          <w:rFonts w:ascii="Arial" w:hAnsi="Arial" w:cs="Arial"/>
          <w:szCs w:val="24"/>
        </w:rPr>
        <w:t xml:space="preserve"> King County's</w:t>
      </w:r>
      <w:r w:rsidRPr="0032430D">
        <w:rPr>
          <w:rFonts w:ascii="Arial" w:hAnsi="Arial" w:cs="Arial"/>
          <w:szCs w:val="24"/>
        </w:rPr>
        <w:t xml:space="preserve"> allocation from ARPA</w:t>
      </w:r>
      <w:r w:rsidR="009F2AEA">
        <w:rPr>
          <w:rFonts w:ascii="Arial" w:hAnsi="Arial" w:cs="Arial"/>
          <w:szCs w:val="24"/>
        </w:rPr>
        <w:t xml:space="preserve"> </w:t>
      </w:r>
      <w:proofErr w:type="spellStart"/>
      <w:r w:rsidRPr="0032430D">
        <w:rPr>
          <w:rFonts w:ascii="Arial" w:hAnsi="Arial" w:cs="Arial"/>
          <w:szCs w:val="24"/>
        </w:rPr>
        <w:t>CLFR</w:t>
      </w:r>
      <w:r w:rsidR="009F2AEA">
        <w:rPr>
          <w:rFonts w:ascii="Arial" w:hAnsi="Arial" w:cs="Arial"/>
          <w:szCs w:val="24"/>
        </w:rPr>
        <w:t>F</w:t>
      </w:r>
      <w:proofErr w:type="spellEnd"/>
      <w:r w:rsidR="009F2AEA">
        <w:rPr>
          <w:rFonts w:ascii="Arial" w:hAnsi="Arial" w:cs="Arial"/>
          <w:szCs w:val="24"/>
        </w:rPr>
        <w:t xml:space="preserve"> is </w:t>
      </w:r>
      <w:r w:rsidR="0032430D" w:rsidRPr="0032430D">
        <w:rPr>
          <w:rFonts w:ascii="Arial" w:hAnsi="Arial" w:cs="Arial"/>
          <w:szCs w:val="24"/>
        </w:rPr>
        <w:t>$437 million</w:t>
      </w:r>
      <w:r w:rsidR="00D642C5">
        <w:rPr>
          <w:rFonts w:ascii="Arial" w:hAnsi="Arial" w:cs="Arial"/>
          <w:szCs w:val="24"/>
        </w:rPr>
        <w:t xml:space="preserve"> – half of which </w:t>
      </w:r>
      <w:r w:rsidR="00795FE3">
        <w:rPr>
          <w:rFonts w:ascii="Arial" w:hAnsi="Arial" w:cs="Arial"/>
          <w:szCs w:val="24"/>
        </w:rPr>
        <w:t xml:space="preserve">the county has </w:t>
      </w:r>
      <w:r w:rsidR="00D642C5">
        <w:rPr>
          <w:rFonts w:ascii="Arial" w:hAnsi="Arial" w:cs="Arial"/>
          <w:szCs w:val="24"/>
        </w:rPr>
        <w:t>already received</w:t>
      </w:r>
      <w:r w:rsidR="002A2600">
        <w:rPr>
          <w:rFonts w:ascii="Arial" w:hAnsi="Arial" w:cs="Arial"/>
          <w:szCs w:val="24"/>
        </w:rPr>
        <w:t xml:space="preserve">. The remainder of the allocation is </w:t>
      </w:r>
      <w:r w:rsidR="00D642C5">
        <w:rPr>
          <w:rFonts w:ascii="Arial" w:hAnsi="Arial" w:cs="Arial"/>
          <w:szCs w:val="24"/>
        </w:rPr>
        <w:t>expected in May 2022.</w:t>
      </w:r>
      <w:r w:rsidR="00C41724" w:rsidRPr="00713D1A">
        <w:rPr>
          <w:rFonts w:ascii="Arial" w:hAnsi="Arial" w:cs="Arial"/>
          <w:szCs w:val="24"/>
        </w:rPr>
        <w:t xml:space="preserve"> </w:t>
      </w:r>
    </w:p>
    <w:p w14:paraId="61854DF6" w14:textId="77777777" w:rsidR="000A503C" w:rsidRPr="00713D1A" w:rsidRDefault="000A503C" w:rsidP="00D2621E">
      <w:pPr>
        <w:spacing w:line="264" w:lineRule="auto"/>
        <w:jc w:val="both"/>
        <w:rPr>
          <w:rFonts w:ascii="Arial" w:hAnsi="Arial" w:cs="Arial"/>
          <w:szCs w:val="24"/>
        </w:rPr>
      </w:pPr>
    </w:p>
    <w:p w14:paraId="5ED958D0" w14:textId="54491596" w:rsidR="00FC71C4" w:rsidRPr="00713D1A" w:rsidRDefault="00D068E0" w:rsidP="00FC71C4">
      <w:pPr>
        <w:spacing w:line="264" w:lineRule="auto"/>
        <w:jc w:val="both"/>
        <w:rPr>
          <w:rFonts w:ascii="Arial" w:hAnsi="Arial" w:cs="Arial"/>
          <w:szCs w:val="24"/>
        </w:rPr>
      </w:pPr>
      <w:r w:rsidRPr="00713D1A">
        <w:rPr>
          <w:rFonts w:ascii="Arial" w:hAnsi="Arial" w:cs="Arial"/>
          <w:szCs w:val="24"/>
        </w:rPr>
        <w:t>C</w:t>
      </w:r>
      <w:r w:rsidR="00C30E89" w:rsidRPr="00B820AF">
        <w:rPr>
          <w:rFonts w:ascii="Arial" w:hAnsi="Arial" w:cs="Arial"/>
          <w:szCs w:val="24"/>
        </w:rPr>
        <w:t>ouncil appropriated $</w:t>
      </w:r>
      <w:r w:rsidR="00E96011" w:rsidRPr="00B820AF">
        <w:rPr>
          <w:rFonts w:ascii="Arial" w:hAnsi="Arial" w:cs="Arial"/>
          <w:szCs w:val="24"/>
        </w:rPr>
        <w:t>4</w:t>
      </w:r>
      <w:r w:rsidR="00E96011">
        <w:rPr>
          <w:rFonts w:ascii="Arial" w:hAnsi="Arial" w:cs="Arial"/>
          <w:szCs w:val="24"/>
        </w:rPr>
        <w:t>35</w:t>
      </w:r>
      <w:r w:rsidR="00E96011" w:rsidRPr="00B820AF">
        <w:rPr>
          <w:rFonts w:ascii="Arial" w:hAnsi="Arial" w:cs="Arial"/>
          <w:szCs w:val="24"/>
        </w:rPr>
        <w:t xml:space="preserve"> </w:t>
      </w:r>
      <w:r w:rsidR="00C30E89" w:rsidRPr="00B820AF">
        <w:rPr>
          <w:rFonts w:ascii="Arial" w:hAnsi="Arial" w:cs="Arial"/>
          <w:szCs w:val="24"/>
        </w:rPr>
        <w:t>million</w:t>
      </w:r>
      <w:r>
        <w:rPr>
          <w:rFonts w:ascii="Arial" w:hAnsi="Arial" w:cs="Arial"/>
          <w:szCs w:val="24"/>
        </w:rPr>
        <w:t xml:space="preserve"> o</w:t>
      </w:r>
      <w:r w:rsidRPr="00B820AF">
        <w:rPr>
          <w:rFonts w:ascii="Arial" w:hAnsi="Arial" w:cs="Arial"/>
          <w:szCs w:val="24"/>
        </w:rPr>
        <w:t xml:space="preserve">f the $437 million </w:t>
      </w:r>
      <w:r w:rsidR="006A1D10">
        <w:rPr>
          <w:rFonts w:ascii="Arial" w:hAnsi="Arial" w:cs="Arial"/>
          <w:szCs w:val="24"/>
        </w:rPr>
        <w:t xml:space="preserve">ARPA </w:t>
      </w:r>
      <w:proofErr w:type="spellStart"/>
      <w:r w:rsidR="006A1D10">
        <w:rPr>
          <w:rFonts w:ascii="Arial" w:hAnsi="Arial" w:cs="Arial"/>
          <w:szCs w:val="24"/>
        </w:rPr>
        <w:t>CLFRF</w:t>
      </w:r>
      <w:proofErr w:type="spellEnd"/>
      <w:r w:rsidR="006A1D10">
        <w:rPr>
          <w:rFonts w:ascii="Arial" w:hAnsi="Arial" w:cs="Arial"/>
          <w:szCs w:val="24"/>
        </w:rPr>
        <w:t xml:space="preserve"> allocation </w:t>
      </w:r>
      <w:r w:rsidR="00C30E89" w:rsidRPr="00B820AF">
        <w:rPr>
          <w:rFonts w:ascii="Arial" w:hAnsi="Arial" w:cs="Arial"/>
          <w:szCs w:val="24"/>
        </w:rPr>
        <w:t xml:space="preserve">in the COVID 7 and COVID 8 supplemental appropriation ordinances.  </w:t>
      </w:r>
      <w:r w:rsidR="00FC71C4" w:rsidRPr="00713D1A">
        <w:rPr>
          <w:rFonts w:ascii="Arial" w:hAnsi="Arial" w:cs="Arial"/>
          <w:szCs w:val="24"/>
        </w:rPr>
        <w:t xml:space="preserve">The federal government has since issued guidelines for how these funds can be used, and executive staff have deemed certain programs as either high-risk for ineligibility or ineligible. Furthermore, alternative federal and state funding has been identified for some programs. </w:t>
      </w:r>
      <w:r w:rsidR="008506A4" w:rsidRPr="00713D1A">
        <w:rPr>
          <w:rFonts w:ascii="Arial" w:hAnsi="Arial" w:cs="Arial"/>
          <w:szCs w:val="24"/>
        </w:rPr>
        <w:t xml:space="preserve">As a result, the executive </w:t>
      </w:r>
      <w:r w:rsidR="00A8291F" w:rsidRPr="00713D1A">
        <w:rPr>
          <w:rFonts w:ascii="Arial" w:hAnsi="Arial" w:cs="Arial"/>
          <w:szCs w:val="24"/>
        </w:rPr>
        <w:t>plans to</w:t>
      </w:r>
      <w:r w:rsidR="008506A4" w:rsidRPr="00713D1A">
        <w:rPr>
          <w:rFonts w:ascii="Arial" w:hAnsi="Arial" w:cs="Arial"/>
          <w:szCs w:val="24"/>
        </w:rPr>
        <w:t xml:space="preserve"> re</w:t>
      </w:r>
      <w:r w:rsidR="00A8291F" w:rsidRPr="00713D1A">
        <w:rPr>
          <w:rFonts w:ascii="Arial" w:hAnsi="Arial" w:cs="Arial"/>
          <w:szCs w:val="24"/>
        </w:rPr>
        <w:t xml:space="preserve">allocate some of the ARPA </w:t>
      </w:r>
      <w:proofErr w:type="spellStart"/>
      <w:r w:rsidR="00A8291F" w:rsidRPr="00713D1A">
        <w:rPr>
          <w:rFonts w:ascii="Arial" w:hAnsi="Arial" w:cs="Arial"/>
          <w:szCs w:val="24"/>
        </w:rPr>
        <w:t>CLFRF</w:t>
      </w:r>
      <w:proofErr w:type="spellEnd"/>
      <w:r w:rsidR="004D695E" w:rsidRPr="00713D1A">
        <w:rPr>
          <w:rFonts w:ascii="Arial" w:hAnsi="Arial" w:cs="Arial"/>
          <w:szCs w:val="24"/>
        </w:rPr>
        <w:t xml:space="preserve"> </w:t>
      </w:r>
      <w:r w:rsidR="004D695E" w:rsidRPr="00285A33">
        <w:rPr>
          <w:rFonts w:ascii="Arial" w:hAnsi="Arial" w:cs="Arial"/>
          <w:szCs w:val="24"/>
        </w:rPr>
        <w:t>mon</w:t>
      </w:r>
      <w:r w:rsidR="00814F08" w:rsidRPr="00285A33">
        <w:rPr>
          <w:rFonts w:ascii="Arial" w:hAnsi="Arial" w:cs="Arial"/>
          <w:szCs w:val="24"/>
        </w:rPr>
        <w:t>eys</w:t>
      </w:r>
      <w:r w:rsidR="00A8291F" w:rsidRPr="00713D1A">
        <w:rPr>
          <w:rFonts w:ascii="Arial" w:hAnsi="Arial" w:cs="Arial"/>
          <w:szCs w:val="24"/>
        </w:rPr>
        <w:t xml:space="preserve">. </w:t>
      </w:r>
      <w:r w:rsidR="005232D8" w:rsidRPr="00713D1A">
        <w:rPr>
          <w:rFonts w:ascii="Arial" w:hAnsi="Arial" w:cs="Arial"/>
          <w:szCs w:val="24"/>
        </w:rPr>
        <w:t>Now, t</w:t>
      </w:r>
      <w:r w:rsidR="00A8291F" w:rsidRPr="00713D1A">
        <w:rPr>
          <w:rFonts w:ascii="Arial" w:hAnsi="Arial" w:cs="Arial"/>
          <w:szCs w:val="24"/>
        </w:rPr>
        <w:t>he executive plans $4</w:t>
      </w:r>
      <w:r w:rsidR="00CD42D5">
        <w:rPr>
          <w:rFonts w:ascii="Arial" w:hAnsi="Arial" w:cs="Arial"/>
          <w:szCs w:val="24"/>
        </w:rPr>
        <w:t>55</w:t>
      </w:r>
      <w:r w:rsidR="00A8291F" w:rsidRPr="00713D1A">
        <w:rPr>
          <w:rFonts w:ascii="Arial" w:hAnsi="Arial" w:cs="Arial"/>
          <w:szCs w:val="24"/>
        </w:rPr>
        <w:t xml:space="preserve"> million of expenditures to be supported by ARPA </w:t>
      </w:r>
      <w:proofErr w:type="spellStart"/>
      <w:r w:rsidR="00A8291F" w:rsidRPr="00713D1A">
        <w:rPr>
          <w:rFonts w:ascii="Arial" w:hAnsi="Arial" w:cs="Arial"/>
          <w:szCs w:val="24"/>
        </w:rPr>
        <w:t>CLFRF</w:t>
      </w:r>
      <w:proofErr w:type="spellEnd"/>
      <w:r w:rsidR="00A97D6B" w:rsidRPr="00713D1A">
        <w:rPr>
          <w:rFonts w:ascii="Arial" w:hAnsi="Arial" w:cs="Arial"/>
          <w:szCs w:val="24"/>
        </w:rPr>
        <w:t xml:space="preserve"> which</w:t>
      </w:r>
      <w:r w:rsidR="00A8291F" w:rsidRPr="00713D1A">
        <w:rPr>
          <w:rFonts w:ascii="Arial" w:hAnsi="Arial" w:cs="Arial"/>
          <w:szCs w:val="24"/>
        </w:rPr>
        <w:t xml:space="preserve"> would exceed the county’s allocation by $1</w:t>
      </w:r>
      <w:r w:rsidR="007F0A17">
        <w:rPr>
          <w:rFonts w:ascii="Arial" w:hAnsi="Arial" w:cs="Arial"/>
          <w:szCs w:val="24"/>
        </w:rPr>
        <w:t>8</w:t>
      </w:r>
      <w:r w:rsidR="00A8291F" w:rsidRPr="00713D1A">
        <w:rPr>
          <w:rFonts w:ascii="Arial" w:hAnsi="Arial" w:cs="Arial"/>
          <w:szCs w:val="24"/>
        </w:rPr>
        <w:t xml:space="preserve"> million. Executive staff note that they anticipate the overallocation to be reconciled as additional programs become eligible for other federal and state revenues and some programs experience underspend.</w:t>
      </w:r>
      <w:r w:rsidR="00B1409C" w:rsidRPr="00713D1A">
        <w:rPr>
          <w:rFonts w:ascii="Arial" w:hAnsi="Arial" w:cs="Arial"/>
          <w:szCs w:val="24"/>
        </w:rPr>
        <w:t xml:space="preserve"> </w:t>
      </w:r>
      <w:r w:rsidR="00B1409C" w:rsidRPr="00713D1A" w:rsidDel="0076505A">
        <w:rPr>
          <w:rFonts w:ascii="Arial" w:hAnsi="Arial" w:cs="Arial"/>
          <w:szCs w:val="24"/>
        </w:rPr>
        <w:t xml:space="preserve">Changes </w:t>
      </w:r>
      <w:r w:rsidR="00B1409C" w:rsidRPr="00713D1A" w:rsidDel="00FA3C67">
        <w:rPr>
          <w:rFonts w:ascii="Arial" w:hAnsi="Arial" w:cs="Arial"/>
          <w:szCs w:val="24"/>
        </w:rPr>
        <w:t xml:space="preserve">that require </w:t>
      </w:r>
      <w:r w:rsidR="00B1409C" w:rsidRPr="00713D1A">
        <w:rPr>
          <w:rFonts w:ascii="Arial" w:hAnsi="Arial" w:cs="Arial"/>
          <w:szCs w:val="24"/>
        </w:rPr>
        <w:t>additional appropriation authority because of the reallocation are reflected in the proposed ordinance (COVID 9).</w:t>
      </w:r>
    </w:p>
    <w:p w14:paraId="343E38C0" w14:textId="77777777" w:rsidR="00270393" w:rsidRPr="00713D1A" w:rsidRDefault="00270393" w:rsidP="00FC71C4">
      <w:pPr>
        <w:spacing w:line="264" w:lineRule="auto"/>
        <w:jc w:val="both"/>
        <w:rPr>
          <w:rFonts w:ascii="Arial" w:hAnsi="Arial" w:cs="Arial"/>
          <w:szCs w:val="24"/>
        </w:rPr>
      </w:pPr>
    </w:p>
    <w:p w14:paraId="24372AA9" w14:textId="63509256" w:rsidR="000528B1" w:rsidRPr="00713D1A" w:rsidRDefault="000528B1" w:rsidP="000528B1">
      <w:pPr>
        <w:spacing w:line="264" w:lineRule="auto"/>
        <w:jc w:val="both"/>
        <w:rPr>
          <w:rFonts w:ascii="Arial" w:hAnsi="Arial" w:cs="Arial"/>
          <w:color w:val="FF0000"/>
          <w:szCs w:val="24"/>
        </w:rPr>
      </w:pPr>
      <w:r w:rsidRPr="00713D1A">
        <w:rPr>
          <w:rFonts w:ascii="Arial" w:hAnsi="Arial" w:cs="Arial"/>
          <w:szCs w:val="24"/>
        </w:rPr>
        <w:t xml:space="preserve">COVID 9 </w:t>
      </w:r>
      <w:r w:rsidR="00243B71" w:rsidRPr="00713D1A">
        <w:rPr>
          <w:rFonts w:ascii="Arial" w:hAnsi="Arial" w:cs="Arial"/>
          <w:szCs w:val="24"/>
        </w:rPr>
        <w:t>proposes a</w:t>
      </w:r>
      <w:r w:rsidR="008C2B0D" w:rsidRPr="00713D1A">
        <w:rPr>
          <w:rFonts w:ascii="Arial" w:hAnsi="Arial" w:cs="Arial"/>
          <w:szCs w:val="24"/>
        </w:rPr>
        <w:t>n</w:t>
      </w:r>
      <w:r w:rsidR="00243B71" w:rsidRPr="00713D1A">
        <w:rPr>
          <w:rFonts w:ascii="Arial" w:hAnsi="Arial" w:cs="Arial"/>
          <w:szCs w:val="24"/>
        </w:rPr>
        <w:t xml:space="preserve"> appropriation of approximately </w:t>
      </w:r>
      <w:r w:rsidRPr="00713D1A">
        <w:rPr>
          <w:rFonts w:ascii="Arial" w:hAnsi="Arial" w:cs="Arial"/>
          <w:szCs w:val="24"/>
        </w:rPr>
        <w:t>$155.6 million in response to the COVID-19 pandemic</w:t>
      </w:r>
      <w:r w:rsidR="00243B71" w:rsidRPr="00713D1A">
        <w:rPr>
          <w:rFonts w:ascii="Arial" w:hAnsi="Arial" w:cs="Arial"/>
          <w:szCs w:val="24"/>
        </w:rPr>
        <w:t>. This includes</w:t>
      </w:r>
      <w:r w:rsidR="002B30EB" w:rsidRPr="00713D1A">
        <w:rPr>
          <w:rFonts w:ascii="Arial" w:hAnsi="Arial" w:cs="Arial"/>
          <w:szCs w:val="24"/>
        </w:rPr>
        <w:t xml:space="preserve"> </w:t>
      </w:r>
      <w:r w:rsidR="007721B1" w:rsidRPr="00713D1A">
        <w:rPr>
          <w:rFonts w:ascii="Arial" w:hAnsi="Arial" w:cs="Arial"/>
          <w:szCs w:val="24"/>
        </w:rPr>
        <w:t xml:space="preserve">a net </w:t>
      </w:r>
      <w:r w:rsidR="00521ACB" w:rsidRPr="00713D1A">
        <w:rPr>
          <w:rFonts w:ascii="Arial" w:hAnsi="Arial" w:cs="Arial"/>
          <w:szCs w:val="24"/>
        </w:rPr>
        <w:t xml:space="preserve">appropriation of </w:t>
      </w:r>
      <w:r w:rsidR="006B36D7" w:rsidRPr="00713D1A">
        <w:rPr>
          <w:rFonts w:ascii="Arial" w:hAnsi="Arial" w:cs="Arial"/>
          <w:szCs w:val="24"/>
        </w:rPr>
        <w:t>$1</w:t>
      </w:r>
      <w:r w:rsidR="007721B1" w:rsidRPr="00713D1A">
        <w:rPr>
          <w:rFonts w:ascii="Arial" w:hAnsi="Arial" w:cs="Arial"/>
          <w:szCs w:val="24"/>
        </w:rPr>
        <w:t>50</w:t>
      </w:r>
      <w:r w:rsidR="00521ACB" w:rsidRPr="00713D1A">
        <w:rPr>
          <w:rFonts w:ascii="Arial" w:hAnsi="Arial" w:cs="Arial"/>
          <w:szCs w:val="24"/>
        </w:rPr>
        <w:t>.0</w:t>
      </w:r>
      <w:r w:rsidR="006B36D7" w:rsidRPr="00713D1A">
        <w:rPr>
          <w:rFonts w:ascii="Arial" w:hAnsi="Arial" w:cs="Arial"/>
          <w:szCs w:val="24"/>
        </w:rPr>
        <w:t xml:space="preserve"> million </w:t>
      </w:r>
      <w:r w:rsidR="00084549" w:rsidRPr="00713D1A">
        <w:rPr>
          <w:rFonts w:ascii="Arial" w:hAnsi="Arial" w:cs="Arial"/>
          <w:szCs w:val="24"/>
        </w:rPr>
        <w:t xml:space="preserve">primarily </w:t>
      </w:r>
      <w:r w:rsidR="00742225" w:rsidRPr="00713D1A">
        <w:rPr>
          <w:rFonts w:ascii="Arial" w:hAnsi="Arial" w:cs="Arial"/>
          <w:szCs w:val="24"/>
        </w:rPr>
        <w:t xml:space="preserve">from </w:t>
      </w:r>
      <w:r w:rsidR="008968BE" w:rsidRPr="00713D1A">
        <w:rPr>
          <w:rFonts w:ascii="Arial" w:hAnsi="Arial" w:cs="Arial"/>
          <w:szCs w:val="24"/>
        </w:rPr>
        <w:t>federal and state</w:t>
      </w:r>
      <w:r w:rsidR="002B30EB" w:rsidRPr="00713D1A">
        <w:rPr>
          <w:rFonts w:ascii="Arial" w:hAnsi="Arial" w:cs="Arial"/>
          <w:szCs w:val="24"/>
        </w:rPr>
        <w:t xml:space="preserve"> revenue sources</w:t>
      </w:r>
      <w:r w:rsidR="00521ACB" w:rsidRPr="00713D1A">
        <w:rPr>
          <w:rFonts w:ascii="Arial" w:hAnsi="Arial" w:cs="Arial"/>
          <w:szCs w:val="24"/>
        </w:rPr>
        <w:t xml:space="preserve"> and</w:t>
      </w:r>
      <w:r w:rsidR="008968BE" w:rsidRPr="00713D1A">
        <w:rPr>
          <w:rFonts w:ascii="Arial" w:hAnsi="Arial" w:cs="Arial"/>
          <w:szCs w:val="24"/>
        </w:rPr>
        <w:t xml:space="preserve"> </w:t>
      </w:r>
      <w:r w:rsidR="006B36D7" w:rsidRPr="00713D1A">
        <w:rPr>
          <w:rFonts w:ascii="Arial" w:hAnsi="Arial" w:cs="Arial"/>
          <w:szCs w:val="24"/>
        </w:rPr>
        <w:t>$5.</w:t>
      </w:r>
      <w:r w:rsidR="00742225" w:rsidRPr="00713D1A">
        <w:rPr>
          <w:rFonts w:ascii="Arial" w:hAnsi="Arial" w:cs="Arial"/>
          <w:szCs w:val="24"/>
        </w:rPr>
        <w:t>6</w:t>
      </w:r>
      <w:r w:rsidR="006B36D7" w:rsidRPr="00713D1A">
        <w:rPr>
          <w:rFonts w:ascii="Arial" w:hAnsi="Arial" w:cs="Arial"/>
          <w:szCs w:val="24"/>
        </w:rPr>
        <w:t xml:space="preserve"> million </w:t>
      </w:r>
      <w:r w:rsidR="00521ACB" w:rsidRPr="00713D1A">
        <w:rPr>
          <w:rFonts w:ascii="Arial" w:hAnsi="Arial" w:cs="Arial"/>
          <w:szCs w:val="24"/>
        </w:rPr>
        <w:t xml:space="preserve">from the </w:t>
      </w:r>
      <w:r w:rsidR="006B36D7" w:rsidRPr="00713D1A">
        <w:rPr>
          <w:rFonts w:ascii="Arial" w:hAnsi="Arial" w:cs="Arial"/>
          <w:szCs w:val="24"/>
        </w:rPr>
        <w:t>General Fund</w:t>
      </w:r>
      <w:r w:rsidR="00823337" w:rsidRPr="00713D1A">
        <w:rPr>
          <w:rFonts w:ascii="Arial" w:hAnsi="Arial" w:cs="Arial"/>
          <w:szCs w:val="24"/>
        </w:rPr>
        <w:t>. The</w:t>
      </w:r>
      <w:r w:rsidR="00823337" w:rsidRPr="00713D1A" w:rsidDel="00F63A3F">
        <w:rPr>
          <w:rFonts w:ascii="Arial" w:hAnsi="Arial" w:cs="Arial"/>
          <w:szCs w:val="24"/>
        </w:rPr>
        <w:t xml:space="preserve"> </w:t>
      </w:r>
      <w:r w:rsidR="00823337" w:rsidRPr="00713D1A">
        <w:rPr>
          <w:rFonts w:ascii="Arial" w:hAnsi="Arial" w:cs="Arial"/>
          <w:szCs w:val="24"/>
        </w:rPr>
        <w:t>appropriation would</w:t>
      </w:r>
      <w:r w:rsidRPr="00713D1A">
        <w:rPr>
          <w:rFonts w:ascii="Arial" w:hAnsi="Arial" w:cs="Arial"/>
          <w:szCs w:val="24"/>
        </w:rPr>
        <w:t xml:space="preserve"> support the following </w:t>
      </w:r>
      <w:r w:rsidRPr="00717CB8">
        <w:rPr>
          <w:rFonts w:ascii="Arial" w:hAnsi="Arial" w:cs="Arial"/>
          <w:bCs/>
          <w:szCs w:val="24"/>
        </w:rPr>
        <w:t>expenditures:</w:t>
      </w:r>
      <w:r w:rsidRPr="00713D1A">
        <w:rPr>
          <w:rFonts w:ascii="Arial" w:hAnsi="Arial" w:cs="Arial"/>
          <w:b/>
          <w:szCs w:val="24"/>
        </w:rPr>
        <w:t xml:space="preserve"> </w:t>
      </w:r>
    </w:p>
    <w:p w14:paraId="736C656A" w14:textId="77777777" w:rsidR="002647DA" w:rsidRPr="00354E35" w:rsidRDefault="002647DA" w:rsidP="004C70EF">
      <w:pPr>
        <w:spacing w:line="264" w:lineRule="auto"/>
        <w:jc w:val="both"/>
        <w:rPr>
          <w:rFonts w:ascii="Arial" w:hAnsi="Arial" w:cs="Arial"/>
          <w:color w:val="FF000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1525"/>
      </w:tblGrid>
      <w:tr w:rsidR="000528B1" w:rsidRPr="00F04979" w14:paraId="1C9C1D15" w14:textId="77777777" w:rsidTr="00511B6C">
        <w:tc>
          <w:tcPr>
            <w:tcW w:w="7830" w:type="dxa"/>
          </w:tcPr>
          <w:p w14:paraId="207B936A" w14:textId="2CB395C0" w:rsidR="000528B1" w:rsidRPr="00F0028D" w:rsidRDefault="000528B1" w:rsidP="00585955">
            <w:pPr>
              <w:pStyle w:val="ListParagraph0"/>
              <w:numPr>
                <w:ilvl w:val="0"/>
                <w:numId w:val="5"/>
              </w:numPr>
              <w:tabs>
                <w:tab w:val="left" w:pos="8010"/>
              </w:tabs>
              <w:spacing w:line="264" w:lineRule="auto"/>
              <w:ind w:left="161" w:hanging="180"/>
              <w:jc w:val="both"/>
              <w:rPr>
                <w:rFonts w:ascii="Arial" w:hAnsi="Arial" w:cs="Arial"/>
              </w:rPr>
            </w:pPr>
            <w:r w:rsidRPr="004E4E91">
              <w:rPr>
                <w:rFonts w:ascii="Arial" w:hAnsi="Arial" w:cs="Arial"/>
              </w:rPr>
              <w:t xml:space="preserve">Community Supports </w:t>
            </w:r>
            <w:r w:rsidRPr="00F0028D">
              <w:rPr>
                <w:rFonts w:ascii="Arial" w:hAnsi="Arial" w:cs="Arial"/>
              </w:rPr>
              <w:t>(</w:t>
            </w:r>
            <w:proofErr w:type="gramStart"/>
            <w:r w:rsidRPr="00F0028D">
              <w:rPr>
                <w:rFonts w:ascii="Arial" w:hAnsi="Arial" w:cs="Arial"/>
              </w:rPr>
              <w:t>e.g.</w:t>
            </w:r>
            <w:proofErr w:type="gramEnd"/>
            <w:r w:rsidRPr="00F0028D">
              <w:rPr>
                <w:rFonts w:ascii="Arial" w:hAnsi="Arial" w:cs="Arial"/>
              </w:rPr>
              <w:t xml:space="preserve"> rental assistance, etc.)</w:t>
            </w:r>
          </w:p>
        </w:tc>
        <w:tc>
          <w:tcPr>
            <w:tcW w:w="1525" w:type="dxa"/>
          </w:tcPr>
          <w:p w14:paraId="3FD2FF62" w14:textId="4B2FACC1" w:rsidR="000528B1" w:rsidRPr="00F04979" w:rsidRDefault="000528B1" w:rsidP="00E43961">
            <w:pPr>
              <w:tabs>
                <w:tab w:val="left" w:pos="8010"/>
              </w:tabs>
              <w:spacing w:line="264" w:lineRule="auto"/>
              <w:jc w:val="right"/>
              <w:rPr>
                <w:rFonts w:ascii="Arial" w:hAnsi="Arial" w:cs="Arial"/>
              </w:rPr>
            </w:pPr>
            <w:r w:rsidRPr="00F04979">
              <w:rPr>
                <w:rFonts w:ascii="Arial" w:hAnsi="Arial" w:cs="Arial"/>
              </w:rPr>
              <w:t xml:space="preserve">$83.12 </w:t>
            </w:r>
            <w:r w:rsidR="00511B6C">
              <w:rPr>
                <w:rFonts w:ascii="Arial" w:hAnsi="Arial" w:cs="Arial"/>
              </w:rPr>
              <w:t>M</w:t>
            </w:r>
          </w:p>
        </w:tc>
      </w:tr>
      <w:tr w:rsidR="000528B1" w:rsidRPr="00354E35" w14:paraId="30F9283E" w14:textId="77777777" w:rsidTr="00511B6C">
        <w:tc>
          <w:tcPr>
            <w:tcW w:w="7830" w:type="dxa"/>
          </w:tcPr>
          <w:p w14:paraId="2C14773C" w14:textId="77777777" w:rsidR="000528B1" w:rsidRPr="002F3B8A" w:rsidRDefault="000528B1" w:rsidP="00585955">
            <w:pPr>
              <w:pStyle w:val="ListParagraph0"/>
              <w:numPr>
                <w:ilvl w:val="0"/>
                <w:numId w:val="5"/>
              </w:numPr>
              <w:tabs>
                <w:tab w:val="left" w:pos="8010"/>
              </w:tabs>
              <w:spacing w:line="264" w:lineRule="auto"/>
              <w:ind w:left="161" w:hanging="180"/>
              <w:jc w:val="both"/>
              <w:rPr>
                <w:rFonts w:ascii="Arial" w:hAnsi="Arial" w:cs="Arial"/>
              </w:rPr>
            </w:pPr>
            <w:r w:rsidRPr="00DB5073">
              <w:rPr>
                <w:rFonts w:ascii="Arial" w:hAnsi="Arial" w:cs="Arial"/>
              </w:rPr>
              <w:t xml:space="preserve">Public Health Response to the Pandemic, </w:t>
            </w:r>
            <w:r>
              <w:rPr>
                <w:rFonts w:ascii="Arial" w:hAnsi="Arial" w:cs="Arial"/>
              </w:rPr>
              <w:t>incl.</w:t>
            </w:r>
            <w:r w:rsidRPr="00DB5073">
              <w:rPr>
                <w:rFonts w:ascii="Arial" w:hAnsi="Arial" w:cs="Arial"/>
              </w:rPr>
              <w:t xml:space="preserve"> </w:t>
            </w:r>
            <w:r w:rsidRPr="002F3B8A">
              <w:rPr>
                <w:rFonts w:ascii="Arial" w:hAnsi="Arial" w:cs="Arial"/>
              </w:rPr>
              <w:t xml:space="preserve">Vaccination Efforts  </w:t>
            </w:r>
          </w:p>
        </w:tc>
        <w:tc>
          <w:tcPr>
            <w:tcW w:w="1525" w:type="dxa"/>
          </w:tcPr>
          <w:p w14:paraId="282F1303" w14:textId="3D6A43C4" w:rsidR="000528B1" w:rsidRPr="00A0049D" w:rsidRDefault="000528B1" w:rsidP="00E43961">
            <w:pPr>
              <w:tabs>
                <w:tab w:val="left" w:pos="8010"/>
              </w:tabs>
              <w:spacing w:line="264" w:lineRule="auto"/>
              <w:jc w:val="right"/>
              <w:rPr>
                <w:rFonts w:ascii="Arial" w:hAnsi="Arial" w:cs="Arial"/>
                <w:highlight w:val="yellow"/>
              </w:rPr>
            </w:pPr>
            <w:r w:rsidRPr="00A05D8F">
              <w:rPr>
                <w:rFonts w:ascii="Arial" w:hAnsi="Arial" w:cs="Arial"/>
              </w:rPr>
              <w:t xml:space="preserve">$69.38 </w:t>
            </w:r>
            <w:r w:rsidR="00511B6C">
              <w:rPr>
                <w:rFonts w:ascii="Arial" w:hAnsi="Arial" w:cs="Arial"/>
              </w:rPr>
              <w:t>M</w:t>
            </w:r>
          </w:p>
        </w:tc>
      </w:tr>
      <w:tr w:rsidR="000528B1" w:rsidRPr="00354E35" w14:paraId="6E464F9D" w14:textId="77777777" w:rsidTr="00511B6C">
        <w:tc>
          <w:tcPr>
            <w:tcW w:w="7830" w:type="dxa"/>
          </w:tcPr>
          <w:p w14:paraId="6189974E" w14:textId="77777777" w:rsidR="000528B1" w:rsidRPr="00DB5073" w:rsidRDefault="000528B1" w:rsidP="00585955">
            <w:pPr>
              <w:pStyle w:val="ListParagraph0"/>
              <w:numPr>
                <w:ilvl w:val="0"/>
                <w:numId w:val="5"/>
              </w:numPr>
              <w:tabs>
                <w:tab w:val="left" w:pos="8010"/>
              </w:tabs>
              <w:spacing w:line="264" w:lineRule="auto"/>
              <w:ind w:left="161" w:hanging="180"/>
              <w:jc w:val="both"/>
              <w:rPr>
                <w:rFonts w:ascii="Arial" w:hAnsi="Arial" w:cs="Arial"/>
              </w:rPr>
            </w:pPr>
            <w:r w:rsidRPr="00DB5073">
              <w:rPr>
                <w:rFonts w:ascii="Arial" w:hAnsi="Arial" w:cs="Arial"/>
              </w:rPr>
              <w:t>County Operations in Response to the Pandemic</w:t>
            </w:r>
          </w:p>
        </w:tc>
        <w:tc>
          <w:tcPr>
            <w:tcW w:w="1525" w:type="dxa"/>
            <w:tcBorders>
              <w:bottom w:val="single" w:sz="4" w:space="0" w:color="auto"/>
            </w:tcBorders>
          </w:tcPr>
          <w:p w14:paraId="767E81CB" w14:textId="6761C06C" w:rsidR="000528B1" w:rsidRPr="00A0049D" w:rsidRDefault="000528B1" w:rsidP="00E43961">
            <w:pPr>
              <w:tabs>
                <w:tab w:val="left" w:pos="8010"/>
              </w:tabs>
              <w:spacing w:line="264" w:lineRule="auto"/>
              <w:jc w:val="right"/>
              <w:rPr>
                <w:rFonts w:ascii="Arial" w:hAnsi="Arial" w:cs="Arial"/>
                <w:highlight w:val="yellow"/>
              </w:rPr>
            </w:pPr>
            <w:r w:rsidRPr="00973003">
              <w:rPr>
                <w:rFonts w:ascii="Arial" w:hAnsi="Arial" w:cs="Arial"/>
              </w:rPr>
              <w:t xml:space="preserve">$3.06 </w:t>
            </w:r>
            <w:r w:rsidR="00511B6C">
              <w:rPr>
                <w:rFonts w:ascii="Arial" w:hAnsi="Arial" w:cs="Arial"/>
              </w:rPr>
              <w:t>M</w:t>
            </w:r>
          </w:p>
        </w:tc>
      </w:tr>
      <w:tr w:rsidR="000528B1" w:rsidRPr="00A05D8F" w14:paraId="670C3D17" w14:textId="77777777" w:rsidTr="00511B6C">
        <w:trPr>
          <w:trHeight w:val="395"/>
        </w:trPr>
        <w:tc>
          <w:tcPr>
            <w:tcW w:w="7830" w:type="dxa"/>
            <w:vAlign w:val="center"/>
          </w:tcPr>
          <w:p w14:paraId="0B20EBD2" w14:textId="5A6C1C18" w:rsidR="000528B1" w:rsidRPr="00354E35" w:rsidRDefault="00EB129A" w:rsidP="00E43961">
            <w:pPr>
              <w:tabs>
                <w:tab w:val="left" w:pos="8010"/>
              </w:tabs>
              <w:spacing w:line="264" w:lineRule="auto"/>
              <w:jc w:val="right"/>
              <w:rPr>
                <w:rFonts w:ascii="Arial" w:hAnsi="Arial" w:cs="Arial"/>
                <w:b/>
                <w:bCs/>
                <w:color w:val="FF0000"/>
              </w:rPr>
            </w:pPr>
            <w:r>
              <w:rPr>
                <w:rFonts w:ascii="Arial" w:hAnsi="Arial" w:cs="Arial"/>
                <w:b/>
                <w:bCs/>
              </w:rPr>
              <w:t>TOTAL:</w:t>
            </w:r>
          </w:p>
        </w:tc>
        <w:tc>
          <w:tcPr>
            <w:tcW w:w="1525" w:type="dxa"/>
            <w:tcBorders>
              <w:top w:val="single" w:sz="4" w:space="0" w:color="auto"/>
            </w:tcBorders>
            <w:vAlign w:val="center"/>
          </w:tcPr>
          <w:p w14:paraId="090384D9" w14:textId="60092F2B" w:rsidR="000528B1" w:rsidRPr="00A05D8F" w:rsidRDefault="000528B1" w:rsidP="00E43961">
            <w:pPr>
              <w:tabs>
                <w:tab w:val="left" w:pos="8010"/>
              </w:tabs>
              <w:spacing w:line="264" w:lineRule="auto"/>
              <w:jc w:val="right"/>
              <w:rPr>
                <w:rFonts w:ascii="Arial" w:hAnsi="Arial" w:cs="Arial"/>
                <w:b/>
              </w:rPr>
            </w:pPr>
            <w:r w:rsidRPr="00A05D8F">
              <w:rPr>
                <w:rFonts w:ascii="Arial" w:hAnsi="Arial" w:cs="Arial"/>
                <w:b/>
              </w:rPr>
              <w:t xml:space="preserve">$155.56 </w:t>
            </w:r>
            <w:r w:rsidR="00511B6C">
              <w:rPr>
                <w:rFonts w:ascii="Arial" w:hAnsi="Arial" w:cs="Arial"/>
                <w:b/>
              </w:rPr>
              <w:t>M</w:t>
            </w:r>
            <w:r w:rsidRPr="00A05D8F">
              <w:rPr>
                <w:rStyle w:val="FootnoteReference"/>
                <w:rFonts w:ascii="Arial" w:hAnsi="Arial" w:cs="Arial"/>
                <w:b/>
              </w:rPr>
              <w:footnoteReference w:id="2"/>
            </w:r>
          </w:p>
        </w:tc>
      </w:tr>
    </w:tbl>
    <w:p w14:paraId="5B908767" w14:textId="77777777" w:rsidR="000528B1" w:rsidRPr="007324C1" w:rsidRDefault="000528B1" w:rsidP="000528B1">
      <w:pPr>
        <w:spacing w:line="264" w:lineRule="auto"/>
        <w:jc w:val="both"/>
        <w:rPr>
          <w:rFonts w:ascii="Arial" w:hAnsi="Arial" w:cs="Arial"/>
          <w:i/>
          <w:color w:val="FF0000"/>
        </w:rPr>
      </w:pPr>
    </w:p>
    <w:p w14:paraId="4BD5E536" w14:textId="6D6469F0" w:rsidR="00821077" w:rsidRDefault="000F371A" w:rsidP="00D745BF">
      <w:pPr>
        <w:spacing w:line="264" w:lineRule="auto"/>
        <w:jc w:val="both"/>
        <w:rPr>
          <w:rFonts w:ascii="Arial" w:hAnsi="Arial" w:cs="Arial"/>
          <w:szCs w:val="24"/>
        </w:rPr>
      </w:pPr>
      <w:r>
        <w:rPr>
          <w:rFonts w:ascii="Arial" w:hAnsi="Arial" w:cs="Arial"/>
          <w:szCs w:val="24"/>
        </w:rPr>
        <w:t>It should also be noted that t</w:t>
      </w:r>
      <w:r w:rsidR="009B3450">
        <w:rPr>
          <w:rFonts w:ascii="Arial" w:hAnsi="Arial" w:cs="Arial"/>
          <w:szCs w:val="24"/>
        </w:rPr>
        <w:t xml:space="preserve">he </w:t>
      </w:r>
      <w:r w:rsidR="00020446">
        <w:rPr>
          <w:rFonts w:ascii="Arial" w:hAnsi="Arial" w:cs="Arial"/>
          <w:szCs w:val="24"/>
        </w:rPr>
        <w:t>2021 4</w:t>
      </w:r>
      <w:r w:rsidR="00020446" w:rsidRPr="00893864">
        <w:rPr>
          <w:rFonts w:ascii="Arial" w:hAnsi="Arial" w:cs="Arial"/>
          <w:szCs w:val="24"/>
          <w:vertAlign w:val="superscript"/>
        </w:rPr>
        <w:t>th</w:t>
      </w:r>
      <w:r w:rsidR="00020446">
        <w:rPr>
          <w:rFonts w:ascii="Arial" w:hAnsi="Arial" w:cs="Arial"/>
          <w:szCs w:val="24"/>
        </w:rPr>
        <w:t xml:space="preserve"> Quarter </w:t>
      </w:r>
      <w:r w:rsidR="009B3450">
        <w:rPr>
          <w:rFonts w:ascii="Arial" w:hAnsi="Arial" w:cs="Arial"/>
          <w:szCs w:val="24"/>
        </w:rPr>
        <w:t xml:space="preserve">General Fund </w:t>
      </w:r>
      <w:r w:rsidR="00020446">
        <w:rPr>
          <w:rFonts w:ascii="Arial" w:hAnsi="Arial" w:cs="Arial"/>
          <w:szCs w:val="24"/>
        </w:rPr>
        <w:t xml:space="preserve">Financial Plan </w:t>
      </w:r>
      <w:r w:rsidR="006E274F">
        <w:rPr>
          <w:rFonts w:ascii="Arial" w:hAnsi="Arial" w:cs="Arial"/>
          <w:szCs w:val="24"/>
        </w:rPr>
        <w:t>show</w:t>
      </w:r>
      <w:r w:rsidR="00020446">
        <w:rPr>
          <w:rFonts w:ascii="Arial" w:hAnsi="Arial" w:cs="Arial"/>
          <w:szCs w:val="24"/>
        </w:rPr>
        <w:t>s</w:t>
      </w:r>
      <w:r w:rsidR="00833D1D">
        <w:rPr>
          <w:rFonts w:ascii="Arial" w:hAnsi="Arial" w:cs="Arial"/>
          <w:szCs w:val="24"/>
        </w:rPr>
        <w:t xml:space="preserve"> a </w:t>
      </w:r>
      <w:r w:rsidR="00CF05CE">
        <w:rPr>
          <w:rFonts w:ascii="Arial" w:hAnsi="Arial" w:cs="Arial"/>
          <w:szCs w:val="24"/>
        </w:rPr>
        <w:t xml:space="preserve">$37 million </w:t>
      </w:r>
      <w:r w:rsidR="00CF05CE" w:rsidRPr="00406814">
        <w:rPr>
          <w:rFonts w:ascii="Arial" w:hAnsi="Arial" w:cs="Arial"/>
          <w:szCs w:val="24"/>
          <w:u w:val="single"/>
        </w:rPr>
        <w:t>decrease</w:t>
      </w:r>
      <w:r w:rsidR="00CF05CE">
        <w:rPr>
          <w:rFonts w:ascii="Arial" w:hAnsi="Arial" w:cs="Arial"/>
          <w:szCs w:val="24"/>
        </w:rPr>
        <w:t xml:space="preserve"> </w:t>
      </w:r>
      <w:r w:rsidR="00014928">
        <w:rPr>
          <w:rFonts w:ascii="Arial" w:hAnsi="Arial" w:cs="Arial"/>
          <w:szCs w:val="24"/>
        </w:rPr>
        <w:t xml:space="preserve">to its </w:t>
      </w:r>
      <w:r w:rsidR="004E5B1C" w:rsidRPr="006B2301">
        <w:rPr>
          <w:rFonts w:ascii="Arial" w:hAnsi="Arial" w:cs="Arial"/>
          <w:bCs/>
          <w:i/>
          <w:iCs/>
          <w:szCs w:val="24"/>
        </w:rPr>
        <w:t>Ending Undesignated Fund Balance</w:t>
      </w:r>
      <w:r w:rsidR="004E5B1C">
        <w:rPr>
          <w:rFonts w:ascii="Arial" w:hAnsi="Arial" w:cs="Arial"/>
          <w:bCs/>
          <w:szCs w:val="24"/>
        </w:rPr>
        <w:t xml:space="preserve"> </w:t>
      </w:r>
      <w:r w:rsidR="00CF05CE">
        <w:rPr>
          <w:rFonts w:ascii="Arial" w:hAnsi="Arial" w:cs="Arial"/>
          <w:bCs/>
          <w:szCs w:val="24"/>
        </w:rPr>
        <w:t>since the last General Fund financial plan was shared with the council</w:t>
      </w:r>
      <w:r w:rsidR="00593690">
        <w:rPr>
          <w:rFonts w:ascii="Arial" w:hAnsi="Arial" w:cs="Arial"/>
          <w:bCs/>
          <w:szCs w:val="24"/>
        </w:rPr>
        <w:t xml:space="preserve"> during the 2021 2</w:t>
      </w:r>
      <w:r w:rsidR="00593690" w:rsidRPr="00593690">
        <w:rPr>
          <w:rFonts w:ascii="Arial" w:hAnsi="Arial" w:cs="Arial"/>
          <w:bCs/>
          <w:szCs w:val="24"/>
          <w:vertAlign w:val="superscript"/>
        </w:rPr>
        <w:t>nd</w:t>
      </w:r>
      <w:r w:rsidR="00593690">
        <w:rPr>
          <w:rFonts w:ascii="Arial" w:hAnsi="Arial" w:cs="Arial"/>
          <w:bCs/>
          <w:szCs w:val="24"/>
        </w:rPr>
        <w:t xml:space="preserve"> Omnibus</w:t>
      </w:r>
      <w:r w:rsidR="006B2301">
        <w:rPr>
          <w:rFonts w:ascii="Arial" w:hAnsi="Arial" w:cs="Arial"/>
          <w:bCs/>
          <w:szCs w:val="24"/>
        </w:rPr>
        <w:t>.</w:t>
      </w:r>
      <w:r w:rsidR="00CF05CE">
        <w:rPr>
          <w:rFonts w:ascii="Arial" w:hAnsi="Arial" w:cs="Arial"/>
          <w:bCs/>
          <w:szCs w:val="24"/>
        </w:rPr>
        <w:t xml:space="preserve"> The</w:t>
      </w:r>
      <w:r w:rsidR="006B2301">
        <w:rPr>
          <w:rFonts w:ascii="Arial" w:hAnsi="Arial" w:cs="Arial"/>
          <w:bCs/>
          <w:szCs w:val="24"/>
        </w:rPr>
        <w:t xml:space="preserve"> new </w:t>
      </w:r>
      <w:r w:rsidR="006B2301" w:rsidRPr="006B2301">
        <w:rPr>
          <w:rFonts w:ascii="Arial" w:hAnsi="Arial" w:cs="Arial"/>
          <w:bCs/>
          <w:i/>
          <w:iCs/>
          <w:szCs w:val="24"/>
        </w:rPr>
        <w:t>Ending Undesignated Fund Balance</w:t>
      </w:r>
      <w:r w:rsidR="006B2301">
        <w:rPr>
          <w:rFonts w:ascii="Arial" w:hAnsi="Arial" w:cs="Arial"/>
          <w:bCs/>
          <w:szCs w:val="24"/>
        </w:rPr>
        <w:t xml:space="preserve"> of </w:t>
      </w:r>
      <w:r w:rsidR="00CF05CE">
        <w:rPr>
          <w:rFonts w:ascii="Arial" w:hAnsi="Arial" w:cs="Arial"/>
          <w:bCs/>
          <w:szCs w:val="24"/>
        </w:rPr>
        <w:t>$32.7 million would be 4.3</w:t>
      </w:r>
      <w:r w:rsidR="00CF05CE" w:rsidRPr="004E6763">
        <w:rPr>
          <w:rFonts w:ascii="Arial" w:hAnsi="Arial" w:cs="Arial"/>
          <w:szCs w:val="24"/>
        </w:rPr>
        <w:t xml:space="preserve">% of </w:t>
      </w:r>
      <w:r w:rsidR="00CF05CE">
        <w:rPr>
          <w:rFonts w:ascii="Arial" w:hAnsi="Arial" w:cs="Arial"/>
          <w:szCs w:val="24"/>
        </w:rPr>
        <w:t xml:space="preserve">general fund </w:t>
      </w:r>
      <w:r w:rsidR="00CF05CE" w:rsidRPr="004E6763">
        <w:rPr>
          <w:rFonts w:ascii="Arial" w:hAnsi="Arial" w:cs="Arial"/>
          <w:szCs w:val="24"/>
        </w:rPr>
        <w:t>revenues</w:t>
      </w:r>
      <w:r w:rsidR="00CF05CE">
        <w:rPr>
          <w:rFonts w:ascii="Arial" w:hAnsi="Arial" w:cs="Arial"/>
          <w:szCs w:val="24"/>
        </w:rPr>
        <w:t xml:space="preserve"> (</w:t>
      </w:r>
      <w:r w:rsidR="00CF05CE" w:rsidRPr="004E6763">
        <w:rPr>
          <w:rFonts w:ascii="Arial" w:hAnsi="Arial" w:cs="Arial"/>
          <w:szCs w:val="24"/>
        </w:rPr>
        <w:t>less intergovernmental receipts</w:t>
      </w:r>
      <w:r w:rsidR="00392424">
        <w:rPr>
          <w:rFonts w:ascii="Arial" w:hAnsi="Arial" w:cs="Arial"/>
          <w:szCs w:val="24"/>
        </w:rPr>
        <w:t xml:space="preserve"> </w:t>
      </w:r>
      <w:r w:rsidR="00CF05CE" w:rsidRPr="004E6763">
        <w:rPr>
          <w:rFonts w:ascii="Arial" w:hAnsi="Arial" w:cs="Arial"/>
          <w:szCs w:val="24"/>
        </w:rPr>
        <w:t>and inter-fund transfers</w:t>
      </w:r>
      <w:r w:rsidR="00CF05CE">
        <w:rPr>
          <w:rFonts w:ascii="Arial" w:hAnsi="Arial" w:cs="Arial"/>
          <w:szCs w:val="24"/>
        </w:rPr>
        <w:t>) and</w:t>
      </w:r>
      <w:r w:rsidR="00CF05CE" w:rsidRPr="004E6763">
        <w:rPr>
          <w:rFonts w:ascii="Arial" w:hAnsi="Arial" w:cs="Arial"/>
          <w:szCs w:val="24"/>
        </w:rPr>
        <w:t xml:space="preserve"> </w:t>
      </w:r>
      <w:r w:rsidR="00CF05CE" w:rsidRPr="006C4BEE">
        <w:rPr>
          <w:rFonts w:ascii="Arial" w:hAnsi="Arial" w:cs="Arial"/>
          <w:bCs/>
          <w:szCs w:val="24"/>
          <w:u w:val="single"/>
        </w:rPr>
        <w:t>$13 million short</w:t>
      </w:r>
      <w:r w:rsidR="00CF05CE">
        <w:rPr>
          <w:rFonts w:ascii="Arial" w:hAnsi="Arial" w:cs="Arial"/>
          <w:bCs/>
          <w:szCs w:val="24"/>
        </w:rPr>
        <w:t xml:space="preserve"> of</w:t>
      </w:r>
      <w:r w:rsidR="00CF05CE" w:rsidRPr="004E6763">
        <w:rPr>
          <w:rFonts w:ascii="Arial" w:hAnsi="Arial" w:cs="Arial"/>
          <w:bCs/>
          <w:szCs w:val="24"/>
        </w:rPr>
        <w:t xml:space="preserve"> the 6%-8% target as </w:t>
      </w:r>
      <w:r w:rsidR="00CF05CE" w:rsidRPr="004E6763">
        <w:rPr>
          <w:rFonts w:ascii="Arial" w:hAnsi="Arial" w:cs="Arial"/>
          <w:szCs w:val="24"/>
        </w:rPr>
        <w:t>suggested by the County’s Comprehensive Financial Management Policies</w:t>
      </w:r>
      <w:r w:rsidR="002C2FC7">
        <w:rPr>
          <w:rFonts w:ascii="Arial" w:hAnsi="Arial" w:cs="Arial"/>
          <w:szCs w:val="24"/>
        </w:rPr>
        <w:t>.</w:t>
      </w:r>
      <w:r w:rsidR="00CF05CE" w:rsidRPr="004E6763">
        <w:rPr>
          <w:rStyle w:val="FootnoteReference"/>
          <w:rFonts w:ascii="Arial" w:hAnsi="Arial" w:cs="Arial"/>
          <w:szCs w:val="24"/>
        </w:rPr>
        <w:footnoteReference w:id="3"/>
      </w:r>
      <w:r w:rsidR="00CF05CE" w:rsidRPr="004E6763">
        <w:rPr>
          <w:rFonts w:ascii="Arial" w:hAnsi="Arial" w:cs="Arial"/>
          <w:szCs w:val="24"/>
        </w:rPr>
        <w:t xml:space="preserve"> </w:t>
      </w:r>
      <w:r w:rsidR="00CF05CE">
        <w:rPr>
          <w:rFonts w:ascii="Arial" w:hAnsi="Arial" w:cs="Arial"/>
          <w:szCs w:val="24"/>
        </w:rPr>
        <w:t>However, the financial plan estimates this will increase to 7% by the end of the biennium</w:t>
      </w:r>
      <w:r w:rsidR="00CF05CE" w:rsidRPr="00770534">
        <w:t xml:space="preserve"> </w:t>
      </w:r>
      <w:r w:rsidR="00CF05CE" w:rsidRPr="00770534">
        <w:rPr>
          <w:rFonts w:ascii="Arial" w:hAnsi="Arial" w:cs="Arial"/>
          <w:szCs w:val="24"/>
        </w:rPr>
        <w:t xml:space="preserve">due to revenues that are estimated to come in higher than </w:t>
      </w:r>
      <w:r w:rsidR="00CF05CE">
        <w:rPr>
          <w:rFonts w:ascii="Arial" w:hAnsi="Arial" w:cs="Arial"/>
          <w:szCs w:val="24"/>
        </w:rPr>
        <w:t>anticipated.</w:t>
      </w:r>
      <w:r w:rsidR="00244D90">
        <w:rPr>
          <w:rFonts w:ascii="Arial" w:hAnsi="Arial" w:cs="Arial"/>
          <w:szCs w:val="24"/>
        </w:rPr>
        <w:t xml:space="preserve"> </w:t>
      </w:r>
    </w:p>
    <w:p w14:paraId="49261732" w14:textId="77777777" w:rsidR="003553DD" w:rsidRDefault="003553DD" w:rsidP="00D745BF">
      <w:pPr>
        <w:spacing w:line="264" w:lineRule="auto"/>
        <w:jc w:val="both"/>
        <w:rPr>
          <w:rFonts w:ascii="Arial" w:hAnsi="Arial" w:cs="Arial"/>
          <w:szCs w:val="24"/>
        </w:rPr>
      </w:pPr>
    </w:p>
    <w:p w14:paraId="50CB3437" w14:textId="77777777" w:rsidR="003553DD" w:rsidRPr="000352D2" w:rsidRDefault="003553DD" w:rsidP="003553DD">
      <w:pPr>
        <w:autoSpaceDE w:val="0"/>
        <w:autoSpaceDN w:val="0"/>
        <w:adjustRightInd w:val="0"/>
        <w:spacing w:line="264" w:lineRule="auto"/>
        <w:jc w:val="both"/>
        <w:rPr>
          <w:rFonts w:ascii="Arial" w:hAnsi="Arial" w:cs="Arial"/>
          <w:color w:val="4F82BE"/>
          <w:szCs w:val="24"/>
        </w:rPr>
      </w:pPr>
      <w:r w:rsidRPr="000352D2">
        <w:rPr>
          <w:rFonts w:ascii="Arial" w:hAnsi="Arial" w:cs="Arial"/>
          <w:color w:val="4F82BE"/>
          <w:szCs w:val="24"/>
        </w:rPr>
        <w:t>The Budget and Fiscal Management Committee Chair is offering a striking amendment</w:t>
      </w:r>
    </w:p>
    <w:p w14:paraId="63BC7B18" w14:textId="7005E990" w:rsidR="003553DD" w:rsidDel="00D745BF" w:rsidRDefault="003553DD" w:rsidP="003553DD">
      <w:pPr>
        <w:spacing w:line="264" w:lineRule="auto"/>
        <w:jc w:val="both"/>
        <w:rPr>
          <w:rFonts w:ascii="Arial" w:hAnsi="Arial" w:cs="Arial"/>
          <w:szCs w:val="24"/>
        </w:rPr>
      </w:pPr>
      <w:r w:rsidRPr="000352D2">
        <w:rPr>
          <w:rFonts w:ascii="Arial" w:hAnsi="Arial" w:cs="Arial"/>
          <w:color w:val="4F82BE"/>
          <w:szCs w:val="24"/>
        </w:rPr>
        <w:t>that would appropriate an additional</w:t>
      </w:r>
      <w:r>
        <w:rPr>
          <w:rFonts w:ascii="Arial" w:hAnsi="Arial" w:cs="Arial"/>
          <w:color w:val="4F82BE"/>
          <w:szCs w:val="24"/>
        </w:rPr>
        <w:t xml:space="preserve"> $4.12 million of which $3.70 million </w:t>
      </w:r>
      <w:r w:rsidRPr="000352D2">
        <w:rPr>
          <w:rFonts w:ascii="Arial" w:hAnsi="Arial" w:cs="Arial"/>
          <w:color w:val="4F82BE"/>
          <w:szCs w:val="24"/>
        </w:rPr>
        <w:t>would be supported by the General Fund.</w:t>
      </w:r>
      <w:r w:rsidR="00573D22">
        <w:rPr>
          <w:rFonts w:ascii="Arial" w:hAnsi="Arial" w:cs="Arial"/>
          <w:color w:val="4F82BE"/>
          <w:szCs w:val="24"/>
        </w:rPr>
        <w:t xml:space="preserve"> Staff has also prepared a related title amendment. Any line amendments to the striking amendment </w:t>
      </w:r>
      <w:r w:rsidR="00501A42">
        <w:rPr>
          <w:rFonts w:ascii="Arial" w:hAnsi="Arial" w:cs="Arial"/>
          <w:color w:val="4F82BE"/>
          <w:szCs w:val="24"/>
        </w:rPr>
        <w:t xml:space="preserve">will </w:t>
      </w:r>
      <w:r w:rsidR="00573D22">
        <w:rPr>
          <w:rFonts w:ascii="Arial" w:hAnsi="Arial" w:cs="Arial"/>
          <w:color w:val="4F82BE"/>
          <w:szCs w:val="24"/>
        </w:rPr>
        <w:t>be distributed separately prior to th</w:t>
      </w:r>
      <w:r w:rsidR="00177238">
        <w:rPr>
          <w:rFonts w:ascii="Arial" w:hAnsi="Arial" w:cs="Arial"/>
          <w:color w:val="4F82BE"/>
          <w:szCs w:val="24"/>
        </w:rPr>
        <w:t>e start of the committee meeting.</w:t>
      </w:r>
    </w:p>
    <w:p w14:paraId="60DA80B3" w14:textId="7B75EBE5" w:rsidR="00791454" w:rsidRPr="005B6474" w:rsidRDefault="00791454" w:rsidP="00EF0AF9">
      <w:pPr>
        <w:spacing w:line="264" w:lineRule="auto"/>
        <w:jc w:val="both"/>
        <w:rPr>
          <w:rFonts w:ascii="Arial" w:hAnsi="Arial" w:cs="Arial"/>
          <w:szCs w:val="24"/>
        </w:rPr>
      </w:pPr>
    </w:p>
    <w:p w14:paraId="36194041" w14:textId="1BEEA2A6" w:rsidR="00C13BA0" w:rsidRPr="00AD6F67" w:rsidRDefault="00E36D73" w:rsidP="004C70EF">
      <w:pPr>
        <w:keepNext/>
        <w:spacing w:line="264" w:lineRule="auto"/>
        <w:jc w:val="both"/>
        <w:rPr>
          <w:rFonts w:ascii="Arial" w:hAnsi="Arial" w:cs="Arial"/>
          <w:b/>
          <w:smallCaps/>
          <w:szCs w:val="24"/>
          <w:u w:val="single"/>
        </w:rPr>
      </w:pPr>
      <w:r w:rsidRPr="00AD6F67">
        <w:rPr>
          <w:rFonts w:ascii="Arial" w:hAnsi="Arial" w:cs="Arial"/>
          <w:b/>
          <w:smallCaps/>
          <w:szCs w:val="24"/>
          <w:u w:val="single"/>
        </w:rPr>
        <w:t>BACKGROUND</w:t>
      </w:r>
    </w:p>
    <w:p w14:paraId="01C2D25C" w14:textId="77777777" w:rsidR="00C13BA0" w:rsidRPr="00AD6F67" w:rsidRDefault="00C13BA0" w:rsidP="004C70EF">
      <w:pPr>
        <w:keepNext/>
        <w:spacing w:line="264" w:lineRule="auto"/>
        <w:jc w:val="both"/>
        <w:rPr>
          <w:rFonts w:ascii="Arial" w:hAnsi="Arial" w:cs="Arial"/>
        </w:rPr>
      </w:pPr>
    </w:p>
    <w:p w14:paraId="52B98DC6" w14:textId="1F28DCFE" w:rsidR="004320F0" w:rsidRPr="004320F0" w:rsidRDefault="004320F0" w:rsidP="004320F0">
      <w:pPr>
        <w:spacing w:line="264" w:lineRule="auto"/>
        <w:jc w:val="both"/>
        <w:rPr>
          <w:rFonts w:ascii="Arial" w:hAnsi="Arial" w:cs="Arial"/>
          <w:color w:val="FF0000"/>
          <w:szCs w:val="24"/>
        </w:rPr>
      </w:pPr>
      <w:r w:rsidRPr="004320F0">
        <w:rPr>
          <w:rFonts w:ascii="Arial" w:hAnsi="Arial" w:cs="Arial"/>
          <w:b/>
          <w:szCs w:val="24"/>
        </w:rPr>
        <w:t>COVID-19 Supplemental Appropriation Ordinances.</w:t>
      </w:r>
      <w:r w:rsidRPr="004320F0">
        <w:rPr>
          <w:rFonts w:ascii="Arial" w:hAnsi="Arial" w:cs="Arial"/>
          <w:szCs w:val="24"/>
        </w:rPr>
        <w:t xml:space="preserve">   </w:t>
      </w:r>
      <w:r w:rsidRPr="004320F0">
        <w:rPr>
          <w:rFonts w:ascii="Arial" w:hAnsi="Arial" w:cs="Arial"/>
        </w:rPr>
        <w:t xml:space="preserve">To date, the council has adopted </w:t>
      </w:r>
      <w:r>
        <w:rPr>
          <w:rFonts w:ascii="Arial" w:hAnsi="Arial" w:cs="Arial"/>
        </w:rPr>
        <w:t>nine</w:t>
      </w:r>
      <w:r w:rsidRPr="004320F0">
        <w:rPr>
          <w:rFonts w:ascii="Arial" w:hAnsi="Arial" w:cs="Arial"/>
        </w:rPr>
        <w:t xml:space="preserve"> supplemental appropriation ordinances for </w:t>
      </w:r>
      <w:r w:rsidRPr="004B3CFE">
        <w:rPr>
          <w:rFonts w:ascii="Arial" w:hAnsi="Arial" w:cs="Arial"/>
        </w:rPr>
        <w:t xml:space="preserve">expenses related to the response of the COVID-19 public health emergency totaling more than </w:t>
      </w:r>
      <w:r w:rsidRPr="00424691">
        <w:rPr>
          <w:rFonts w:ascii="Arial" w:hAnsi="Arial" w:cs="Arial"/>
          <w:u w:val="single"/>
        </w:rPr>
        <w:t>$1.</w:t>
      </w:r>
      <w:r w:rsidR="00C30A06" w:rsidRPr="00424691">
        <w:rPr>
          <w:rFonts w:ascii="Arial" w:hAnsi="Arial" w:cs="Arial"/>
          <w:u w:val="single"/>
        </w:rPr>
        <w:t>45</w:t>
      </w:r>
      <w:r w:rsidRPr="00424691">
        <w:rPr>
          <w:rFonts w:ascii="Arial" w:hAnsi="Arial" w:cs="Arial"/>
          <w:u w:val="single"/>
        </w:rPr>
        <w:t xml:space="preserve"> billion</w:t>
      </w:r>
      <w:r w:rsidRPr="004B3CFE">
        <w:rPr>
          <w:rFonts w:ascii="Arial" w:hAnsi="Arial" w:cs="Arial"/>
        </w:rPr>
        <w:t xml:space="preserve">. This included eight emergency supplemental appropriation ordinances (COVID 1 through COVID 8) and one supplemental appropriation ordinance to support childcare services for essential workers. </w:t>
      </w:r>
      <w:r w:rsidRPr="004B3CFE">
        <w:rPr>
          <w:rFonts w:ascii="Arial" w:hAnsi="Arial" w:cs="Arial"/>
          <w:szCs w:val="24"/>
        </w:rPr>
        <w:t xml:space="preserve">Table 1 below shows a summary of the supplemental appropriations. </w:t>
      </w:r>
      <w:r w:rsidR="00AB4DB6">
        <w:rPr>
          <w:rFonts w:ascii="Arial" w:hAnsi="Arial" w:cs="Arial"/>
          <w:szCs w:val="24"/>
        </w:rPr>
        <w:t>Including</w:t>
      </w:r>
      <w:r w:rsidRPr="004B3CFE">
        <w:rPr>
          <w:rFonts w:ascii="Arial" w:hAnsi="Arial" w:cs="Arial"/>
          <w:szCs w:val="24"/>
        </w:rPr>
        <w:t xml:space="preserve"> COVID 9, the total appropriations related to the COVID-19 pandemic would be approximately </w:t>
      </w:r>
      <w:r w:rsidRPr="004B3CFE">
        <w:rPr>
          <w:rFonts w:ascii="Arial" w:hAnsi="Arial" w:cs="Arial"/>
          <w:szCs w:val="24"/>
          <w:u w:val="single"/>
        </w:rPr>
        <w:t>$</w:t>
      </w:r>
      <w:r w:rsidRPr="00254134">
        <w:rPr>
          <w:rFonts w:ascii="Arial" w:hAnsi="Arial" w:cs="Arial"/>
          <w:szCs w:val="24"/>
          <w:u w:val="single"/>
        </w:rPr>
        <w:t>1.</w:t>
      </w:r>
      <w:r w:rsidR="006F3B56" w:rsidRPr="00254134">
        <w:rPr>
          <w:rFonts w:ascii="Arial" w:hAnsi="Arial" w:cs="Arial"/>
          <w:szCs w:val="24"/>
          <w:u w:val="single"/>
        </w:rPr>
        <w:t>61</w:t>
      </w:r>
      <w:r w:rsidRPr="00254134">
        <w:rPr>
          <w:rFonts w:ascii="Arial" w:hAnsi="Arial" w:cs="Arial"/>
          <w:szCs w:val="24"/>
          <w:u w:val="single"/>
        </w:rPr>
        <w:t xml:space="preserve"> billion</w:t>
      </w:r>
      <w:r w:rsidRPr="004B3CFE">
        <w:rPr>
          <w:rFonts w:ascii="Arial" w:hAnsi="Arial" w:cs="Arial"/>
          <w:szCs w:val="24"/>
        </w:rPr>
        <w:t>.</w:t>
      </w:r>
    </w:p>
    <w:p w14:paraId="3380BE05" w14:textId="77777777" w:rsidR="004320F0" w:rsidRPr="004320F0" w:rsidRDefault="004320F0" w:rsidP="004320F0">
      <w:pPr>
        <w:rPr>
          <w:rFonts w:ascii="Arial" w:hAnsi="Arial" w:cs="Arial"/>
          <w:color w:val="FF0000"/>
          <w:szCs w:val="24"/>
        </w:rPr>
      </w:pPr>
    </w:p>
    <w:p w14:paraId="31FCA3A5" w14:textId="1A9920C5" w:rsidR="004320F0" w:rsidRPr="004320F0" w:rsidRDefault="004320F0" w:rsidP="007E2A2B">
      <w:pPr>
        <w:keepNext/>
        <w:jc w:val="center"/>
        <w:rPr>
          <w:rFonts w:ascii="Arial" w:hAnsi="Arial" w:cs="Arial"/>
          <w:b/>
          <w:szCs w:val="24"/>
        </w:rPr>
      </w:pPr>
      <w:r w:rsidRPr="00254E89">
        <w:rPr>
          <w:rFonts w:ascii="Arial" w:hAnsi="Arial" w:cs="Arial"/>
          <w:b/>
          <w:szCs w:val="24"/>
        </w:rPr>
        <w:lastRenderedPageBreak/>
        <w:t>Table 1</w:t>
      </w:r>
      <w:r w:rsidR="009A5AE7">
        <w:rPr>
          <w:rFonts w:ascii="Arial" w:hAnsi="Arial" w:cs="Arial"/>
          <w:b/>
          <w:szCs w:val="24"/>
        </w:rPr>
        <w:t xml:space="preserve">. </w:t>
      </w:r>
      <w:r w:rsidRPr="004320F0">
        <w:rPr>
          <w:rFonts w:ascii="Arial" w:hAnsi="Arial" w:cs="Arial"/>
          <w:b/>
          <w:szCs w:val="24"/>
        </w:rPr>
        <w:t>Summary of COVID-19 Supplemental Appropriations</w:t>
      </w:r>
    </w:p>
    <w:p w14:paraId="441EBB7F" w14:textId="77777777" w:rsidR="004320F0" w:rsidRPr="004320F0" w:rsidRDefault="004320F0" w:rsidP="007E2A2B">
      <w:pPr>
        <w:keepNext/>
        <w:jc w:val="center"/>
        <w:rPr>
          <w:rFonts w:ascii="Arial" w:hAnsi="Arial" w:cs="Arial"/>
          <w:b/>
          <w:color w:val="FF0000"/>
          <w:szCs w:val="24"/>
        </w:rPr>
      </w:pPr>
    </w:p>
    <w:tbl>
      <w:tblPr>
        <w:tblStyle w:val="TableGrid"/>
        <w:tblW w:w="9360" w:type="dxa"/>
        <w:tblLook w:val="04A0" w:firstRow="1" w:lastRow="0" w:firstColumn="1" w:lastColumn="0" w:noHBand="0" w:noVBand="1"/>
      </w:tblPr>
      <w:tblGrid>
        <w:gridCol w:w="3060"/>
        <w:gridCol w:w="270"/>
        <w:gridCol w:w="1305"/>
        <w:gridCol w:w="241"/>
        <w:gridCol w:w="1424"/>
        <w:gridCol w:w="270"/>
        <w:gridCol w:w="1170"/>
        <w:gridCol w:w="270"/>
        <w:gridCol w:w="1350"/>
      </w:tblGrid>
      <w:tr w:rsidR="004320F0" w:rsidRPr="004320F0" w14:paraId="1B281BB6" w14:textId="77777777" w:rsidTr="00FE4DE4">
        <w:trPr>
          <w:cantSplit/>
          <w:trHeight w:val="411"/>
          <w:tblHeader/>
        </w:trPr>
        <w:tc>
          <w:tcPr>
            <w:tcW w:w="3060" w:type="dxa"/>
            <w:tcBorders>
              <w:top w:val="single" w:sz="12" w:space="0" w:color="auto"/>
              <w:left w:val="nil"/>
              <w:bottom w:val="single" w:sz="4" w:space="0" w:color="auto"/>
              <w:right w:val="nil"/>
            </w:tcBorders>
            <w:shd w:val="clear" w:color="auto" w:fill="auto"/>
            <w:vAlign w:val="center"/>
          </w:tcPr>
          <w:p w14:paraId="6A0BC6B5" w14:textId="77777777" w:rsidR="004320F0" w:rsidRPr="004320F0" w:rsidRDefault="004320F0" w:rsidP="007E2A2B">
            <w:pPr>
              <w:keepNext/>
              <w:jc w:val="center"/>
              <w:rPr>
                <w:rFonts w:ascii="Arial" w:hAnsi="Arial" w:cs="Arial"/>
                <w:b/>
                <w:sz w:val="22"/>
                <w:szCs w:val="22"/>
              </w:rPr>
            </w:pPr>
            <w:r w:rsidRPr="004320F0">
              <w:rPr>
                <w:rFonts w:ascii="Arial" w:hAnsi="Arial" w:cs="Arial"/>
                <w:b/>
                <w:sz w:val="22"/>
                <w:szCs w:val="22"/>
              </w:rPr>
              <w:t>COVID Supplemental</w:t>
            </w:r>
          </w:p>
        </w:tc>
        <w:tc>
          <w:tcPr>
            <w:tcW w:w="270" w:type="dxa"/>
            <w:tcBorders>
              <w:top w:val="single" w:sz="12" w:space="0" w:color="auto"/>
              <w:left w:val="nil"/>
              <w:bottom w:val="nil"/>
              <w:right w:val="nil"/>
            </w:tcBorders>
          </w:tcPr>
          <w:p w14:paraId="60D30A35" w14:textId="77777777" w:rsidR="004320F0" w:rsidRPr="004320F0" w:rsidRDefault="004320F0" w:rsidP="007E2A2B">
            <w:pPr>
              <w:keepNext/>
              <w:rPr>
                <w:rFonts w:ascii="Arial" w:hAnsi="Arial" w:cs="Arial"/>
                <w:b/>
                <w:sz w:val="22"/>
                <w:szCs w:val="22"/>
              </w:rPr>
            </w:pPr>
          </w:p>
        </w:tc>
        <w:tc>
          <w:tcPr>
            <w:tcW w:w="1305" w:type="dxa"/>
            <w:tcBorders>
              <w:top w:val="single" w:sz="12" w:space="0" w:color="auto"/>
              <w:left w:val="nil"/>
              <w:bottom w:val="single" w:sz="2" w:space="0" w:color="auto"/>
              <w:right w:val="nil"/>
            </w:tcBorders>
            <w:vAlign w:val="center"/>
          </w:tcPr>
          <w:p w14:paraId="1B3B8825" w14:textId="77777777" w:rsidR="004320F0" w:rsidRPr="004320F0" w:rsidRDefault="004320F0" w:rsidP="007E2A2B">
            <w:pPr>
              <w:keepNext/>
              <w:jc w:val="center"/>
              <w:rPr>
                <w:rFonts w:ascii="Arial" w:hAnsi="Arial" w:cs="Arial"/>
                <w:b/>
                <w:sz w:val="22"/>
                <w:szCs w:val="22"/>
              </w:rPr>
            </w:pPr>
            <w:r w:rsidRPr="004320F0">
              <w:rPr>
                <w:rFonts w:ascii="Arial" w:hAnsi="Arial" w:cs="Arial"/>
                <w:b/>
                <w:sz w:val="22"/>
                <w:szCs w:val="22"/>
              </w:rPr>
              <w:t>Ordinance</w:t>
            </w:r>
          </w:p>
        </w:tc>
        <w:tc>
          <w:tcPr>
            <w:tcW w:w="241" w:type="dxa"/>
            <w:tcBorders>
              <w:top w:val="single" w:sz="12" w:space="0" w:color="auto"/>
              <w:left w:val="nil"/>
              <w:bottom w:val="nil"/>
              <w:right w:val="nil"/>
            </w:tcBorders>
          </w:tcPr>
          <w:p w14:paraId="55E2B4B4" w14:textId="77777777" w:rsidR="004320F0" w:rsidRPr="004320F0" w:rsidRDefault="004320F0" w:rsidP="007E2A2B">
            <w:pPr>
              <w:keepNext/>
              <w:rPr>
                <w:rFonts w:ascii="Arial" w:hAnsi="Arial" w:cs="Arial"/>
                <w:b/>
                <w:sz w:val="22"/>
                <w:szCs w:val="22"/>
              </w:rPr>
            </w:pPr>
          </w:p>
        </w:tc>
        <w:tc>
          <w:tcPr>
            <w:tcW w:w="1424" w:type="dxa"/>
            <w:tcBorders>
              <w:top w:val="single" w:sz="12" w:space="0" w:color="auto"/>
              <w:left w:val="nil"/>
              <w:bottom w:val="single" w:sz="2" w:space="0" w:color="auto"/>
              <w:right w:val="nil"/>
            </w:tcBorders>
            <w:shd w:val="clear" w:color="auto" w:fill="auto"/>
            <w:vAlign w:val="center"/>
          </w:tcPr>
          <w:p w14:paraId="753B3F3E" w14:textId="77777777" w:rsidR="004320F0" w:rsidRPr="004320F0" w:rsidRDefault="004320F0" w:rsidP="007E2A2B">
            <w:pPr>
              <w:keepNext/>
              <w:jc w:val="center"/>
              <w:rPr>
                <w:rFonts w:ascii="Arial" w:hAnsi="Arial" w:cs="Arial"/>
                <w:b/>
                <w:sz w:val="22"/>
                <w:szCs w:val="22"/>
              </w:rPr>
            </w:pPr>
            <w:r w:rsidRPr="004320F0">
              <w:rPr>
                <w:rFonts w:ascii="Arial" w:hAnsi="Arial" w:cs="Arial"/>
                <w:b/>
                <w:sz w:val="22"/>
                <w:szCs w:val="22"/>
              </w:rPr>
              <w:t>Operating</w:t>
            </w:r>
          </w:p>
        </w:tc>
        <w:tc>
          <w:tcPr>
            <w:tcW w:w="270" w:type="dxa"/>
            <w:tcBorders>
              <w:top w:val="single" w:sz="12" w:space="0" w:color="auto"/>
              <w:left w:val="nil"/>
              <w:bottom w:val="nil"/>
              <w:right w:val="nil"/>
            </w:tcBorders>
          </w:tcPr>
          <w:p w14:paraId="7CF63644" w14:textId="77777777" w:rsidR="004320F0" w:rsidRPr="004320F0" w:rsidRDefault="004320F0" w:rsidP="007E2A2B">
            <w:pPr>
              <w:keepNext/>
              <w:rPr>
                <w:rFonts w:ascii="Arial" w:hAnsi="Arial" w:cs="Arial"/>
                <w:b/>
                <w:sz w:val="22"/>
                <w:szCs w:val="22"/>
              </w:rPr>
            </w:pPr>
          </w:p>
        </w:tc>
        <w:tc>
          <w:tcPr>
            <w:tcW w:w="1170" w:type="dxa"/>
            <w:tcBorders>
              <w:top w:val="single" w:sz="12" w:space="0" w:color="auto"/>
              <w:left w:val="nil"/>
              <w:bottom w:val="single" w:sz="2" w:space="0" w:color="auto"/>
              <w:right w:val="nil"/>
            </w:tcBorders>
            <w:vAlign w:val="center"/>
          </w:tcPr>
          <w:p w14:paraId="0C8CBB94" w14:textId="77777777" w:rsidR="004320F0" w:rsidRPr="004320F0" w:rsidRDefault="004320F0" w:rsidP="007E2A2B">
            <w:pPr>
              <w:keepNext/>
              <w:jc w:val="center"/>
              <w:rPr>
                <w:rFonts w:ascii="Arial" w:hAnsi="Arial" w:cs="Arial"/>
                <w:b/>
                <w:sz w:val="22"/>
                <w:szCs w:val="22"/>
              </w:rPr>
            </w:pPr>
            <w:r w:rsidRPr="004320F0">
              <w:rPr>
                <w:rFonts w:ascii="Arial" w:hAnsi="Arial" w:cs="Arial"/>
                <w:b/>
                <w:sz w:val="22"/>
                <w:szCs w:val="22"/>
              </w:rPr>
              <w:t>Capital</w:t>
            </w:r>
          </w:p>
        </w:tc>
        <w:tc>
          <w:tcPr>
            <w:tcW w:w="270" w:type="dxa"/>
            <w:tcBorders>
              <w:top w:val="single" w:sz="12" w:space="0" w:color="auto"/>
              <w:left w:val="nil"/>
              <w:bottom w:val="nil"/>
              <w:right w:val="nil"/>
            </w:tcBorders>
          </w:tcPr>
          <w:p w14:paraId="0E04CD66" w14:textId="77777777" w:rsidR="004320F0" w:rsidRPr="004320F0" w:rsidRDefault="004320F0" w:rsidP="007E2A2B">
            <w:pPr>
              <w:keepNext/>
              <w:jc w:val="center"/>
              <w:rPr>
                <w:rFonts w:ascii="Arial" w:hAnsi="Arial" w:cs="Arial"/>
                <w:b/>
                <w:sz w:val="22"/>
                <w:szCs w:val="22"/>
              </w:rPr>
            </w:pPr>
          </w:p>
        </w:tc>
        <w:tc>
          <w:tcPr>
            <w:tcW w:w="1350" w:type="dxa"/>
            <w:tcBorders>
              <w:top w:val="single" w:sz="12" w:space="0" w:color="auto"/>
              <w:left w:val="nil"/>
              <w:bottom w:val="single" w:sz="2" w:space="0" w:color="auto"/>
              <w:right w:val="single" w:sz="2" w:space="0" w:color="FFFFFF" w:themeColor="background1"/>
            </w:tcBorders>
            <w:vAlign w:val="center"/>
          </w:tcPr>
          <w:p w14:paraId="6948711C" w14:textId="77777777" w:rsidR="004320F0" w:rsidRPr="004320F0" w:rsidRDefault="004320F0" w:rsidP="007E2A2B">
            <w:pPr>
              <w:keepNext/>
              <w:jc w:val="center"/>
              <w:rPr>
                <w:rFonts w:ascii="Arial" w:hAnsi="Arial" w:cs="Arial"/>
                <w:b/>
                <w:sz w:val="22"/>
                <w:szCs w:val="22"/>
              </w:rPr>
            </w:pPr>
            <w:r w:rsidRPr="004320F0">
              <w:rPr>
                <w:rFonts w:ascii="Arial" w:hAnsi="Arial" w:cs="Arial"/>
                <w:b/>
                <w:sz w:val="22"/>
                <w:szCs w:val="22"/>
              </w:rPr>
              <w:t>Total</w:t>
            </w:r>
          </w:p>
        </w:tc>
      </w:tr>
      <w:tr w:rsidR="004320F0" w:rsidRPr="004320F0" w14:paraId="57F8575D" w14:textId="77777777" w:rsidTr="00FE4DE4">
        <w:trPr>
          <w:cantSplit/>
        </w:trPr>
        <w:tc>
          <w:tcPr>
            <w:tcW w:w="3060" w:type="dxa"/>
            <w:tcBorders>
              <w:left w:val="nil"/>
              <w:bottom w:val="nil"/>
              <w:right w:val="nil"/>
            </w:tcBorders>
            <w:tcMar>
              <w:top w:w="72" w:type="dxa"/>
              <w:left w:w="115" w:type="dxa"/>
              <w:bottom w:w="72" w:type="dxa"/>
              <w:right w:w="115" w:type="dxa"/>
            </w:tcMar>
          </w:tcPr>
          <w:p w14:paraId="6CBBD51B" w14:textId="77777777" w:rsidR="004320F0" w:rsidRPr="004320F0" w:rsidRDefault="004320F0" w:rsidP="007E2A2B">
            <w:pPr>
              <w:keepNext/>
              <w:rPr>
                <w:rFonts w:ascii="Arial" w:hAnsi="Arial" w:cs="Arial"/>
                <w:sz w:val="22"/>
                <w:szCs w:val="22"/>
              </w:rPr>
            </w:pPr>
            <w:r w:rsidRPr="004320F0">
              <w:rPr>
                <w:rFonts w:ascii="Arial" w:hAnsi="Arial" w:cs="Arial"/>
                <w:sz w:val="22"/>
                <w:szCs w:val="22"/>
              </w:rPr>
              <w:t>COVID 1 (March 2020)</w:t>
            </w:r>
          </w:p>
        </w:tc>
        <w:tc>
          <w:tcPr>
            <w:tcW w:w="270" w:type="dxa"/>
            <w:tcBorders>
              <w:top w:val="nil"/>
              <w:left w:val="nil"/>
              <w:bottom w:val="nil"/>
              <w:right w:val="nil"/>
            </w:tcBorders>
          </w:tcPr>
          <w:p w14:paraId="7CEB4B4A" w14:textId="77777777" w:rsidR="004320F0" w:rsidRPr="004320F0" w:rsidRDefault="004320F0" w:rsidP="007E2A2B">
            <w:pPr>
              <w:keepNext/>
              <w:jc w:val="right"/>
              <w:rPr>
                <w:rFonts w:ascii="Arial" w:hAnsi="Arial" w:cs="Arial"/>
                <w:sz w:val="22"/>
                <w:szCs w:val="22"/>
              </w:rPr>
            </w:pPr>
          </w:p>
        </w:tc>
        <w:tc>
          <w:tcPr>
            <w:tcW w:w="1305" w:type="dxa"/>
            <w:tcBorders>
              <w:top w:val="single" w:sz="2" w:space="0" w:color="auto"/>
              <w:left w:val="nil"/>
              <w:bottom w:val="nil"/>
              <w:right w:val="nil"/>
            </w:tcBorders>
          </w:tcPr>
          <w:p w14:paraId="69B45808" w14:textId="77777777" w:rsidR="004320F0" w:rsidRPr="004320F0" w:rsidRDefault="004320F0" w:rsidP="007E2A2B">
            <w:pPr>
              <w:keepNext/>
              <w:jc w:val="center"/>
              <w:rPr>
                <w:rFonts w:ascii="Arial" w:hAnsi="Arial" w:cs="Arial"/>
                <w:sz w:val="22"/>
                <w:szCs w:val="22"/>
              </w:rPr>
            </w:pPr>
            <w:r w:rsidRPr="004320F0">
              <w:rPr>
                <w:rFonts w:ascii="Arial" w:hAnsi="Arial" w:cs="Arial"/>
                <w:sz w:val="22"/>
                <w:szCs w:val="22"/>
              </w:rPr>
              <w:t>19066</w:t>
            </w:r>
          </w:p>
        </w:tc>
        <w:tc>
          <w:tcPr>
            <w:tcW w:w="241" w:type="dxa"/>
            <w:tcBorders>
              <w:top w:val="nil"/>
              <w:left w:val="nil"/>
              <w:bottom w:val="nil"/>
              <w:right w:val="nil"/>
            </w:tcBorders>
          </w:tcPr>
          <w:p w14:paraId="46A21860" w14:textId="77777777" w:rsidR="004320F0" w:rsidRPr="004320F0" w:rsidRDefault="004320F0" w:rsidP="007E2A2B">
            <w:pPr>
              <w:keepNext/>
              <w:jc w:val="right"/>
              <w:rPr>
                <w:rFonts w:ascii="Arial" w:hAnsi="Arial" w:cs="Arial"/>
                <w:sz w:val="22"/>
                <w:szCs w:val="22"/>
              </w:rPr>
            </w:pPr>
          </w:p>
        </w:tc>
        <w:tc>
          <w:tcPr>
            <w:tcW w:w="1424" w:type="dxa"/>
            <w:tcBorders>
              <w:top w:val="single" w:sz="2" w:space="0" w:color="auto"/>
              <w:left w:val="nil"/>
              <w:bottom w:val="nil"/>
              <w:right w:val="nil"/>
            </w:tcBorders>
            <w:tcMar>
              <w:top w:w="72" w:type="dxa"/>
              <w:bottom w:w="72" w:type="dxa"/>
            </w:tcMar>
          </w:tcPr>
          <w:p w14:paraId="538E032D" w14:textId="77777777" w:rsidR="004320F0" w:rsidRPr="004320F0" w:rsidRDefault="004320F0" w:rsidP="007E2A2B">
            <w:pPr>
              <w:keepNext/>
              <w:jc w:val="right"/>
              <w:rPr>
                <w:rFonts w:ascii="Arial" w:hAnsi="Arial" w:cs="Arial"/>
                <w:sz w:val="22"/>
                <w:szCs w:val="22"/>
              </w:rPr>
            </w:pPr>
            <w:r w:rsidRPr="004320F0">
              <w:rPr>
                <w:rFonts w:ascii="Arial" w:hAnsi="Arial" w:cs="Arial"/>
                <w:sz w:val="22"/>
                <w:szCs w:val="22"/>
              </w:rPr>
              <w:t>$12.3 M</w:t>
            </w:r>
          </w:p>
        </w:tc>
        <w:tc>
          <w:tcPr>
            <w:tcW w:w="270" w:type="dxa"/>
            <w:tcBorders>
              <w:top w:val="nil"/>
              <w:left w:val="nil"/>
              <w:bottom w:val="nil"/>
              <w:right w:val="nil"/>
            </w:tcBorders>
          </w:tcPr>
          <w:p w14:paraId="0A1CA932" w14:textId="77777777" w:rsidR="004320F0" w:rsidRPr="004320F0" w:rsidRDefault="004320F0" w:rsidP="007E2A2B">
            <w:pPr>
              <w:keepNext/>
              <w:jc w:val="right"/>
              <w:rPr>
                <w:rFonts w:ascii="Arial" w:hAnsi="Arial" w:cs="Arial"/>
                <w:sz w:val="22"/>
                <w:szCs w:val="22"/>
              </w:rPr>
            </w:pPr>
          </w:p>
        </w:tc>
        <w:tc>
          <w:tcPr>
            <w:tcW w:w="1170" w:type="dxa"/>
            <w:tcBorders>
              <w:top w:val="single" w:sz="2" w:space="0" w:color="auto"/>
              <w:left w:val="nil"/>
              <w:bottom w:val="nil"/>
              <w:right w:val="nil"/>
            </w:tcBorders>
            <w:tcMar>
              <w:top w:w="72" w:type="dxa"/>
              <w:bottom w:w="72" w:type="dxa"/>
            </w:tcMar>
          </w:tcPr>
          <w:p w14:paraId="0893A076" w14:textId="77777777" w:rsidR="004320F0" w:rsidRPr="004320F0" w:rsidRDefault="004320F0" w:rsidP="007E2A2B">
            <w:pPr>
              <w:keepNext/>
              <w:jc w:val="right"/>
              <w:rPr>
                <w:rFonts w:ascii="Arial" w:hAnsi="Arial" w:cs="Arial"/>
                <w:sz w:val="22"/>
                <w:szCs w:val="22"/>
              </w:rPr>
            </w:pPr>
            <w:r w:rsidRPr="004320F0">
              <w:rPr>
                <w:rFonts w:ascii="Arial" w:hAnsi="Arial" w:cs="Arial"/>
                <w:sz w:val="22"/>
                <w:szCs w:val="22"/>
              </w:rPr>
              <w:t>$15.1 M</w:t>
            </w:r>
          </w:p>
        </w:tc>
        <w:tc>
          <w:tcPr>
            <w:tcW w:w="270" w:type="dxa"/>
            <w:tcBorders>
              <w:top w:val="nil"/>
              <w:left w:val="nil"/>
              <w:bottom w:val="nil"/>
              <w:right w:val="nil"/>
            </w:tcBorders>
          </w:tcPr>
          <w:p w14:paraId="227F724F" w14:textId="77777777" w:rsidR="004320F0" w:rsidRPr="004320F0" w:rsidRDefault="004320F0" w:rsidP="007E2A2B">
            <w:pPr>
              <w:keepNext/>
              <w:jc w:val="right"/>
              <w:rPr>
                <w:rFonts w:ascii="Arial" w:hAnsi="Arial" w:cs="Arial"/>
                <w:sz w:val="22"/>
                <w:szCs w:val="22"/>
              </w:rPr>
            </w:pPr>
          </w:p>
        </w:tc>
        <w:tc>
          <w:tcPr>
            <w:tcW w:w="1350" w:type="dxa"/>
            <w:tcBorders>
              <w:top w:val="single" w:sz="2" w:space="0" w:color="auto"/>
              <w:left w:val="nil"/>
              <w:bottom w:val="nil"/>
              <w:right w:val="single" w:sz="2" w:space="0" w:color="FFFFFF" w:themeColor="background1"/>
            </w:tcBorders>
            <w:tcMar>
              <w:top w:w="72" w:type="dxa"/>
              <w:left w:w="115" w:type="dxa"/>
              <w:bottom w:w="72" w:type="dxa"/>
              <w:right w:w="115" w:type="dxa"/>
            </w:tcMar>
          </w:tcPr>
          <w:p w14:paraId="0E511752" w14:textId="77777777" w:rsidR="004320F0" w:rsidRPr="004320F0" w:rsidRDefault="004320F0" w:rsidP="007E2A2B">
            <w:pPr>
              <w:keepNext/>
              <w:jc w:val="right"/>
              <w:rPr>
                <w:rFonts w:ascii="Arial" w:hAnsi="Arial" w:cs="Arial"/>
                <w:sz w:val="22"/>
                <w:szCs w:val="22"/>
              </w:rPr>
            </w:pPr>
            <w:r w:rsidRPr="004320F0">
              <w:rPr>
                <w:rFonts w:ascii="Arial" w:hAnsi="Arial" w:cs="Arial"/>
                <w:sz w:val="22"/>
                <w:szCs w:val="22"/>
              </w:rPr>
              <w:t>$27.4 M</w:t>
            </w:r>
          </w:p>
        </w:tc>
      </w:tr>
      <w:tr w:rsidR="004320F0" w:rsidRPr="004320F0" w14:paraId="2CE82BFC" w14:textId="77777777" w:rsidTr="00FE4DE4">
        <w:trPr>
          <w:cantSplit/>
        </w:trPr>
        <w:tc>
          <w:tcPr>
            <w:tcW w:w="3060" w:type="dxa"/>
            <w:tcBorders>
              <w:top w:val="nil"/>
              <w:left w:val="nil"/>
              <w:bottom w:val="nil"/>
              <w:right w:val="nil"/>
            </w:tcBorders>
            <w:tcMar>
              <w:top w:w="72" w:type="dxa"/>
              <w:left w:w="115" w:type="dxa"/>
              <w:bottom w:w="72" w:type="dxa"/>
              <w:right w:w="115" w:type="dxa"/>
            </w:tcMar>
          </w:tcPr>
          <w:p w14:paraId="6D3C7BED" w14:textId="77777777" w:rsidR="004320F0" w:rsidRPr="00A025D7" w:rsidRDefault="004320F0" w:rsidP="007E2A2B">
            <w:pPr>
              <w:keepNext/>
              <w:rPr>
                <w:rFonts w:ascii="Arial" w:hAnsi="Arial" w:cs="Arial"/>
                <w:sz w:val="19"/>
                <w:szCs w:val="19"/>
              </w:rPr>
            </w:pPr>
            <w:proofErr w:type="spellStart"/>
            <w:r w:rsidRPr="00A025D7">
              <w:rPr>
                <w:rFonts w:ascii="Arial" w:hAnsi="Arial" w:cs="Arial"/>
                <w:sz w:val="19"/>
                <w:szCs w:val="19"/>
              </w:rPr>
              <w:t>PSTAA</w:t>
            </w:r>
            <w:proofErr w:type="spellEnd"/>
            <w:r w:rsidRPr="00A025D7">
              <w:rPr>
                <w:rFonts w:ascii="Arial" w:hAnsi="Arial" w:cs="Arial"/>
                <w:sz w:val="19"/>
                <w:szCs w:val="19"/>
              </w:rPr>
              <w:t xml:space="preserve"> Child Care (March 2020)</w:t>
            </w:r>
          </w:p>
        </w:tc>
        <w:tc>
          <w:tcPr>
            <w:tcW w:w="270" w:type="dxa"/>
            <w:tcBorders>
              <w:top w:val="nil"/>
              <w:left w:val="nil"/>
              <w:bottom w:val="nil"/>
              <w:right w:val="nil"/>
            </w:tcBorders>
          </w:tcPr>
          <w:p w14:paraId="446B1794" w14:textId="77777777" w:rsidR="004320F0" w:rsidRPr="004320F0" w:rsidRDefault="004320F0" w:rsidP="007E2A2B">
            <w:pPr>
              <w:keepNext/>
              <w:jc w:val="right"/>
              <w:rPr>
                <w:rFonts w:ascii="Arial" w:hAnsi="Arial" w:cs="Arial"/>
                <w:sz w:val="22"/>
                <w:szCs w:val="22"/>
              </w:rPr>
            </w:pPr>
          </w:p>
        </w:tc>
        <w:tc>
          <w:tcPr>
            <w:tcW w:w="1305" w:type="dxa"/>
            <w:tcBorders>
              <w:top w:val="nil"/>
              <w:left w:val="nil"/>
              <w:bottom w:val="nil"/>
              <w:right w:val="nil"/>
            </w:tcBorders>
          </w:tcPr>
          <w:p w14:paraId="5B745292" w14:textId="77777777" w:rsidR="004320F0" w:rsidRPr="004320F0" w:rsidRDefault="004320F0" w:rsidP="007E2A2B">
            <w:pPr>
              <w:keepNext/>
              <w:jc w:val="center"/>
              <w:rPr>
                <w:rFonts w:ascii="Arial" w:hAnsi="Arial" w:cs="Arial"/>
                <w:sz w:val="22"/>
                <w:szCs w:val="22"/>
              </w:rPr>
            </w:pPr>
            <w:r w:rsidRPr="004320F0">
              <w:rPr>
                <w:rFonts w:ascii="Arial" w:hAnsi="Arial" w:cs="Arial"/>
                <w:sz w:val="22"/>
                <w:szCs w:val="22"/>
              </w:rPr>
              <w:t>19086</w:t>
            </w:r>
          </w:p>
        </w:tc>
        <w:tc>
          <w:tcPr>
            <w:tcW w:w="241" w:type="dxa"/>
            <w:tcBorders>
              <w:top w:val="nil"/>
              <w:left w:val="nil"/>
              <w:bottom w:val="nil"/>
              <w:right w:val="nil"/>
            </w:tcBorders>
          </w:tcPr>
          <w:p w14:paraId="189081A9" w14:textId="77777777" w:rsidR="004320F0" w:rsidRPr="004320F0" w:rsidRDefault="004320F0" w:rsidP="007E2A2B">
            <w:pPr>
              <w:keepNext/>
              <w:jc w:val="right"/>
              <w:rPr>
                <w:rFonts w:ascii="Arial" w:hAnsi="Arial" w:cs="Arial"/>
                <w:sz w:val="22"/>
                <w:szCs w:val="22"/>
              </w:rPr>
            </w:pPr>
          </w:p>
        </w:tc>
        <w:tc>
          <w:tcPr>
            <w:tcW w:w="1424" w:type="dxa"/>
            <w:tcBorders>
              <w:top w:val="nil"/>
              <w:left w:val="nil"/>
              <w:bottom w:val="nil"/>
              <w:right w:val="nil"/>
            </w:tcBorders>
            <w:tcMar>
              <w:top w:w="72" w:type="dxa"/>
              <w:bottom w:w="72" w:type="dxa"/>
            </w:tcMar>
          </w:tcPr>
          <w:p w14:paraId="7ACAE2F8" w14:textId="77777777" w:rsidR="004320F0" w:rsidRPr="004320F0" w:rsidRDefault="004320F0" w:rsidP="007E2A2B">
            <w:pPr>
              <w:keepNext/>
              <w:jc w:val="right"/>
              <w:rPr>
                <w:rFonts w:ascii="Arial" w:hAnsi="Arial" w:cs="Arial"/>
                <w:sz w:val="22"/>
                <w:szCs w:val="22"/>
              </w:rPr>
            </w:pPr>
            <w:r w:rsidRPr="004320F0">
              <w:rPr>
                <w:rFonts w:ascii="Arial" w:hAnsi="Arial" w:cs="Arial"/>
                <w:sz w:val="22"/>
                <w:szCs w:val="22"/>
              </w:rPr>
              <w:t>$2.2 M</w:t>
            </w:r>
          </w:p>
        </w:tc>
        <w:tc>
          <w:tcPr>
            <w:tcW w:w="270" w:type="dxa"/>
            <w:tcBorders>
              <w:top w:val="nil"/>
              <w:left w:val="nil"/>
              <w:bottom w:val="nil"/>
              <w:right w:val="nil"/>
            </w:tcBorders>
          </w:tcPr>
          <w:p w14:paraId="5472353C" w14:textId="77777777" w:rsidR="004320F0" w:rsidRPr="004320F0" w:rsidRDefault="004320F0" w:rsidP="007E2A2B">
            <w:pPr>
              <w:keepNext/>
              <w:jc w:val="right"/>
              <w:rPr>
                <w:rFonts w:ascii="Arial" w:hAnsi="Arial" w:cs="Arial"/>
                <w:sz w:val="22"/>
                <w:szCs w:val="22"/>
              </w:rPr>
            </w:pPr>
          </w:p>
        </w:tc>
        <w:tc>
          <w:tcPr>
            <w:tcW w:w="1170" w:type="dxa"/>
            <w:tcBorders>
              <w:top w:val="nil"/>
              <w:left w:val="nil"/>
              <w:bottom w:val="nil"/>
              <w:right w:val="nil"/>
            </w:tcBorders>
            <w:tcMar>
              <w:top w:w="72" w:type="dxa"/>
              <w:bottom w:w="72" w:type="dxa"/>
            </w:tcMar>
          </w:tcPr>
          <w:p w14:paraId="3C71236D" w14:textId="77777777" w:rsidR="004320F0" w:rsidRPr="004320F0" w:rsidRDefault="004320F0" w:rsidP="007E2A2B">
            <w:pPr>
              <w:keepNext/>
              <w:jc w:val="right"/>
              <w:rPr>
                <w:rFonts w:ascii="Arial" w:hAnsi="Arial" w:cs="Arial"/>
                <w:sz w:val="22"/>
                <w:szCs w:val="22"/>
              </w:rPr>
            </w:pPr>
            <w:r w:rsidRPr="004320F0">
              <w:rPr>
                <w:rFonts w:ascii="Arial" w:hAnsi="Arial" w:cs="Arial"/>
                <w:sz w:val="22"/>
                <w:szCs w:val="22"/>
              </w:rPr>
              <w:t>$0.0 M</w:t>
            </w:r>
          </w:p>
        </w:tc>
        <w:tc>
          <w:tcPr>
            <w:tcW w:w="270" w:type="dxa"/>
            <w:tcBorders>
              <w:top w:val="nil"/>
              <w:left w:val="nil"/>
              <w:bottom w:val="nil"/>
              <w:right w:val="nil"/>
            </w:tcBorders>
          </w:tcPr>
          <w:p w14:paraId="5B68E443" w14:textId="77777777" w:rsidR="004320F0" w:rsidRPr="004320F0" w:rsidRDefault="004320F0" w:rsidP="007E2A2B">
            <w:pPr>
              <w:keepNext/>
              <w:jc w:val="right"/>
              <w:rPr>
                <w:rFonts w:ascii="Arial" w:hAnsi="Arial" w:cs="Arial"/>
                <w:sz w:val="22"/>
                <w:szCs w:val="22"/>
              </w:rPr>
            </w:pPr>
          </w:p>
        </w:tc>
        <w:tc>
          <w:tcPr>
            <w:tcW w:w="1350" w:type="dxa"/>
            <w:tcBorders>
              <w:top w:val="nil"/>
              <w:left w:val="nil"/>
              <w:bottom w:val="nil"/>
              <w:right w:val="single" w:sz="2" w:space="0" w:color="FFFFFF" w:themeColor="background1"/>
            </w:tcBorders>
            <w:tcMar>
              <w:top w:w="72" w:type="dxa"/>
              <w:left w:w="115" w:type="dxa"/>
              <w:bottom w:w="72" w:type="dxa"/>
              <w:right w:w="115" w:type="dxa"/>
            </w:tcMar>
          </w:tcPr>
          <w:p w14:paraId="6209CC1C" w14:textId="77777777" w:rsidR="004320F0" w:rsidRPr="004320F0" w:rsidRDefault="004320F0" w:rsidP="007E2A2B">
            <w:pPr>
              <w:keepNext/>
              <w:jc w:val="right"/>
              <w:rPr>
                <w:rFonts w:ascii="Arial" w:hAnsi="Arial" w:cs="Arial"/>
                <w:sz w:val="22"/>
                <w:szCs w:val="22"/>
              </w:rPr>
            </w:pPr>
            <w:r w:rsidRPr="004320F0">
              <w:rPr>
                <w:rFonts w:ascii="Arial" w:hAnsi="Arial" w:cs="Arial"/>
                <w:sz w:val="22"/>
                <w:szCs w:val="22"/>
              </w:rPr>
              <w:t>$2.2 M</w:t>
            </w:r>
          </w:p>
        </w:tc>
      </w:tr>
      <w:tr w:rsidR="004320F0" w:rsidRPr="004320F0" w14:paraId="2A3FFA65" w14:textId="77777777" w:rsidTr="00FE4DE4">
        <w:trPr>
          <w:cantSplit/>
        </w:trPr>
        <w:tc>
          <w:tcPr>
            <w:tcW w:w="3060" w:type="dxa"/>
            <w:tcBorders>
              <w:top w:val="nil"/>
              <w:left w:val="nil"/>
              <w:bottom w:val="nil"/>
              <w:right w:val="nil"/>
            </w:tcBorders>
            <w:tcMar>
              <w:top w:w="72" w:type="dxa"/>
              <w:left w:w="115" w:type="dxa"/>
              <w:bottom w:w="72" w:type="dxa"/>
              <w:right w:w="115" w:type="dxa"/>
            </w:tcMar>
          </w:tcPr>
          <w:p w14:paraId="61EC25E8" w14:textId="77777777" w:rsidR="004320F0" w:rsidRPr="004320F0" w:rsidRDefault="004320F0" w:rsidP="008C1339">
            <w:pPr>
              <w:rPr>
                <w:rFonts w:ascii="Arial" w:hAnsi="Arial" w:cs="Arial"/>
                <w:sz w:val="22"/>
                <w:szCs w:val="22"/>
              </w:rPr>
            </w:pPr>
            <w:r w:rsidRPr="004320F0">
              <w:rPr>
                <w:rFonts w:ascii="Arial" w:hAnsi="Arial" w:cs="Arial"/>
                <w:sz w:val="22"/>
                <w:szCs w:val="22"/>
              </w:rPr>
              <w:t xml:space="preserve">COVID 2 (April 2020) </w:t>
            </w:r>
          </w:p>
        </w:tc>
        <w:tc>
          <w:tcPr>
            <w:tcW w:w="270" w:type="dxa"/>
            <w:tcBorders>
              <w:top w:val="nil"/>
              <w:left w:val="nil"/>
              <w:bottom w:val="nil"/>
              <w:right w:val="nil"/>
            </w:tcBorders>
          </w:tcPr>
          <w:p w14:paraId="3B771A6F" w14:textId="77777777" w:rsidR="004320F0" w:rsidRPr="004320F0" w:rsidRDefault="004320F0" w:rsidP="008C1339">
            <w:pPr>
              <w:jc w:val="right"/>
              <w:rPr>
                <w:rFonts w:ascii="Arial" w:hAnsi="Arial" w:cs="Arial"/>
                <w:sz w:val="22"/>
                <w:szCs w:val="22"/>
              </w:rPr>
            </w:pPr>
          </w:p>
        </w:tc>
        <w:tc>
          <w:tcPr>
            <w:tcW w:w="1305" w:type="dxa"/>
            <w:tcBorders>
              <w:top w:val="nil"/>
              <w:left w:val="nil"/>
              <w:bottom w:val="nil"/>
              <w:right w:val="nil"/>
            </w:tcBorders>
          </w:tcPr>
          <w:p w14:paraId="633DF667" w14:textId="77777777" w:rsidR="004320F0" w:rsidRPr="004320F0" w:rsidRDefault="004320F0" w:rsidP="008C1339">
            <w:pPr>
              <w:jc w:val="center"/>
              <w:rPr>
                <w:rFonts w:ascii="Arial" w:hAnsi="Arial" w:cs="Arial"/>
                <w:sz w:val="22"/>
                <w:szCs w:val="22"/>
              </w:rPr>
            </w:pPr>
            <w:r w:rsidRPr="004320F0">
              <w:rPr>
                <w:rFonts w:ascii="Arial" w:hAnsi="Arial" w:cs="Arial"/>
                <w:sz w:val="22"/>
                <w:szCs w:val="22"/>
              </w:rPr>
              <w:t>19103</w:t>
            </w:r>
          </w:p>
        </w:tc>
        <w:tc>
          <w:tcPr>
            <w:tcW w:w="241" w:type="dxa"/>
            <w:tcBorders>
              <w:top w:val="nil"/>
              <w:left w:val="nil"/>
              <w:bottom w:val="nil"/>
              <w:right w:val="nil"/>
            </w:tcBorders>
          </w:tcPr>
          <w:p w14:paraId="5B22C4B4" w14:textId="77777777" w:rsidR="004320F0" w:rsidRPr="004320F0" w:rsidRDefault="004320F0" w:rsidP="008C1339">
            <w:pPr>
              <w:jc w:val="right"/>
              <w:rPr>
                <w:rFonts w:ascii="Arial" w:hAnsi="Arial" w:cs="Arial"/>
                <w:sz w:val="22"/>
                <w:szCs w:val="22"/>
              </w:rPr>
            </w:pPr>
          </w:p>
        </w:tc>
        <w:tc>
          <w:tcPr>
            <w:tcW w:w="1424" w:type="dxa"/>
            <w:tcBorders>
              <w:top w:val="nil"/>
              <w:left w:val="nil"/>
              <w:bottom w:val="nil"/>
              <w:right w:val="nil"/>
            </w:tcBorders>
            <w:tcMar>
              <w:top w:w="72" w:type="dxa"/>
              <w:bottom w:w="72" w:type="dxa"/>
            </w:tcMar>
          </w:tcPr>
          <w:p w14:paraId="5FE10DD2" w14:textId="77777777" w:rsidR="004320F0" w:rsidRPr="004320F0" w:rsidRDefault="004320F0" w:rsidP="008C1339">
            <w:pPr>
              <w:jc w:val="right"/>
              <w:rPr>
                <w:rFonts w:ascii="Arial" w:hAnsi="Arial" w:cs="Arial"/>
                <w:sz w:val="22"/>
                <w:szCs w:val="22"/>
              </w:rPr>
            </w:pPr>
            <w:r w:rsidRPr="004320F0">
              <w:rPr>
                <w:rFonts w:ascii="Arial" w:hAnsi="Arial" w:cs="Arial"/>
                <w:sz w:val="22"/>
                <w:szCs w:val="22"/>
              </w:rPr>
              <w:t xml:space="preserve">$32.0 M </w:t>
            </w:r>
          </w:p>
        </w:tc>
        <w:tc>
          <w:tcPr>
            <w:tcW w:w="270" w:type="dxa"/>
            <w:tcBorders>
              <w:top w:val="nil"/>
              <w:left w:val="nil"/>
              <w:bottom w:val="nil"/>
              <w:right w:val="nil"/>
            </w:tcBorders>
          </w:tcPr>
          <w:p w14:paraId="57DC28B9" w14:textId="77777777" w:rsidR="004320F0" w:rsidRPr="004320F0" w:rsidRDefault="004320F0" w:rsidP="008C1339">
            <w:pPr>
              <w:jc w:val="right"/>
              <w:rPr>
                <w:rFonts w:ascii="Arial" w:hAnsi="Arial" w:cs="Arial"/>
                <w:sz w:val="22"/>
                <w:szCs w:val="22"/>
              </w:rPr>
            </w:pPr>
          </w:p>
        </w:tc>
        <w:tc>
          <w:tcPr>
            <w:tcW w:w="1170" w:type="dxa"/>
            <w:tcBorders>
              <w:top w:val="nil"/>
              <w:left w:val="nil"/>
              <w:bottom w:val="nil"/>
              <w:right w:val="nil"/>
            </w:tcBorders>
            <w:tcMar>
              <w:top w:w="72" w:type="dxa"/>
              <w:bottom w:w="72" w:type="dxa"/>
            </w:tcMar>
          </w:tcPr>
          <w:p w14:paraId="34132F94" w14:textId="77777777" w:rsidR="004320F0" w:rsidRPr="004320F0" w:rsidRDefault="004320F0" w:rsidP="008C1339">
            <w:pPr>
              <w:jc w:val="right"/>
              <w:rPr>
                <w:rFonts w:ascii="Arial" w:hAnsi="Arial" w:cs="Arial"/>
                <w:sz w:val="22"/>
                <w:szCs w:val="22"/>
              </w:rPr>
            </w:pPr>
            <w:r w:rsidRPr="004320F0">
              <w:rPr>
                <w:rFonts w:ascii="Arial" w:hAnsi="Arial" w:cs="Arial"/>
                <w:sz w:val="22"/>
                <w:szCs w:val="22"/>
              </w:rPr>
              <w:t xml:space="preserve">$30.9 M </w:t>
            </w:r>
          </w:p>
        </w:tc>
        <w:tc>
          <w:tcPr>
            <w:tcW w:w="270" w:type="dxa"/>
            <w:tcBorders>
              <w:top w:val="nil"/>
              <w:left w:val="nil"/>
              <w:bottom w:val="nil"/>
              <w:right w:val="nil"/>
            </w:tcBorders>
          </w:tcPr>
          <w:p w14:paraId="5F150998" w14:textId="77777777" w:rsidR="004320F0" w:rsidRPr="004320F0" w:rsidRDefault="004320F0" w:rsidP="008C1339">
            <w:pPr>
              <w:jc w:val="right"/>
              <w:rPr>
                <w:rFonts w:ascii="Arial" w:hAnsi="Arial" w:cs="Arial"/>
                <w:sz w:val="22"/>
                <w:szCs w:val="22"/>
              </w:rPr>
            </w:pPr>
          </w:p>
        </w:tc>
        <w:tc>
          <w:tcPr>
            <w:tcW w:w="1350" w:type="dxa"/>
            <w:tcBorders>
              <w:top w:val="nil"/>
              <w:left w:val="nil"/>
              <w:bottom w:val="nil"/>
              <w:right w:val="single" w:sz="2" w:space="0" w:color="FFFFFF" w:themeColor="background1"/>
            </w:tcBorders>
            <w:tcMar>
              <w:top w:w="72" w:type="dxa"/>
              <w:left w:w="115" w:type="dxa"/>
              <w:bottom w:w="72" w:type="dxa"/>
              <w:right w:w="115" w:type="dxa"/>
            </w:tcMar>
          </w:tcPr>
          <w:p w14:paraId="451DFB56" w14:textId="77777777" w:rsidR="004320F0" w:rsidRPr="004320F0" w:rsidRDefault="004320F0" w:rsidP="008C1339">
            <w:pPr>
              <w:jc w:val="right"/>
              <w:rPr>
                <w:rFonts w:ascii="Arial" w:hAnsi="Arial" w:cs="Arial"/>
                <w:sz w:val="22"/>
                <w:szCs w:val="22"/>
              </w:rPr>
            </w:pPr>
            <w:r w:rsidRPr="004320F0">
              <w:rPr>
                <w:rFonts w:ascii="Arial" w:hAnsi="Arial" w:cs="Arial"/>
                <w:sz w:val="22"/>
                <w:szCs w:val="22"/>
              </w:rPr>
              <w:t xml:space="preserve">$62.9 M </w:t>
            </w:r>
          </w:p>
        </w:tc>
      </w:tr>
      <w:tr w:rsidR="004320F0" w:rsidRPr="004320F0" w14:paraId="3B03C063" w14:textId="77777777" w:rsidTr="00FE4DE4">
        <w:trPr>
          <w:cantSplit/>
        </w:trPr>
        <w:tc>
          <w:tcPr>
            <w:tcW w:w="3060" w:type="dxa"/>
            <w:tcBorders>
              <w:top w:val="nil"/>
              <w:left w:val="nil"/>
              <w:bottom w:val="nil"/>
              <w:right w:val="nil"/>
            </w:tcBorders>
            <w:tcMar>
              <w:top w:w="72" w:type="dxa"/>
              <w:left w:w="115" w:type="dxa"/>
              <w:bottom w:w="72" w:type="dxa"/>
              <w:right w:w="115" w:type="dxa"/>
            </w:tcMar>
          </w:tcPr>
          <w:p w14:paraId="7375BA99" w14:textId="77777777" w:rsidR="004320F0" w:rsidRPr="004320F0" w:rsidRDefault="004320F0" w:rsidP="008C1339">
            <w:pPr>
              <w:rPr>
                <w:rFonts w:ascii="Arial" w:hAnsi="Arial" w:cs="Arial"/>
                <w:sz w:val="22"/>
                <w:szCs w:val="22"/>
              </w:rPr>
            </w:pPr>
            <w:r w:rsidRPr="004320F0">
              <w:rPr>
                <w:rFonts w:ascii="Arial" w:hAnsi="Arial" w:cs="Arial"/>
                <w:sz w:val="22"/>
                <w:szCs w:val="22"/>
              </w:rPr>
              <w:t>COVID 3 (June 2020)</w:t>
            </w:r>
          </w:p>
        </w:tc>
        <w:tc>
          <w:tcPr>
            <w:tcW w:w="270" w:type="dxa"/>
            <w:tcBorders>
              <w:top w:val="nil"/>
              <w:left w:val="nil"/>
              <w:bottom w:val="nil"/>
              <w:right w:val="nil"/>
            </w:tcBorders>
          </w:tcPr>
          <w:p w14:paraId="06846B7C" w14:textId="77777777" w:rsidR="004320F0" w:rsidRPr="004320F0" w:rsidRDefault="004320F0" w:rsidP="008C1339">
            <w:pPr>
              <w:jc w:val="right"/>
              <w:rPr>
                <w:rFonts w:ascii="Arial" w:hAnsi="Arial" w:cs="Arial"/>
                <w:sz w:val="22"/>
                <w:szCs w:val="22"/>
              </w:rPr>
            </w:pPr>
          </w:p>
        </w:tc>
        <w:tc>
          <w:tcPr>
            <w:tcW w:w="1305" w:type="dxa"/>
            <w:tcBorders>
              <w:top w:val="nil"/>
              <w:left w:val="nil"/>
              <w:bottom w:val="nil"/>
              <w:right w:val="nil"/>
            </w:tcBorders>
          </w:tcPr>
          <w:p w14:paraId="211C16BE" w14:textId="77777777" w:rsidR="004320F0" w:rsidRPr="004320F0" w:rsidRDefault="004320F0" w:rsidP="008C1339">
            <w:pPr>
              <w:jc w:val="center"/>
              <w:rPr>
                <w:rFonts w:ascii="Arial" w:hAnsi="Arial" w:cs="Arial"/>
                <w:sz w:val="22"/>
                <w:szCs w:val="22"/>
              </w:rPr>
            </w:pPr>
            <w:r w:rsidRPr="004320F0">
              <w:rPr>
                <w:rFonts w:ascii="Arial" w:hAnsi="Arial" w:cs="Arial"/>
                <w:sz w:val="22"/>
                <w:szCs w:val="22"/>
              </w:rPr>
              <w:t>19120</w:t>
            </w:r>
          </w:p>
        </w:tc>
        <w:tc>
          <w:tcPr>
            <w:tcW w:w="241" w:type="dxa"/>
            <w:tcBorders>
              <w:top w:val="nil"/>
              <w:left w:val="nil"/>
              <w:bottom w:val="nil"/>
              <w:right w:val="nil"/>
            </w:tcBorders>
          </w:tcPr>
          <w:p w14:paraId="4DA12E52" w14:textId="77777777" w:rsidR="004320F0" w:rsidRPr="004320F0" w:rsidRDefault="004320F0" w:rsidP="008C1339">
            <w:pPr>
              <w:jc w:val="right"/>
              <w:rPr>
                <w:rFonts w:ascii="Arial" w:hAnsi="Arial" w:cs="Arial"/>
                <w:sz w:val="22"/>
                <w:szCs w:val="22"/>
              </w:rPr>
            </w:pPr>
          </w:p>
        </w:tc>
        <w:tc>
          <w:tcPr>
            <w:tcW w:w="1424" w:type="dxa"/>
            <w:tcBorders>
              <w:top w:val="nil"/>
              <w:left w:val="nil"/>
              <w:bottom w:val="nil"/>
              <w:right w:val="nil"/>
            </w:tcBorders>
            <w:tcMar>
              <w:top w:w="72" w:type="dxa"/>
              <w:bottom w:w="72" w:type="dxa"/>
            </w:tcMar>
          </w:tcPr>
          <w:p w14:paraId="3B7ADB94" w14:textId="77777777" w:rsidR="004320F0" w:rsidRPr="004320F0" w:rsidRDefault="004320F0" w:rsidP="008C1339">
            <w:pPr>
              <w:jc w:val="right"/>
              <w:rPr>
                <w:rFonts w:ascii="Arial" w:hAnsi="Arial" w:cs="Arial"/>
                <w:sz w:val="22"/>
                <w:szCs w:val="22"/>
              </w:rPr>
            </w:pPr>
            <w:r w:rsidRPr="004320F0">
              <w:rPr>
                <w:rFonts w:ascii="Arial" w:hAnsi="Arial" w:cs="Arial"/>
                <w:sz w:val="22"/>
                <w:szCs w:val="22"/>
              </w:rPr>
              <w:t>$86.1 M</w:t>
            </w:r>
          </w:p>
        </w:tc>
        <w:tc>
          <w:tcPr>
            <w:tcW w:w="270" w:type="dxa"/>
            <w:tcBorders>
              <w:top w:val="nil"/>
              <w:left w:val="nil"/>
              <w:bottom w:val="nil"/>
              <w:right w:val="nil"/>
            </w:tcBorders>
          </w:tcPr>
          <w:p w14:paraId="734683CB" w14:textId="77777777" w:rsidR="004320F0" w:rsidRPr="004320F0" w:rsidRDefault="004320F0" w:rsidP="008C1339">
            <w:pPr>
              <w:jc w:val="right"/>
              <w:rPr>
                <w:rFonts w:ascii="Arial" w:hAnsi="Arial" w:cs="Arial"/>
                <w:sz w:val="22"/>
                <w:szCs w:val="22"/>
              </w:rPr>
            </w:pPr>
          </w:p>
        </w:tc>
        <w:tc>
          <w:tcPr>
            <w:tcW w:w="1170" w:type="dxa"/>
            <w:tcBorders>
              <w:top w:val="nil"/>
              <w:left w:val="nil"/>
              <w:bottom w:val="nil"/>
              <w:right w:val="nil"/>
            </w:tcBorders>
            <w:tcMar>
              <w:top w:w="72" w:type="dxa"/>
              <w:bottom w:w="72" w:type="dxa"/>
            </w:tcMar>
          </w:tcPr>
          <w:p w14:paraId="733B0A70" w14:textId="77777777" w:rsidR="004320F0" w:rsidRPr="004320F0" w:rsidRDefault="004320F0" w:rsidP="008C1339">
            <w:pPr>
              <w:jc w:val="right"/>
              <w:rPr>
                <w:rFonts w:ascii="Arial" w:hAnsi="Arial" w:cs="Arial"/>
                <w:sz w:val="22"/>
                <w:szCs w:val="22"/>
              </w:rPr>
            </w:pPr>
            <w:r w:rsidRPr="004320F0">
              <w:rPr>
                <w:rFonts w:ascii="Arial" w:hAnsi="Arial" w:cs="Arial"/>
                <w:sz w:val="22"/>
                <w:szCs w:val="22"/>
              </w:rPr>
              <w:t xml:space="preserve">$4.5 M </w:t>
            </w:r>
          </w:p>
        </w:tc>
        <w:tc>
          <w:tcPr>
            <w:tcW w:w="270" w:type="dxa"/>
            <w:tcBorders>
              <w:top w:val="nil"/>
              <w:left w:val="nil"/>
              <w:bottom w:val="nil"/>
              <w:right w:val="nil"/>
            </w:tcBorders>
          </w:tcPr>
          <w:p w14:paraId="3B0C6918" w14:textId="77777777" w:rsidR="004320F0" w:rsidRPr="004320F0" w:rsidRDefault="004320F0" w:rsidP="008C1339">
            <w:pPr>
              <w:jc w:val="right"/>
              <w:rPr>
                <w:rFonts w:ascii="Arial" w:hAnsi="Arial" w:cs="Arial"/>
                <w:sz w:val="22"/>
                <w:szCs w:val="22"/>
              </w:rPr>
            </w:pPr>
          </w:p>
        </w:tc>
        <w:tc>
          <w:tcPr>
            <w:tcW w:w="1350" w:type="dxa"/>
            <w:tcBorders>
              <w:top w:val="nil"/>
              <w:left w:val="nil"/>
              <w:bottom w:val="nil"/>
              <w:right w:val="single" w:sz="2" w:space="0" w:color="FFFFFF" w:themeColor="background1"/>
            </w:tcBorders>
            <w:tcMar>
              <w:top w:w="72" w:type="dxa"/>
              <w:left w:w="115" w:type="dxa"/>
              <w:bottom w:w="72" w:type="dxa"/>
              <w:right w:w="115" w:type="dxa"/>
            </w:tcMar>
          </w:tcPr>
          <w:p w14:paraId="662881AD" w14:textId="77777777" w:rsidR="004320F0" w:rsidRPr="004320F0" w:rsidRDefault="004320F0" w:rsidP="008C1339">
            <w:pPr>
              <w:jc w:val="right"/>
              <w:rPr>
                <w:rFonts w:ascii="Arial" w:hAnsi="Arial" w:cs="Arial"/>
                <w:sz w:val="22"/>
                <w:szCs w:val="22"/>
              </w:rPr>
            </w:pPr>
            <w:r w:rsidRPr="004320F0">
              <w:rPr>
                <w:rFonts w:ascii="Arial" w:hAnsi="Arial" w:cs="Arial"/>
                <w:sz w:val="22"/>
                <w:szCs w:val="22"/>
              </w:rPr>
              <w:t>$90.6 M</w:t>
            </w:r>
          </w:p>
        </w:tc>
      </w:tr>
      <w:tr w:rsidR="004320F0" w:rsidRPr="004320F0" w14:paraId="468D6BC4" w14:textId="77777777" w:rsidTr="00FE4DE4">
        <w:trPr>
          <w:cantSplit/>
        </w:trPr>
        <w:tc>
          <w:tcPr>
            <w:tcW w:w="3060" w:type="dxa"/>
            <w:tcBorders>
              <w:top w:val="nil"/>
              <w:left w:val="nil"/>
              <w:bottom w:val="nil"/>
              <w:right w:val="nil"/>
            </w:tcBorders>
            <w:tcMar>
              <w:top w:w="72" w:type="dxa"/>
              <w:left w:w="115" w:type="dxa"/>
              <w:bottom w:w="72" w:type="dxa"/>
              <w:right w:w="115" w:type="dxa"/>
            </w:tcMar>
          </w:tcPr>
          <w:p w14:paraId="19F85715" w14:textId="77777777" w:rsidR="004320F0" w:rsidRPr="004320F0" w:rsidRDefault="004320F0" w:rsidP="008C1339">
            <w:pPr>
              <w:rPr>
                <w:rFonts w:ascii="Arial" w:hAnsi="Arial" w:cs="Arial"/>
                <w:sz w:val="22"/>
                <w:szCs w:val="22"/>
              </w:rPr>
            </w:pPr>
            <w:r w:rsidRPr="004320F0">
              <w:rPr>
                <w:rFonts w:ascii="Arial" w:hAnsi="Arial" w:cs="Arial"/>
                <w:sz w:val="22"/>
                <w:szCs w:val="22"/>
              </w:rPr>
              <w:t>COVID 4 (September 2020)</w:t>
            </w:r>
          </w:p>
        </w:tc>
        <w:tc>
          <w:tcPr>
            <w:tcW w:w="270" w:type="dxa"/>
            <w:tcBorders>
              <w:top w:val="nil"/>
              <w:left w:val="nil"/>
              <w:bottom w:val="nil"/>
              <w:right w:val="nil"/>
            </w:tcBorders>
          </w:tcPr>
          <w:p w14:paraId="67316E2F" w14:textId="77777777" w:rsidR="004320F0" w:rsidRPr="004320F0" w:rsidRDefault="004320F0" w:rsidP="008C1339">
            <w:pPr>
              <w:jc w:val="right"/>
              <w:rPr>
                <w:rFonts w:ascii="Arial" w:hAnsi="Arial" w:cs="Arial"/>
                <w:sz w:val="22"/>
                <w:szCs w:val="22"/>
              </w:rPr>
            </w:pPr>
          </w:p>
        </w:tc>
        <w:tc>
          <w:tcPr>
            <w:tcW w:w="1305" w:type="dxa"/>
            <w:tcBorders>
              <w:top w:val="nil"/>
              <w:left w:val="nil"/>
              <w:bottom w:val="nil"/>
              <w:right w:val="nil"/>
            </w:tcBorders>
          </w:tcPr>
          <w:p w14:paraId="6E5CEBB2" w14:textId="77777777" w:rsidR="004320F0" w:rsidRPr="004320F0" w:rsidRDefault="004320F0" w:rsidP="008C1339">
            <w:pPr>
              <w:jc w:val="center"/>
              <w:rPr>
                <w:rFonts w:ascii="Arial" w:hAnsi="Arial" w:cs="Arial"/>
                <w:sz w:val="22"/>
                <w:szCs w:val="22"/>
              </w:rPr>
            </w:pPr>
            <w:r w:rsidRPr="004320F0">
              <w:rPr>
                <w:rFonts w:ascii="Arial" w:hAnsi="Arial" w:cs="Arial"/>
                <w:sz w:val="22"/>
                <w:szCs w:val="22"/>
              </w:rPr>
              <w:t>19157</w:t>
            </w:r>
          </w:p>
        </w:tc>
        <w:tc>
          <w:tcPr>
            <w:tcW w:w="241" w:type="dxa"/>
            <w:tcBorders>
              <w:top w:val="nil"/>
              <w:left w:val="nil"/>
              <w:bottom w:val="nil"/>
              <w:right w:val="nil"/>
            </w:tcBorders>
          </w:tcPr>
          <w:p w14:paraId="7DCAF7B5" w14:textId="77777777" w:rsidR="004320F0" w:rsidRPr="004320F0" w:rsidRDefault="004320F0" w:rsidP="008C1339">
            <w:pPr>
              <w:jc w:val="right"/>
              <w:rPr>
                <w:rFonts w:ascii="Arial" w:hAnsi="Arial" w:cs="Arial"/>
                <w:sz w:val="22"/>
                <w:szCs w:val="22"/>
              </w:rPr>
            </w:pPr>
          </w:p>
        </w:tc>
        <w:tc>
          <w:tcPr>
            <w:tcW w:w="1424" w:type="dxa"/>
            <w:tcBorders>
              <w:top w:val="nil"/>
              <w:left w:val="nil"/>
              <w:bottom w:val="nil"/>
              <w:right w:val="nil"/>
            </w:tcBorders>
            <w:tcMar>
              <w:top w:w="72" w:type="dxa"/>
              <w:bottom w:w="72" w:type="dxa"/>
            </w:tcMar>
          </w:tcPr>
          <w:p w14:paraId="6E8DD842" w14:textId="77777777" w:rsidR="004320F0" w:rsidRPr="004320F0" w:rsidRDefault="004320F0" w:rsidP="008C1339">
            <w:pPr>
              <w:jc w:val="right"/>
              <w:rPr>
                <w:rFonts w:ascii="Arial" w:hAnsi="Arial" w:cs="Arial"/>
                <w:sz w:val="22"/>
                <w:szCs w:val="22"/>
              </w:rPr>
            </w:pPr>
            <w:r w:rsidRPr="004320F0">
              <w:rPr>
                <w:rFonts w:ascii="Arial" w:hAnsi="Arial" w:cs="Arial"/>
                <w:sz w:val="22"/>
                <w:szCs w:val="22"/>
              </w:rPr>
              <w:t>$76.7 M</w:t>
            </w:r>
          </w:p>
        </w:tc>
        <w:tc>
          <w:tcPr>
            <w:tcW w:w="270" w:type="dxa"/>
            <w:tcBorders>
              <w:top w:val="nil"/>
              <w:left w:val="nil"/>
              <w:bottom w:val="nil"/>
              <w:right w:val="nil"/>
            </w:tcBorders>
          </w:tcPr>
          <w:p w14:paraId="52AE3F68" w14:textId="77777777" w:rsidR="004320F0" w:rsidRPr="004320F0" w:rsidRDefault="004320F0" w:rsidP="008C1339">
            <w:pPr>
              <w:jc w:val="right"/>
              <w:rPr>
                <w:rFonts w:ascii="Arial" w:hAnsi="Arial" w:cs="Arial"/>
                <w:sz w:val="22"/>
                <w:szCs w:val="22"/>
              </w:rPr>
            </w:pPr>
          </w:p>
        </w:tc>
        <w:tc>
          <w:tcPr>
            <w:tcW w:w="1170" w:type="dxa"/>
            <w:tcBorders>
              <w:top w:val="nil"/>
              <w:left w:val="nil"/>
              <w:bottom w:val="nil"/>
              <w:right w:val="nil"/>
            </w:tcBorders>
            <w:tcMar>
              <w:top w:w="72" w:type="dxa"/>
              <w:bottom w:w="72" w:type="dxa"/>
            </w:tcMar>
          </w:tcPr>
          <w:p w14:paraId="01C3541F" w14:textId="77777777" w:rsidR="004320F0" w:rsidRPr="004320F0" w:rsidRDefault="004320F0" w:rsidP="008C1339">
            <w:pPr>
              <w:jc w:val="right"/>
              <w:rPr>
                <w:rFonts w:ascii="Arial" w:hAnsi="Arial" w:cs="Arial"/>
                <w:sz w:val="22"/>
                <w:szCs w:val="22"/>
              </w:rPr>
            </w:pPr>
            <w:r w:rsidRPr="004320F0">
              <w:rPr>
                <w:rFonts w:ascii="Arial" w:hAnsi="Arial" w:cs="Arial"/>
                <w:sz w:val="22"/>
                <w:szCs w:val="22"/>
              </w:rPr>
              <w:t xml:space="preserve">$17.4 M </w:t>
            </w:r>
          </w:p>
        </w:tc>
        <w:tc>
          <w:tcPr>
            <w:tcW w:w="270" w:type="dxa"/>
            <w:tcBorders>
              <w:top w:val="nil"/>
              <w:left w:val="nil"/>
              <w:bottom w:val="nil"/>
              <w:right w:val="nil"/>
            </w:tcBorders>
          </w:tcPr>
          <w:p w14:paraId="3D7EECD9" w14:textId="77777777" w:rsidR="004320F0" w:rsidRPr="004320F0" w:rsidRDefault="004320F0" w:rsidP="008C1339">
            <w:pPr>
              <w:jc w:val="right"/>
              <w:rPr>
                <w:rFonts w:ascii="Arial" w:hAnsi="Arial" w:cs="Arial"/>
                <w:sz w:val="22"/>
                <w:szCs w:val="22"/>
              </w:rPr>
            </w:pPr>
          </w:p>
        </w:tc>
        <w:tc>
          <w:tcPr>
            <w:tcW w:w="1350" w:type="dxa"/>
            <w:tcBorders>
              <w:top w:val="nil"/>
              <w:left w:val="nil"/>
              <w:bottom w:val="nil"/>
              <w:right w:val="nil"/>
            </w:tcBorders>
            <w:tcMar>
              <w:top w:w="72" w:type="dxa"/>
              <w:left w:w="115" w:type="dxa"/>
              <w:bottom w:w="72" w:type="dxa"/>
              <w:right w:w="115" w:type="dxa"/>
            </w:tcMar>
          </w:tcPr>
          <w:p w14:paraId="49511487" w14:textId="77777777" w:rsidR="004320F0" w:rsidRPr="004320F0" w:rsidRDefault="004320F0" w:rsidP="008C1339">
            <w:pPr>
              <w:jc w:val="right"/>
              <w:rPr>
                <w:rFonts w:ascii="Arial" w:hAnsi="Arial" w:cs="Arial"/>
                <w:sz w:val="22"/>
                <w:szCs w:val="22"/>
              </w:rPr>
            </w:pPr>
            <w:r w:rsidRPr="004320F0">
              <w:rPr>
                <w:rFonts w:ascii="Arial" w:hAnsi="Arial" w:cs="Arial"/>
                <w:sz w:val="22"/>
                <w:szCs w:val="22"/>
              </w:rPr>
              <w:t>$94.1 M</w:t>
            </w:r>
          </w:p>
        </w:tc>
      </w:tr>
      <w:tr w:rsidR="004320F0" w:rsidRPr="004320F0" w14:paraId="62B6E314" w14:textId="77777777" w:rsidTr="00FE4DE4">
        <w:trPr>
          <w:cantSplit/>
        </w:trPr>
        <w:tc>
          <w:tcPr>
            <w:tcW w:w="3060" w:type="dxa"/>
            <w:tcBorders>
              <w:top w:val="nil"/>
              <w:left w:val="nil"/>
              <w:bottom w:val="nil"/>
              <w:right w:val="nil"/>
            </w:tcBorders>
            <w:tcMar>
              <w:top w:w="72" w:type="dxa"/>
              <w:left w:w="115" w:type="dxa"/>
              <w:bottom w:w="72" w:type="dxa"/>
              <w:right w:w="115" w:type="dxa"/>
            </w:tcMar>
          </w:tcPr>
          <w:p w14:paraId="3A6C072F" w14:textId="77777777" w:rsidR="004320F0" w:rsidRPr="004320F0" w:rsidRDefault="004320F0" w:rsidP="008C1339">
            <w:pPr>
              <w:rPr>
                <w:rFonts w:ascii="Arial" w:hAnsi="Arial" w:cs="Arial"/>
                <w:sz w:val="22"/>
                <w:szCs w:val="22"/>
              </w:rPr>
            </w:pPr>
            <w:r w:rsidRPr="004320F0">
              <w:rPr>
                <w:rFonts w:ascii="Arial" w:hAnsi="Arial" w:cs="Arial"/>
                <w:sz w:val="22"/>
                <w:szCs w:val="22"/>
              </w:rPr>
              <w:t>COVID 5 (December 2020)</w:t>
            </w:r>
          </w:p>
        </w:tc>
        <w:tc>
          <w:tcPr>
            <w:tcW w:w="270" w:type="dxa"/>
            <w:tcBorders>
              <w:top w:val="nil"/>
              <w:left w:val="nil"/>
              <w:bottom w:val="nil"/>
              <w:right w:val="nil"/>
            </w:tcBorders>
          </w:tcPr>
          <w:p w14:paraId="5D5C6CC4" w14:textId="77777777" w:rsidR="004320F0" w:rsidRPr="004320F0" w:rsidRDefault="004320F0" w:rsidP="008C1339">
            <w:pPr>
              <w:jc w:val="right"/>
              <w:rPr>
                <w:rFonts w:ascii="Arial" w:hAnsi="Arial" w:cs="Arial"/>
                <w:sz w:val="22"/>
                <w:szCs w:val="22"/>
              </w:rPr>
            </w:pPr>
          </w:p>
        </w:tc>
        <w:tc>
          <w:tcPr>
            <w:tcW w:w="1305" w:type="dxa"/>
            <w:tcBorders>
              <w:top w:val="nil"/>
              <w:left w:val="nil"/>
              <w:bottom w:val="nil"/>
              <w:right w:val="nil"/>
            </w:tcBorders>
          </w:tcPr>
          <w:p w14:paraId="3DC57B1D" w14:textId="77777777" w:rsidR="004320F0" w:rsidRPr="004320F0" w:rsidRDefault="004320F0" w:rsidP="008C1339">
            <w:pPr>
              <w:jc w:val="center"/>
              <w:rPr>
                <w:rFonts w:ascii="Arial" w:hAnsi="Arial" w:cs="Arial"/>
                <w:sz w:val="22"/>
                <w:szCs w:val="22"/>
              </w:rPr>
            </w:pPr>
            <w:r w:rsidRPr="004320F0">
              <w:rPr>
                <w:rFonts w:ascii="Arial" w:hAnsi="Arial" w:cs="Arial"/>
                <w:sz w:val="22"/>
                <w:szCs w:val="22"/>
              </w:rPr>
              <w:t>19191</w:t>
            </w:r>
          </w:p>
        </w:tc>
        <w:tc>
          <w:tcPr>
            <w:tcW w:w="241" w:type="dxa"/>
            <w:tcBorders>
              <w:top w:val="nil"/>
              <w:left w:val="nil"/>
              <w:bottom w:val="nil"/>
              <w:right w:val="nil"/>
            </w:tcBorders>
          </w:tcPr>
          <w:p w14:paraId="5C10CE31" w14:textId="77777777" w:rsidR="004320F0" w:rsidRPr="004320F0" w:rsidRDefault="004320F0" w:rsidP="008C1339">
            <w:pPr>
              <w:jc w:val="right"/>
              <w:rPr>
                <w:rFonts w:ascii="Arial" w:hAnsi="Arial" w:cs="Arial"/>
                <w:sz w:val="22"/>
                <w:szCs w:val="22"/>
              </w:rPr>
            </w:pPr>
          </w:p>
        </w:tc>
        <w:tc>
          <w:tcPr>
            <w:tcW w:w="1424" w:type="dxa"/>
            <w:tcBorders>
              <w:top w:val="nil"/>
              <w:left w:val="nil"/>
              <w:bottom w:val="nil"/>
              <w:right w:val="nil"/>
            </w:tcBorders>
            <w:tcMar>
              <w:top w:w="72" w:type="dxa"/>
              <w:bottom w:w="72" w:type="dxa"/>
            </w:tcMar>
          </w:tcPr>
          <w:p w14:paraId="0BC312A8" w14:textId="77777777" w:rsidR="004320F0" w:rsidRPr="004320F0" w:rsidRDefault="004320F0" w:rsidP="008C1339">
            <w:pPr>
              <w:jc w:val="right"/>
              <w:rPr>
                <w:rFonts w:ascii="Arial" w:hAnsi="Arial" w:cs="Arial"/>
                <w:sz w:val="22"/>
                <w:szCs w:val="22"/>
              </w:rPr>
            </w:pPr>
            <w:r w:rsidRPr="004320F0">
              <w:rPr>
                <w:rFonts w:ascii="Arial" w:hAnsi="Arial" w:cs="Arial"/>
                <w:sz w:val="22"/>
                <w:szCs w:val="22"/>
              </w:rPr>
              <w:t>$40.9 M</w:t>
            </w:r>
          </w:p>
        </w:tc>
        <w:tc>
          <w:tcPr>
            <w:tcW w:w="270" w:type="dxa"/>
            <w:tcBorders>
              <w:top w:val="nil"/>
              <w:left w:val="nil"/>
              <w:bottom w:val="nil"/>
              <w:right w:val="nil"/>
            </w:tcBorders>
          </w:tcPr>
          <w:p w14:paraId="55AF7D3D" w14:textId="77777777" w:rsidR="004320F0" w:rsidRPr="004320F0" w:rsidRDefault="004320F0" w:rsidP="008C1339">
            <w:pPr>
              <w:jc w:val="right"/>
              <w:rPr>
                <w:rFonts w:ascii="Arial" w:hAnsi="Arial" w:cs="Arial"/>
                <w:sz w:val="22"/>
                <w:szCs w:val="22"/>
              </w:rPr>
            </w:pPr>
          </w:p>
        </w:tc>
        <w:tc>
          <w:tcPr>
            <w:tcW w:w="1170" w:type="dxa"/>
            <w:tcBorders>
              <w:top w:val="nil"/>
              <w:left w:val="nil"/>
              <w:bottom w:val="nil"/>
              <w:right w:val="nil"/>
            </w:tcBorders>
            <w:tcMar>
              <w:top w:w="72" w:type="dxa"/>
              <w:bottom w:w="72" w:type="dxa"/>
            </w:tcMar>
          </w:tcPr>
          <w:p w14:paraId="48646E91" w14:textId="77777777" w:rsidR="004320F0" w:rsidRPr="004320F0" w:rsidRDefault="004320F0" w:rsidP="008C1339">
            <w:pPr>
              <w:jc w:val="right"/>
              <w:rPr>
                <w:rFonts w:ascii="Arial" w:hAnsi="Arial" w:cs="Arial"/>
                <w:sz w:val="22"/>
                <w:szCs w:val="22"/>
              </w:rPr>
            </w:pPr>
            <w:r w:rsidRPr="004320F0">
              <w:rPr>
                <w:rFonts w:ascii="Arial" w:hAnsi="Arial" w:cs="Arial"/>
                <w:sz w:val="22"/>
                <w:szCs w:val="22"/>
              </w:rPr>
              <w:t xml:space="preserve">$5.8 M </w:t>
            </w:r>
          </w:p>
        </w:tc>
        <w:tc>
          <w:tcPr>
            <w:tcW w:w="270" w:type="dxa"/>
            <w:tcBorders>
              <w:top w:val="nil"/>
              <w:left w:val="nil"/>
              <w:bottom w:val="nil"/>
              <w:right w:val="nil"/>
            </w:tcBorders>
          </w:tcPr>
          <w:p w14:paraId="4FF28F9C" w14:textId="77777777" w:rsidR="004320F0" w:rsidRPr="004320F0" w:rsidRDefault="004320F0" w:rsidP="008C1339">
            <w:pPr>
              <w:jc w:val="right"/>
              <w:rPr>
                <w:rFonts w:ascii="Arial" w:hAnsi="Arial" w:cs="Arial"/>
                <w:sz w:val="22"/>
                <w:szCs w:val="22"/>
              </w:rPr>
            </w:pPr>
          </w:p>
        </w:tc>
        <w:tc>
          <w:tcPr>
            <w:tcW w:w="1350" w:type="dxa"/>
            <w:tcBorders>
              <w:top w:val="nil"/>
              <w:left w:val="nil"/>
              <w:bottom w:val="nil"/>
              <w:right w:val="nil"/>
            </w:tcBorders>
            <w:tcMar>
              <w:top w:w="72" w:type="dxa"/>
              <w:left w:w="115" w:type="dxa"/>
              <w:bottom w:w="72" w:type="dxa"/>
              <w:right w:w="115" w:type="dxa"/>
            </w:tcMar>
          </w:tcPr>
          <w:p w14:paraId="277C32D5" w14:textId="31B1D43B" w:rsidR="004320F0" w:rsidRPr="004320F0" w:rsidRDefault="004320F0" w:rsidP="008C1339">
            <w:pPr>
              <w:jc w:val="right"/>
              <w:rPr>
                <w:rFonts w:ascii="Arial" w:hAnsi="Arial" w:cs="Arial"/>
                <w:sz w:val="22"/>
                <w:szCs w:val="22"/>
              </w:rPr>
            </w:pPr>
            <w:r w:rsidRPr="004320F0">
              <w:rPr>
                <w:rFonts w:ascii="Arial" w:hAnsi="Arial" w:cs="Arial"/>
                <w:sz w:val="22"/>
                <w:szCs w:val="22"/>
              </w:rPr>
              <w:t>$46.</w:t>
            </w:r>
            <w:r w:rsidR="007C19DA">
              <w:rPr>
                <w:rFonts w:ascii="Arial" w:hAnsi="Arial" w:cs="Arial"/>
                <w:sz w:val="22"/>
                <w:szCs w:val="22"/>
              </w:rPr>
              <w:t>7</w:t>
            </w:r>
            <w:r w:rsidRPr="004320F0">
              <w:rPr>
                <w:rFonts w:ascii="Arial" w:hAnsi="Arial" w:cs="Arial"/>
                <w:sz w:val="22"/>
                <w:szCs w:val="22"/>
              </w:rPr>
              <w:t xml:space="preserve"> M</w:t>
            </w:r>
          </w:p>
        </w:tc>
      </w:tr>
      <w:tr w:rsidR="004320F0" w:rsidRPr="004320F0" w14:paraId="1E0EF177" w14:textId="77777777" w:rsidTr="00FE4DE4">
        <w:trPr>
          <w:cantSplit/>
        </w:trPr>
        <w:tc>
          <w:tcPr>
            <w:tcW w:w="3060" w:type="dxa"/>
            <w:tcBorders>
              <w:top w:val="nil"/>
              <w:left w:val="nil"/>
              <w:bottom w:val="nil"/>
              <w:right w:val="nil"/>
            </w:tcBorders>
            <w:tcMar>
              <w:top w:w="72" w:type="dxa"/>
              <w:left w:w="115" w:type="dxa"/>
              <w:bottom w:w="72" w:type="dxa"/>
              <w:right w:w="115" w:type="dxa"/>
            </w:tcMar>
          </w:tcPr>
          <w:p w14:paraId="1D325DF8" w14:textId="77777777" w:rsidR="004320F0" w:rsidRPr="004320F0" w:rsidRDefault="004320F0" w:rsidP="008C1339">
            <w:pPr>
              <w:rPr>
                <w:rFonts w:ascii="Arial" w:hAnsi="Arial" w:cs="Arial"/>
                <w:sz w:val="22"/>
                <w:szCs w:val="22"/>
              </w:rPr>
            </w:pPr>
            <w:r w:rsidRPr="004320F0">
              <w:rPr>
                <w:rFonts w:ascii="Arial" w:hAnsi="Arial" w:cs="Arial"/>
                <w:sz w:val="22"/>
                <w:szCs w:val="22"/>
              </w:rPr>
              <w:t>COVID 6 (March 2021)</w:t>
            </w:r>
          </w:p>
        </w:tc>
        <w:tc>
          <w:tcPr>
            <w:tcW w:w="270" w:type="dxa"/>
            <w:tcBorders>
              <w:top w:val="nil"/>
              <w:left w:val="nil"/>
              <w:bottom w:val="nil"/>
              <w:right w:val="nil"/>
            </w:tcBorders>
          </w:tcPr>
          <w:p w14:paraId="304BB58E" w14:textId="77777777" w:rsidR="004320F0" w:rsidRPr="004320F0" w:rsidRDefault="004320F0" w:rsidP="008C1339">
            <w:pPr>
              <w:jc w:val="right"/>
              <w:rPr>
                <w:rFonts w:ascii="Arial" w:hAnsi="Arial" w:cs="Arial"/>
                <w:sz w:val="22"/>
                <w:szCs w:val="22"/>
              </w:rPr>
            </w:pPr>
          </w:p>
        </w:tc>
        <w:tc>
          <w:tcPr>
            <w:tcW w:w="1305" w:type="dxa"/>
            <w:tcBorders>
              <w:top w:val="nil"/>
              <w:left w:val="nil"/>
              <w:bottom w:val="nil"/>
              <w:right w:val="nil"/>
            </w:tcBorders>
          </w:tcPr>
          <w:p w14:paraId="6380E6D8" w14:textId="77777777" w:rsidR="004320F0" w:rsidRPr="004320F0" w:rsidRDefault="004320F0" w:rsidP="008C1339">
            <w:pPr>
              <w:jc w:val="center"/>
              <w:rPr>
                <w:rFonts w:ascii="Arial" w:hAnsi="Arial" w:cs="Arial"/>
                <w:sz w:val="22"/>
                <w:szCs w:val="22"/>
              </w:rPr>
            </w:pPr>
            <w:r w:rsidRPr="004320F0">
              <w:rPr>
                <w:rFonts w:ascii="Arial" w:hAnsi="Arial" w:cs="Arial"/>
                <w:sz w:val="22"/>
                <w:szCs w:val="22"/>
              </w:rPr>
              <w:t>19265</w:t>
            </w:r>
          </w:p>
        </w:tc>
        <w:tc>
          <w:tcPr>
            <w:tcW w:w="241" w:type="dxa"/>
            <w:tcBorders>
              <w:top w:val="nil"/>
              <w:left w:val="nil"/>
              <w:bottom w:val="nil"/>
              <w:right w:val="nil"/>
            </w:tcBorders>
          </w:tcPr>
          <w:p w14:paraId="6324D9A3" w14:textId="77777777" w:rsidR="004320F0" w:rsidRPr="004320F0" w:rsidRDefault="004320F0" w:rsidP="008C1339">
            <w:pPr>
              <w:jc w:val="right"/>
              <w:rPr>
                <w:rFonts w:ascii="Arial" w:hAnsi="Arial" w:cs="Arial"/>
                <w:sz w:val="22"/>
                <w:szCs w:val="22"/>
              </w:rPr>
            </w:pPr>
          </w:p>
        </w:tc>
        <w:tc>
          <w:tcPr>
            <w:tcW w:w="1424" w:type="dxa"/>
            <w:tcBorders>
              <w:top w:val="nil"/>
              <w:left w:val="nil"/>
              <w:bottom w:val="nil"/>
              <w:right w:val="nil"/>
            </w:tcBorders>
            <w:tcMar>
              <w:top w:w="72" w:type="dxa"/>
              <w:bottom w:w="72" w:type="dxa"/>
            </w:tcMar>
          </w:tcPr>
          <w:p w14:paraId="17BE3502" w14:textId="77777777" w:rsidR="004320F0" w:rsidRPr="004320F0" w:rsidRDefault="004320F0" w:rsidP="008C1339">
            <w:pPr>
              <w:jc w:val="right"/>
              <w:rPr>
                <w:rFonts w:ascii="Arial" w:hAnsi="Arial" w:cs="Arial"/>
                <w:sz w:val="22"/>
                <w:szCs w:val="22"/>
              </w:rPr>
            </w:pPr>
            <w:r w:rsidRPr="004320F0">
              <w:rPr>
                <w:rFonts w:ascii="Arial" w:hAnsi="Arial" w:cs="Arial"/>
                <w:sz w:val="22"/>
                <w:szCs w:val="22"/>
              </w:rPr>
              <w:t>$93.2 M</w:t>
            </w:r>
          </w:p>
        </w:tc>
        <w:tc>
          <w:tcPr>
            <w:tcW w:w="270" w:type="dxa"/>
            <w:tcBorders>
              <w:top w:val="nil"/>
              <w:left w:val="nil"/>
              <w:bottom w:val="nil"/>
              <w:right w:val="nil"/>
            </w:tcBorders>
          </w:tcPr>
          <w:p w14:paraId="77044BB0" w14:textId="77777777" w:rsidR="004320F0" w:rsidRPr="004320F0" w:rsidRDefault="004320F0" w:rsidP="008C1339">
            <w:pPr>
              <w:jc w:val="right"/>
              <w:rPr>
                <w:rFonts w:ascii="Arial" w:hAnsi="Arial" w:cs="Arial"/>
                <w:sz w:val="22"/>
                <w:szCs w:val="22"/>
              </w:rPr>
            </w:pPr>
          </w:p>
        </w:tc>
        <w:tc>
          <w:tcPr>
            <w:tcW w:w="1170" w:type="dxa"/>
            <w:tcBorders>
              <w:top w:val="nil"/>
              <w:left w:val="nil"/>
              <w:bottom w:val="nil"/>
              <w:right w:val="nil"/>
            </w:tcBorders>
            <w:tcMar>
              <w:top w:w="72" w:type="dxa"/>
              <w:bottom w:w="72" w:type="dxa"/>
            </w:tcMar>
          </w:tcPr>
          <w:p w14:paraId="7AD8A774" w14:textId="77777777" w:rsidR="004320F0" w:rsidRPr="004320F0" w:rsidRDefault="004320F0" w:rsidP="008C1339">
            <w:pPr>
              <w:jc w:val="right"/>
              <w:rPr>
                <w:rFonts w:ascii="Arial" w:hAnsi="Arial" w:cs="Arial"/>
                <w:sz w:val="22"/>
                <w:szCs w:val="22"/>
              </w:rPr>
            </w:pPr>
            <w:r w:rsidRPr="004320F0">
              <w:rPr>
                <w:rFonts w:ascii="Arial" w:hAnsi="Arial" w:cs="Arial"/>
                <w:sz w:val="22"/>
                <w:szCs w:val="22"/>
              </w:rPr>
              <w:t xml:space="preserve">$1.1 M </w:t>
            </w:r>
          </w:p>
        </w:tc>
        <w:tc>
          <w:tcPr>
            <w:tcW w:w="270" w:type="dxa"/>
            <w:tcBorders>
              <w:top w:val="nil"/>
              <w:left w:val="nil"/>
              <w:bottom w:val="nil"/>
              <w:right w:val="nil"/>
            </w:tcBorders>
          </w:tcPr>
          <w:p w14:paraId="649D0B8B" w14:textId="77777777" w:rsidR="004320F0" w:rsidRPr="004320F0" w:rsidRDefault="004320F0" w:rsidP="008C1339">
            <w:pPr>
              <w:jc w:val="right"/>
              <w:rPr>
                <w:rFonts w:ascii="Arial" w:hAnsi="Arial" w:cs="Arial"/>
                <w:sz w:val="22"/>
                <w:szCs w:val="22"/>
              </w:rPr>
            </w:pPr>
          </w:p>
        </w:tc>
        <w:tc>
          <w:tcPr>
            <w:tcW w:w="1350" w:type="dxa"/>
            <w:tcBorders>
              <w:top w:val="nil"/>
              <w:left w:val="nil"/>
              <w:bottom w:val="nil"/>
              <w:right w:val="single" w:sz="2" w:space="0" w:color="FFFFFF" w:themeColor="background1"/>
            </w:tcBorders>
            <w:tcMar>
              <w:top w:w="72" w:type="dxa"/>
              <w:left w:w="115" w:type="dxa"/>
              <w:bottom w:w="72" w:type="dxa"/>
              <w:right w:w="115" w:type="dxa"/>
            </w:tcMar>
          </w:tcPr>
          <w:p w14:paraId="77D0BDD1" w14:textId="2505E8BB" w:rsidR="004320F0" w:rsidRPr="004320F0" w:rsidRDefault="004320F0" w:rsidP="008C1339">
            <w:pPr>
              <w:jc w:val="right"/>
              <w:rPr>
                <w:rFonts w:ascii="Arial" w:hAnsi="Arial" w:cs="Arial"/>
                <w:sz w:val="22"/>
                <w:szCs w:val="22"/>
              </w:rPr>
            </w:pPr>
            <w:r w:rsidRPr="004320F0">
              <w:rPr>
                <w:rFonts w:ascii="Arial" w:hAnsi="Arial" w:cs="Arial"/>
                <w:sz w:val="22"/>
                <w:szCs w:val="22"/>
              </w:rPr>
              <w:t>$9</w:t>
            </w:r>
            <w:r w:rsidR="007C19DA">
              <w:rPr>
                <w:rFonts w:ascii="Arial" w:hAnsi="Arial" w:cs="Arial"/>
                <w:sz w:val="22"/>
                <w:szCs w:val="22"/>
              </w:rPr>
              <w:t>4</w:t>
            </w:r>
            <w:r w:rsidRPr="004320F0">
              <w:rPr>
                <w:rFonts w:ascii="Arial" w:hAnsi="Arial" w:cs="Arial"/>
                <w:sz w:val="22"/>
                <w:szCs w:val="22"/>
              </w:rPr>
              <w:t>.3 M</w:t>
            </w:r>
          </w:p>
        </w:tc>
      </w:tr>
      <w:tr w:rsidR="004320F0" w:rsidRPr="004320F0" w14:paraId="1DAFFD8F" w14:textId="77777777" w:rsidTr="00FE4DE4">
        <w:trPr>
          <w:cantSplit/>
        </w:trPr>
        <w:tc>
          <w:tcPr>
            <w:tcW w:w="3060" w:type="dxa"/>
            <w:tcBorders>
              <w:top w:val="nil"/>
              <w:left w:val="nil"/>
              <w:bottom w:val="nil"/>
              <w:right w:val="nil"/>
            </w:tcBorders>
            <w:tcMar>
              <w:top w:w="72" w:type="dxa"/>
              <w:left w:w="115" w:type="dxa"/>
              <w:bottom w:w="72" w:type="dxa"/>
              <w:right w:w="115" w:type="dxa"/>
            </w:tcMar>
          </w:tcPr>
          <w:p w14:paraId="3E52237E" w14:textId="77777777" w:rsidR="004320F0" w:rsidRPr="004320F0" w:rsidRDefault="004320F0" w:rsidP="008C1339">
            <w:pPr>
              <w:rPr>
                <w:rFonts w:ascii="Arial" w:hAnsi="Arial" w:cs="Arial"/>
                <w:sz w:val="22"/>
                <w:szCs w:val="22"/>
              </w:rPr>
            </w:pPr>
            <w:r w:rsidRPr="004320F0">
              <w:rPr>
                <w:rFonts w:ascii="Arial" w:hAnsi="Arial" w:cs="Arial"/>
                <w:sz w:val="22"/>
                <w:szCs w:val="22"/>
              </w:rPr>
              <w:t>COVID 7 (May 2021)</w:t>
            </w:r>
          </w:p>
        </w:tc>
        <w:tc>
          <w:tcPr>
            <w:tcW w:w="270" w:type="dxa"/>
            <w:tcBorders>
              <w:top w:val="nil"/>
              <w:left w:val="nil"/>
              <w:bottom w:val="nil"/>
              <w:right w:val="nil"/>
            </w:tcBorders>
          </w:tcPr>
          <w:p w14:paraId="70287AA1" w14:textId="77777777" w:rsidR="004320F0" w:rsidRPr="004320F0" w:rsidRDefault="004320F0" w:rsidP="008C1339">
            <w:pPr>
              <w:jc w:val="right"/>
              <w:rPr>
                <w:rFonts w:ascii="Arial" w:hAnsi="Arial" w:cs="Arial"/>
                <w:sz w:val="22"/>
                <w:szCs w:val="22"/>
              </w:rPr>
            </w:pPr>
          </w:p>
        </w:tc>
        <w:tc>
          <w:tcPr>
            <w:tcW w:w="1305" w:type="dxa"/>
            <w:tcBorders>
              <w:top w:val="nil"/>
              <w:left w:val="nil"/>
              <w:bottom w:val="nil"/>
              <w:right w:val="nil"/>
            </w:tcBorders>
          </w:tcPr>
          <w:p w14:paraId="5BF554DE" w14:textId="77777777" w:rsidR="004320F0" w:rsidRPr="004320F0" w:rsidRDefault="004320F0" w:rsidP="008C1339">
            <w:pPr>
              <w:jc w:val="center"/>
              <w:rPr>
                <w:rFonts w:ascii="Arial" w:hAnsi="Arial" w:cs="Arial"/>
                <w:sz w:val="22"/>
                <w:szCs w:val="22"/>
              </w:rPr>
            </w:pPr>
            <w:r w:rsidRPr="004320F0">
              <w:rPr>
                <w:rFonts w:ascii="Arial" w:hAnsi="Arial" w:cs="Arial"/>
                <w:sz w:val="22"/>
                <w:szCs w:val="22"/>
              </w:rPr>
              <w:t>19289</w:t>
            </w:r>
          </w:p>
        </w:tc>
        <w:tc>
          <w:tcPr>
            <w:tcW w:w="241" w:type="dxa"/>
            <w:tcBorders>
              <w:top w:val="nil"/>
              <w:left w:val="nil"/>
              <w:bottom w:val="nil"/>
              <w:right w:val="nil"/>
            </w:tcBorders>
          </w:tcPr>
          <w:p w14:paraId="6DC5B584" w14:textId="77777777" w:rsidR="004320F0" w:rsidRPr="004320F0" w:rsidRDefault="004320F0" w:rsidP="008C1339">
            <w:pPr>
              <w:jc w:val="right"/>
              <w:rPr>
                <w:rFonts w:ascii="Arial" w:hAnsi="Arial" w:cs="Arial"/>
                <w:sz w:val="22"/>
                <w:szCs w:val="22"/>
              </w:rPr>
            </w:pPr>
          </w:p>
        </w:tc>
        <w:tc>
          <w:tcPr>
            <w:tcW w:w="1424" w:type="dxa"/>
            <w:tcBorders>
              <w:top w:val="nil"/>
              <w:left w:val="nil"/>
              <w:bottom w:val="nil"/>
              <w:right w:val="nil"/>
            </w:tcBorders>
            <w:tcMar>
              <w:top w:w="72" w:type="dxa"/>
              <w:bottom w:w="72" w:type="dxa"/>
            </w:tcMar>
          </w:tcPr>
          <w:p w14:paraId="54D1863B" w14:textId="0F425187" w:rsidR="004320F0" w:rsidRPr="004320F0" w:rsidRDefault="004320F0" w:rsidP="008C1339">
            <w:pPr>
              <w:jc w:val="right"/>
              <w:rPr>
                <w:rFonts w:ascii="Arial" w:hAnsi="Arial" w:cs="Arial"/>
                <w:sz w:val="22"/>
                <w:szCs w:val="22"/>
              </w:rPr>
            </w:pPr>
            <w:r w:rsidRPr="007C19DA">
              <w:rPr>
                <w:rFonts w:ascii="Arial" w:hAnsi="Arial" w:cs="Arial"/>
                <w:sz w:val="22"/>
                <w:szCs w:val="22"/>
              </w:rPr>
              <w:t>$597.</w:t>
            </w:r>
            <w:r w:rsidR="007C19DA" w:rsidRPr="007C19DA">
              <w:rPr>
                <w:rFonts w:ascii="Arial" w:hAnsi="Arial" w:cs="Arial"/>
                <w:sz w:val="22"/>
                <w:szCs w:val="22"/>
              </w:rPr>
              <w:t>8</w:t>
            </w:r>
            <w:r w:rsidRPr="007C19DA">
              <w:rPr>
                <w:rFonts w:ascii="Arial" w:hAnsi="Arial" w:cs="Arial"/>
                <w:sz w:val="22"/>
                <w:szCs w:val="22"/>
              </w:rPr>
              <w:t xml:space="preserve"> M</w:t>
            </w:r>
          </w:p>
        </w:tc>
        <w:tc>
          <w:tcPr>
            <w:tcW w:w="270" w:type="dxa"/>
            <w:tcBorders>
              <w:top w:val="nil"/>
              <w:left w:val="nil"/>
              <w:bottom w:val="nil"/>
              <w:right w:val="nil"/>
            </w:tcBorders>
          </w:tcPr>
          <w:p w14:paraId="05177A40" w14:textId="77777777" w:rsidR="004320F0" w:rsidRPr="004320F0" w:rsidRDefault="004320F0" w:rsidP="008C1339">
            <w:pPr>
              <w:jc w:val="right"/>
              <w:rPr>
                <w:rFonts w:ascii="Arial" w:hAnsi="Arial" w:cs="Arial"/>
                <w:sz w:val="22"/>
                <w:szCs w:val="22"/>
              </w:rPr>
            </w:pPr>
          </w:p>
        </w:tc>
        <w:tc>
          <w:tcPr>
            <w:tcW w:w="1170" w:type="dxa"/>
            <w:tcBorders>
              <w:top w:val="nil"/>
              <w:left w:val="nil"/>
              <w:bottom w:val="nil"/>
              <w:right w:val="nil"/>
            </w:tcBorders>
            <w:tcMar>
              <w:top w:w="72" w:type="dxa"/>
              <w:bottom w:w="72" w:type="dxa"/>
            </w:tcMar>
          </w:tcPr>
          <w:p w14:paraId="70B9A38B" w14:textId="77777777" w:rsidR="004320F0" w:rsidRPr="004320F0" w:rsidRDefault="004320F0" w:rsidP="008C1339">
            <w:pPr>
              <w:jc w:val="right"/>
              <w:rPr>
                <w:rFonts w:ascii="Arial" w:hAnsi="Arial" w:cs="Arial"/>
                <w:sz w:val="22"/>
                <w:szCs w:val="22"/>
              </w:rPr>
            </w:pPr>
            <w:r w:rsidRPr="004320F0">
              <w:rPr>
                <w:rFonts w:ascii="Arial" w:hAnsi="Arial" w:cs="Arial"/>
                <w:sz w:val="22"/>
                <w:szCs w:val="22"/>
              </w:rPr>
              <w:t xml:space="preserve">$34.3 M </w:t>
            </w:r>
          </w:p>
        </w:tc>
        <w:tc>
          <w:tcPr>
            <w:tcW w:w="270" w:type="dxa"/>
            <w:tcBorders>
              <w:top w:val="nil"/>
              <w:left w:val="nil"/>
              <w:bottom w:val="nil"/>
              <w:right w:val="nil"/>
            </w:tcBorders>
          </w:tcPr>
          <w:p w14:paraId="1CC3F17A" w14:textId="77777777" w:rsidR="004320F0" w:rsidRPr="004320F0" w:rsidRDefault="004320F0" w:rsidP="008C1339">
            <w:pPr>
              <w:jc w:val="right"/>
              <w:rPr>
                <w:rFonts w:ascii="Arial" w:hAnsi="Arial" w:cs="Arial"/>
                <w:sz w:val="22"/>
                <w:szCs w:val="22"/>
              </w:rPr>
            </w:pPr>
          </w:p>
        </w:tc>
        <w:tc>
          <w:tcPr>
            <w:tcW w:w="1350" w:type="dxa"/>
            <w:tcBorders>
              <w:top w:val="nil"/>
              <w:left w:val="nil"/>
              <w:bottom w:val="nil"/>
              <w:right w:val="nil"/>
            </w:tcBorders>
            <w:tcMar>
              <w:top w:w="72" w:type="dxa"/>
              <w:left w:w="115" w:type="dxa"/>
              <w:bottom w:w="72" w:type="dxa"/>
              <w:right w:w="115" w:type="dxa"/>
            </w:tcMar>
          </w:tcPr>
          <w:p w14:paraId="2413910A" w14:textId="77777777" w:rsidR="004320F0" w:rsidRPr="004320F0" w:rsidRDefault="004320F0" w:rsidP="008C1339">
            <w:pPr>
              <w:jc w:val="right"/>
              <w:rPr>
                <w:rFonts w:ascii="Arial" w:hAnsi="Arial" w:cs="Arial"/>
                <w:sz w:val="22"/>
                <w:szCs w:val="22"/>
              </w:rPr>
            </w:pPr>
            <w:r w:rsidRPr="004320F0">
              <w:rPr>
                <w:rFonts w:ascii="Arial" w:hAnsi="Arial" w:cs="Arial"/>
                <w:sz w:val="22"/>
                <w:szCs w:val="22"/>
              </w:rPr>
              <w:t>$631.3 M</w:t>
            </w:r>
          </w:p>
        </w:tc>
      </w:tr>
      <w:tr w:rsidR="004320F0" w:rsidRPr="004320F0" w14:paraId="47890ADF" w14:textId="77777777" w:rsidTr="00FE4DE4">
        <w:trPr>
          <w:cantSplit/>
        </w:trPr>
        <w:tc>
          <w:tcPr>
            <w:tcW w:w="3060" w:type="dxa"/>
            <w:tcBorders>
              <w:top w:val="nil"/>
              <w:left w:val="nil"/>
              <w:bottom w:val="nil"/>
              <w:right w:val="nil"/>
            </w:tcBorders>
            <w:tcMar>
              <w:top w:w="72" w:type="dxa"/>
              <w:left w:w="115" w:type="dxa"/>
              <w:bottom w:w="72" w:type="dxa"/>
              <w:right w:w="115" w:type="dxa"/>
            </w:tcMar>
          </w:tcPr>
          <w:p w14:paraId="71A2B3CD" w14:textId="2908827C" w:rsidR="004320F0" w:rsidRPr="004320F0" w:rsidRDefault="00BA3D13" w:rsidP="008C1339">
            <w:pPr>
              <w:rPr>
                <w:rFonts w:ascii="Arial" w:hAnsi="Arial" w:cs="Arial"/>
                <w:sz w:val="22"/>
                <w:szCs w:val="22"/>
              </w:rPr>
            </w:pPr>
            <w:r>
              <w:rPr>
                <w:rFonts w:ascii="Arial" w:hAnsi="Arial" w:cs="Arial"/>
                <w:sz w:val="22"/>
                <w:szCs w:val="22"/>
              </w:rPr>
              <w:t>COVID 8 (</w:t>
            </w:r>
            <w:r w:rsidR="00534EB2">
              <w:rPr>
                <w:rFonts w:ascii="Arial" w:hAnsi="Arial" w:cs="Arial"/>
                <w:sz w:val="22"/>
                <w:szCs w:val="22"/>
              </w:rPr>
              <w:t>July 2021</w:t>
            </w:r>
            <w:r>
              <w:rPr>
                <w:rFonts w:ascii="Arial" w:hAnsi="Arial" w:cs="Arial"/>
                <w:sz w:val="22"/>
                <w:szCs w:val="22"/>
              </w:rPr>
              <w:t xml:space="preserve">) </w:t>
            </w:r>
          </w:p>
        </w:tc>
        <w:tc>
          <w:tcPr>
            <w:tcW w:w="270" w:type="dxa"/>
            <w:tcBorders>
              <w:top w:val="nil"/>
              <w:left w:val="nil"/>
              <w:bottom w:val="nil"/>
              <w:right w:val="nil"/>
            </w:tcBorders>
          </w:tcPr>
          <w:p w14:paraId="09D8B03E" w14:textId="77777777" w:rsidR="004320F0" w:rsidRPr="004320F0" w:rsidRDefault="004320F0" w:rsidP="008C1339">
            <w:pPr>
              <w:jc w:val="right"/>
              <w:rPr>
                <w:rFonts w:ascii="Arial" w:hAnsi="Arial" w:cs="Arial"/>
                <w:sz w:val="22"/>
                <w:szCs w:val="22"/>
              </w:rPr>
            </w:pPr>
          </w:p>
        </w:tc>
        <w:tc>
          <w:tcPr>
            <w:tcW w:w="1305" w:type="dxa"/>
            <w:tcBorders>
              <w:top w:val="nil"/>
              <w:left w:val="nil"/>
              <w:bottom w:val="single" w:sz="2" w:space="0" w:color="auto"/>
              <w:right w:val="nil"/>
            </w:tcBorders>
          </w:tcPr>
          <w:p w14:paraId="58EDFC3C" w14:textId="6D882C0D" w:rsidR="004320F0" w:rsidRPr="002A102F" w:rsidRDefault="00B57EF2" w:rsidP="008C1339">
            <w:pPr>
              <w:jc w:val="center"/>
              <w:rPr>
                <w:rFonts w:ascii="Arial" w:hAnsi="Arial" w:cs="Arial"/>
                <w:sz w:val="22"/>
                <w:szCs w:val="22"/>
              </w:rPr>
            </w:pPr>
            <w:r w:rsidRPr="002A102F">
              <w:rPr>
                <w:rFonts w:ascii="Arial" w:hAnsi="Arial" w:cs="Arial"/>
                <w:sz w:val="22"/>
                <w:szCs w:val="22"/>
              </w:rPr>
              <w:t>19318</w:t>
            </w:r>
          </w:p>
        </w:tc>
        <w:tc>
          <w:tcPr>
            <w:tcW w:w="241" w:type="dxa"/>
            <w:tcBorders>
              <w:top w:val="nil"/>
              <w:left w:val="nil"/>
              <w:bottom w:val="nil"/>
              <w:right w:val="nil"/>
            </w:tcBorders>
          </w:tcPr>
          <w:p w14:paraId="3CF26F1A" w14:textId="77777777" w:rsidR="004320F0" w:rsidRPr="002A102F" w:rsidRDefault="004320F0" w:rsidP="008C1339">
            <w:pPr>
              <w:jc w:val="right"/>
              <w:rPr>
                <w:rFonts w:ascii="Arial" w:hAnsi="Arial" w:cs="Arial"/>
                <w:sz w:val="22"/>
                <w:szCs w:val="22"/>
              </w:rPr>
            </w:pPr>
          </w:p>
        </w:tc>
        <w:tc>
          <w:tcPr>
            <w:tcW w:w="1424" w:type="dxa"/>
            <w:tcBorders>
              <w:top w:val="nil"/>
              <w:left w:val="nil"/>
              <w:bottom w:val="single" w:sz="2" w:space="0" w:color="auto"/>
              <w:right w:val="nil"/>
            </w:tcBorders>
            <w:tcMar>
              <w:top w:w="72" w:type="dxa"/>
              <w:bottom w:w="72" w:type="dxa"/>
            </w:tcMar>
          </w:tcPr>
          <w:p w14:paraId="3B9D021A" w14:textId="2C028161" w:rsidR="004320F0" w:rsidRPr="002A102F" w:rsidRDefault="004D0CD5" w:rsidP="008C1339">
            <w:pPr>
              <w:jc w:val="right"/>
              <w:rPr>
                <w:rFonts w:ascii="Arial" w:hAnsi="Arial" w:cs="Arial"/>
                <w:sz w:val="22"/>
                <w:szCs w:val="22"/>
              </w:rPr>
            </w:pPr>
            <w:r w:rsidRPr="002A102F">
              <w:rPr>
                <w:rFonts w:ascii="Arial" w:hAnsi="Arial" w:cs="Arial"/>
                <w:sz w:val="22"/>
                <w:szCs w:val="22"/>
              </w:rPr>
              <w:t>$387.9 M</w:t>
            </w:r>
          </w:p>
        </w:tc>
        <w:tc>
          <w:tcPr>
            <w:tcW w:w="270" w:type="dxa"/>
            <w:tcBorders>
              <w:top w:val="nil"/>
              <w:left w:val="nil"/>
              <w:bottom w:val="nil"/>
              <w:right w:val="nil"/>
            </w:tcBorders>
          </w:tcPr>
          <w:p w14:paraId="11666821" w14:textId="77777777" w:rsidR="004320F0" w:rsidRPr="002A102F" w:rsidRDefault="004320F0" w:rsidP="008C1339">
            <w:pPr>
              <w:jc w:val="right"/>
              <w:rPr>
                <w:rFonts w:ascii="Arial" w:hAnsi="Arial" w:cs="Arial"/>
                <w:sz w:val="22"/>
                <w:szCs w:val="22"/>
              </w:rPr>
            </w:pPr>
          </w:p>
        </w:tc>
        <w:tc>
          <w:tcPr>
            <w:tcW w:w="1170" w:type="dxa"/>
            <w:tcBorders>
              <w:top w:val="nil"/>
              <w:left w:val="nil"/>
              <w:bottom w:val="single" w:sz="2" w:space="0" w:color="auto"/>
              <w:right w:val="nil"/>
            </w:tcBorders>
            <w:tcMar>
              <w:top w:w="72" w:type="dxa"/>
              <w:bottom w:w="72" w:type="dxa"/>
            </w:tcMar>
          </w:tcPr>
          <w:p w14:paraId="20B574CF" w14:textId="772A1FEE" w:rsidR="004320F0" w:rsidRPr="002A102F" w:rsidRDefault="00B933A6" w:rsidP="008C1339">
            <w:pPr>
              <w:jc w:val="right"/>
              <w:rPr>
                <w:rFonts w:ascii="Arial" w:hAnsi="Arial" w:cs="Arial"/>
                <w:sz w:val="22"/>
                <w:szCs w:val="22"/>
              </w:rPr>
            </w:pPr>
            <w:r w:rsidRPr="002A102F">
              <w:rPr>
                <w:rFonts w:ascii="Arial" w:hAnsi="Arial" w:cs="Arial"/>
                <w:sz w:val="22"/>
                <w:szCs w:val="22"/>
              </w:rPr>
              <w:t>$11.8</w:t>
            </w:r>
            <w:r w:rsidR="004D0CD5" w:rsidRPr="002A102F">
              <w:rPr>
                <w:rFonts w:ascii="Arial" w:hAnsi="Arial" w:cs="Arial"/>
                <w:sz w:val="22"/>
                <w:szCs w:val="22"/>
              </w:rPr>
              <w:t xml:space="preserve"> </w:t>
            </w:r>
            <w:r w:rsidRPr="002A102F">
              <w:rPr>
                <w:rFonts w:ascii="Arial" w:hAnsi="Arial" w:cs="Arial"/>
                <w:sz w:val="22"/>
                <w:szCs w:val="22"/>
              </w:rPr>
              <w:t>M</w:t>
            </w:r>
          </w:p>
        </w:tc>
        <w:tc>
          <w:tcPr>
            <w:tcW w:w="270" w:type="dxa"/>
            <w:tcBorders>
              <w:top w:val="nil"/>
              <w:left w:val="nil"/>
              <w:bottom w:val="nil"/>
              <w:right w:val="nil"/>
            </w:tcBorders>
          </w:tcPr>
          <w:p w14:paraId="6C4EF33A" w14:textId="77777777" w:rsidR="004320F0" w:rsidRPr="002A102F" w:rsidRDefault="004320F0" w:rsidP="008C1339">
            <w:pPr>
              <w:jc w:val="right"/>
              <w:rPr>
                <w:rFonts w:ascii="Arial" w:hAnsi="Arial" w:cs="Arial"/>
                <w:sz w:val="22"/>
                <w:szCs w:val="22"/>
              </w:rPr>
            </w:pPr>
          </w:p>
        </w:tc>
        <w:tc>
          <w:tcPr>
            <w:tcW w:w="1350" w:type="dxa"/>
            <w:tcBorders>
              <w:top w:val="nil"/>
              <w:left w:val="nil"/>
              <w:bottom w:val="single" w:sz="2" w:space="0" w:color="auto"/>
              <w:right w:val="single" w:sz="2" w:space="0" w:color="FFFFFF" w:themeColor="background1"/>
            </w:tcBorders>
            <w:tcMar>
              <w:top w:w="72" w:type="dxa"/>
              <w:left w:w="115" w:type="dxa"/>
              <w:bottom w:w="72" w:type="dxa"/>
              <w:right w:w="115" w:type="dxa"/>
            </w:tcMar>
          </w:tcPr>
          <w:p w14:paraId="2BD5E398" w14:textId="1222AF83" w:rsidR="004320F0" w:rsidRPr="002A102F" w:rsidRDefault="00330EE3" w:rsidP="008C1339">
            <w:pPr>
              <w:jc w:val="right"/>
              <w:rPr>
                <w:rFonts w:ascii="Arial" w:hAnsi="Arial" w:cs="Arial"/>
                <w:sz w:val="22"/>
                <w:szCs w:val="22"/>
              </w:rPr>
            </w:pPr>
            <w:r w:rsidRPr="002A102F">
              <w:rPr>
                <w:rFonts w:ascii="Arial" w:hAnsi="Arial" w:cs="Arial"/>
                <w:sz w:val="22"/>
                <w:szCs w:val="22"/>
              </w:rPr>
              <w:t>$399.7 M</w:t>
            </w:r>
          </w:p>
        </w:tc>
      </w:tr>
      <w:tr w:rsidR="004320F0" w:rsidRPr="004320F0" w14:paraId="4495451B" w14:textId="77777777" w:rsidTr="00FE4DE4">
        <w:trPr>
          <w:cantSplit/>
        </w:trPr>
        <w:tc>
          <w:tcPr>
            <w:tcW w:w="3060" w:type="dxa"/>
            <w:tcBorders>
              <w:top w:val="nil"/>
              <w:left w:val="nil"/>
              <w:bottom w:val="single" w:sz="12" w:space="0" w:color="auto"/>
              <w:right w:val="nil"/>
            </w:tcBorders>
            <w:tcMar>
              <w:top w:w="72" w:type="dxa"/>
              <w:left w:w="115" w:type="dxa"/>
              <w:bottom w:w="72" w:type="dxa"/>
              <w:right w:w="115" w:type="dxa"/>
            </w:tcMar>
          </w:tcPr>
          <w:p w14:paraId="039F1106" w14:textId="77777777" w:rsidR="004320F0" w:rsidRPr="004320F0" w:rsidRDefault="004320F0" w:rsidP="008C1339">
            <w:pPr>
              <w:rPr>
                <w:rFonts w:ascii="Arial" w:hAnsi="Arial" w:cs="Arial"/>
                <w:b/>
                <w:color w:val="FF0000"/>
                <w:sz w:val="22"/>
                <w:szCs w:val="22"/>
              </w:rPr>
            </w:pPr>
          </w:p>
        </w:tc>
        <w:tc>
          <w:tcPr>
            <w:tcW w:w="270" w:type="dxa"/>
            <w:tcBorders>
              <w:top w:val="nil"/>
              <w:left w:val="nil"/>
              <w:bottom w:val="single" w:sz="12" w:space="0" w:color="auto"/>
              <w:right w:val="nil"/>
            </w:tcBorders>
          </w:tcPr>
          <w:p w14:paraId="085CBDE4" w14:textId="77777777" w:rsidR="004320F0" w:rsidRPr="004320F0" w:rsidRDefault="004320F0" w:rsidP="008C1339">
            <w:pPr>
              <w:jc w:val="right"/>
              <w:rPr>
                <w:rFonts w:ascii="Arial" w:hAnsi="Arial" w:cs="Arial"/>
                <w:color w:val="FF0000"/>
                <w:sz w:val="22"/>
                <w:szCs w:val="22"/>
              </w:rPr>
            </w:pPr>
          </w:p>
        </w:tc>
        <w:tc>
          <w:tcPr>
            <w:tcW w:w="1305" w:type="dxa"/>
            <w:tcBorders>
              <w:top w:val="single" w:sz="2" w:space="0" w:color="auto"/>
              <w:left w:val="nil"/>
              <w:bottom w:val="single" w:sz="12" w:space="0" w:color="auto"/>
              <w:right w:val="nil"/>
            </w:tcBorders>
          </w:tcPr>
          <w:p w14:paraId="68ED9BD5" w14:textId="77777777" w:rsidR="004320F0" w:rsidRPr="002A102F" w:rsidRDefault="004320F0" w:rsidP="00930691">
            <w:pPr>
              <w:jc w:val="center"/>
              <w:rPr>
                <w:rFonts w:ascii="Arial" w:hAnsi="Arial" w:cs="Arial"/>
                <w:b/>
                <w:sz w:val="22"/>
                <w:szCs w:val="22"/>
              </w:rPr>
            </w:pPr>
            <w:r w:rsidRPr="002A102F">
              <w:rPr>
                <w:rFonts w:ascii="Arial" w:hAnsi="Arial" w:cs="Arial"/>
                <w:b/>
                <w:sz w:val="22"/>
                <w:szCs w:val="22"/>
              </w:rPr>
              <w:t>TOTAL</w:t>
            </w:r>
          </w:p>
        </w:tc>
        <w:tc>
          <w:tcPr>
            <w:tcW w:w="241" w:type="dxa"/>
            <w:tcBorders>
              <w:top w:val="nil"/>
              <w:left w:val="nil"/>
              <w:bottom w:val="single" w:sz="12" w:space="0" w:color="auto"/>
              <w:right w:val="nil"/>
            </w:tcBorders>
          </w:tcPr>
          <w:p w14:paraId="7E802992" w14:textId="77777777" w:rsidR="004320F0" w:rsidRPr="002A102F" w:rsidRDefault="004320F0" w:rsidP="008C1339">
            <w:pPr>
              <w:jc w:val="right"/>
              <w:rPr>
                <w:rFonts w:ascii="Arial" w:hAnsi="Arial" w:cs="Arial"/>
                <w:b/>
                <w:sz w:val="22"/>
                <w:szCs w:val="22"/>
              </w:rPr>
            </w:pPr>
          </w:p>
        </w:tc>
        <w:tc>
          <w:tcPr>
            <w:tcW w:w="1424" w:type="dxa"/>
            <w:tcBorders>
              <w:top w:val="single" w:sz="2" w:space="0" w:color="auto"/>
              <w:left w:val="nil"/>
              <w:bottom w:val="single" w:sz="12" w:space="0" w:color="auto"/>
              <w:right w:val="nil"/>
            </w:tcBorders>
            <w:tcMar>
              <w:top w:w="72" w:type="dxa"/>
              <w:bottom w:w="72" w:type="dxa"/>
            </w:tcMar>
          </w:tcPr>
          <w:p w14:paraId="15C7B529" w14:textId="6700C682" w:rsidR="004320F0" w:rsidRPr="002A102F" w:rsidRDefault="00E46337" w:rsidP="00E46337">
            <w:pPr>
              <w:rPr>
                <w:rFonts w:ascii="Arial" w:hAnsi="Arial" w:cs="Arial"/>
                <w:b/>
                <w:sz w:val="22"/>
                <w:szCs w:val="22"/>
              </w:rPr>
            </w:pPr>
            <w:r>
              <w:rPr>
                <w:rFonts w:ascii="Arial" w:hAnsi="Arial" w:cs="Arial"/>
                <w:b/>
                <w:sz w:val="22"/>
                <w:szCs w:val="22"/>
              </w:rPr>
              <w:t xml:space="preserve"> </w:t>
            </w:r>
            <w:r w:rsidR="004320F0" w:rsidRPr="002A102F">
              <w:rPr>
                <w:rFonts w:ascii="Arial" w:hAnsi="Arial" w:cs="Arial"/>
                <w:b/>
                <w:sz w:val="22"/>
                <w:szCs w:val="22"/>
              </w:rPr>
              <w:t>$</w:t>
            </w:r>
            <w:r w:rsidR="00171970" w:rsidRPr="002A102F">
              <w:rPr>
                <w:rFonts w:ascii="Arial" w:hAnsi="Arial" w:cs="Arial"/>
                <w:b/>
                <w:sz w:val="22"/>
                <w:szCs w:val="22"/>
              </w:rPr>
              <w:t>1,328.6</w:t>
            </w:r>
            <w:r w:rsidR="00940EA3" w:rsidRPr="002A102F">
              <w:rPr>
                <w:rFonts w:ascii="Arial" w:hAnsi="Arial" w:cs="Arial"/>
                <w:b/>
                <w:sz w:val="22"/>
                <w:szCs w:val="22"/>
              </w:rPr>
              <w:t xml:space="preserve"> </w:t>
            </w:r>
            <w:r w:rsidR="004320F0" w:rsidRPr="002A102F">
              <w:rPr>
                <w:rFonts w:ascii="Arial" w:hAnsi="Arial" w:cs="Arial"/>
                <w:b/>
                <w:sz w:val="22"/>
                <w:szCs w:val="22"/>
              </w:rPr>
              <w:t>M</w:t>
            </w:r>
          </w:p>
        </w:tc>
        <w:tc>
          <w:tcPr>
            <w:tcW w:w="270" w:type="dxa"/>
            <w:tcBorders>
              <w:top w:val="nil"/>
              <w:left w:val="nil"/>
              <w:bottom w:val="single" w:sz="12" w:space="0" w:color="auto"/>
              <w:right w:val="nil"/>
            </w:tcBorders>
          </w:tcPr>
          <w:p w14:paraId="297DA7C2" w14:textId="77777777" w:rsidR="004320F0" w:rsidRPr="002A102F" w:rsidRDefault="004320F0" w:rsidP="008C1339">
            <w:pPr>
              <w:jc w:val="right"/>
              <w:rPr>
                <w:rFonts w:ascii="Arial" w:hAnsi="Arial" w:cs="Arial"/>
                <w:b/>
                <w:sz w:val="22"/>
                <w:szCs w:val="22"/>
              </w:rPr>
            </w:pPr>
          </w:p>
        </w:tc>
        <w:tc>
          <w:tcPr>
            <w:tcW w:w="1170" w:type="dxa"/>
            <w:tcBorders>
              <w:top w:val="single" w:sz="2" w:space="0" w:color="auto"/>
              <w:left w:val="nil"/>
              <w:bottom w:val="single" w:sz="12" w:space="0" w:color="auto"/>
              <w:right w:val="single" w:sz="2" w:space="0" w:color="FFFFFF" w:themeColor="background1"/>
            </w:tcBorders>
            <w:tcMar>
              <w:top w:w="72" w:type="dxa"/>
              <w:bottom w:w="72" w:type="dxa"/>
            </w:tcMar>
          </w:tcPr>
          <w:p w14:paraId="54998A5A" w14:textId="408AA444" w:rsidR="004320F0" w:rsidRPr="002A102F" w:rsidRDefault="004320F0" w:rsidP="008C1339">
            <w:pPr>
              <w:jc w:val="right"/>
              <w:rPr>
                <w:rFonts w:ascii="Arial" w:hAnsi="Arial" w:cs="Arial"/>
                <w:b/>
                <w:sz w:val="22"/>
                <w:szCs w:val="22"/>
              </w:rPr>
            </w:pPr>
            <w:r w:rsidRPr="002A102F">
              <w:rPr>
                <w:rFonts w:ascii="Arial" w:hAnsi="Arial" w:cs="Arial"/>
                <w:b/>
                <w:sz w:val="22"/>
                <w:szCs w:val="22"/>
              </w:rPr>
              <w:t>$1</w:t>
            </w:r>
            <w:r w:rsidR="00AE2ABA" w:rsidRPr="002A102F">
              <w:rPr>
                <w:rFonts w:ascii="Arial" w:hAnsi="Arial" w:cs="Arial"/>
                <w:b/>
                <w:sz w:val="22"/>
                <w:szCs w:val="22"/>
              </w:rPr>
              <w:t>20.9</w:t>
            </w:r>
            <w:r w:rsidRPr="002A102F">
              <w:rPr>
                <w:rFonts w:ascii="Arial" w:hAnsi="Arial" w:cs="Arial"/>
                <w:b/>
                <w:sz w:val="22"/>
                <w:szCs w:val="22"/>
              </w:rPr>
              <w:t xml:space="preserve"> M</w:t>
            </w:r>
          </w:p>
        </w:tc>
        <w:tc>
          <w:tcPr>
            <w:tcW w:w="270" w:type="dxa"/>
            <w:tcBorders>
              <w:top w:val="nil"/>
              <w:left w:val="single" w:sz="2" w:space="0" w:color="FFFFFF" w:themeColor="background1"/>
              <w:bottom w:val="single" w:sz="12" w:space="0" w:color="auto"/>
              <w:right w:val="single" w:sz="2" w:space="0" w:color="FFFFFF" w:themeColor="background1"/>
            </w:tcBorders>
          </w:tcPr>
          <w:p w14:paraId="215D8679" w14:textId="77777777" w:rsidR="004320F0" w:rsidRPr="002A102F" w:rsidRDefault="004320F0" w:rsidP="008C1339">
            <w:pPr>
              <w:jc w:val="right"/>
              <w:rPr>
                <w:rFonts w:ascii="Arial" w:hAnsi="Arial" w:cs="Arial"/>
                <w:b/>
                <w:sz w:val="22"/>
                <w:szCs w:val="22"/>
              </w:rPr>
            </w:pPr>
          </w:p>
        </w:tc>
        <w:tc>
          <w:tcPr>
            <w:tcW w:w="1350" w:type="dxa"/>
            <w:tcBorders>
              <w:top w:val="single" w:sz="2"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1BFC9964" w14:textId="5DB712EA" w:rsidR="004320F0" w:rsidRPr="002A102F" w:rsidRDefault="004320F0" w:rsidP="008C1339">
            <w:pPr>
              <w:jc w:val="right"/>
              <w:rPr>
                <w:rFonts w:ascii="Arial" w:hAnsi="Arial" w:cs="Arial"/>
                <w:b/>
                <w:sz w:val="22"/>
                <w:szCs w:val="22"/>
              </w:rPr>
            </w:pPr>
            <w:r w:rsidRPr="002A102F">
              <w:rPr>
                <w:rFonts w:ascii="Arial" w:hAnsi="Arial" w:cs="Arial"/>
                <w:b/>
                <w:sz w:val="22"/>
                <w:szCs w:val="22"/>
              </w:rPr>
              <w:t>$1,</w:t>
            </w:r>
            <w:r w:rsidR="00E026EB" w:rsidRPr="002A102F">
              <w:rPr>
                <w:rFonts w:ascii="Arial" w:hAnsi="Arial" w:cs="Arial"/>
                <w:b/>
                <w:sz w:val="22"/>
                <w:szCs w:val="22"/>
              </w:rPr>
              <w:t>4</w:t>
            </w:r>
            <w:r w:rsidRPr="002A102F">
              <w:rPr>
                <w:rFonts w:ascii="Arial" w:hAnsi="Arial" w:cs="Arial"/>
                <w:b/>
                <w:sz w:val="22"/>
                <w:szCs w:val="22"/>
              </w:rPr>
              <w:t>4</w:t>
            </w:r>
            <w:r w:rsidR="00A06F3E" w:rsidRPr="002A102F">
              <w:rPr>
                <w:rFonts w:ascii="Arial" w:hAnsi="Arial" w:cs="Arial"/>
                <w:b/>
                <w:sz w:val="22"/>
                <w:szCs w:val="22"/>
              </w:rPr>
              <w:t>8</w:t>
            </w:r>
            <w:r w:rsidRPr="002A102F">
              <w:rPr>
                <w:rFonts w:ascii="Arial" w:hAnsi="Arial" w:cs="Arial"/>
                <w:b/>
                <w:sz w:val="22"/>
                <w:szCs w:val="22"/>
              </w:rPr>
              <w:t>.</w:t>
            </w:r>
            <w:r w:rsidR="00A06F3E" w:rsidRPr="002A102F">
              <w:rPr>
                <w:rFonts w:ascii="Arial" w:hAnsi="Arial" w:cs="Arial"/>
                <w:b/>
                <w:sz w:val="22"/>
                <w:szCs w:val="22"/>
              </w:rPr>
              <w:t>1</w:t>
            </w:r>
            <w:r w:rsidRPr="002A102F">
              <w:rPr>
                <w:rFonts w:ascii="Arial" w:hAnsi="Arial" w:cs="Arial"/>
                <w:b/>
                <w:sz w:val="22"/>
                <w:szCs w:val="22"/>
              </w:rPr>
              <w:t xml:space="preserve"> M</w:t>
            </w:r>
          </w:p>
        </w:tc>
      </w:tr>
    </w:tbl>
    <w:p w14:paraId="2D88E3FE" w14:textId="77777777" w:rsidR="004320F0" w:rsidRPr="004320F0" w:rsidRDefault="004320F0" w:rsidP="004320F0">
      <w:pPr>
        <w:spacing w:line="264" w:lineRule="auto"/>
        <w:jc w:val="both"/>
        <w:rPr>
          <w:rFonts w:ascii="Arial" w:hAnsi="Arial" w:cs="Arial"/>
          <w:color w:val="FF0000"/>
          <w:szCs w:val="24"/>
        </w:rPr>
      </w:pPr>
    </w:p>
    <w:p w14:paraId="779F502D" w14:textId="77777777" w:rsidR="004320F0" w:rsidRPr="009D27AA" w:rsidRDefault="004320F0" w:rsidP="004320F0">
      <w:pPr>
        <w:spacing w:line="264" w:lineRule="auto"/>
        <w:jc w:val="both"/>
        <w:rPr>
          <w:rFonts w:ascii="Arial" w:hAnsi="Arial" w:cs="Arial"/>
          <w:bCs/>
          <w:szCs w:val="24"/>
        </w:rPr>
      </w:pPr>
      <w:r w:rsidRPr="009D27AA">
        <w:rPr>
          <w:rFonts w:ascii="Arial" w:hAnsi="Arial" w:cs="Arial"/>
          <w:bCs/>
          <w:szCs w:val="24"/>
        </w:rPr>
        <w:t>The appropriations supported county operational expenses related to the COVID-19 pandemic, expenses related to Isolation/Quarantine, Assessment and Recovery, and Shelter De-Intensification sites, expenses for contact tracing, testing and care coordination led by Public Health, support to cities, and various grant programs to provide community support and economic recovery to small businesses, arts and culture organizations, and individuals in need of housing, food, and health assistance.</w:t>
      </w:r>
    </w:p>
    <w:p w14:paraId="35D3C470" w14:textId="77777777" w:rsidR="004320F0" w:rsidRPr="009D27AA" w:rsidRDefault="004320F0" w:rsidP="004320F0">
      <w:pPr>
        <w:spacing w:line="264" w:lineRule="auto"/>
        <w:jc w:val="both"/>
        <w:rPr>
          <w:rFonts w:ascii="Arial" w:hAnsi="Arial" w:cs="Arial"/>
          <w:szCs w:val="24"/>
        </w:rPr>
      </w:pPr>
    </w:p>
    <w:p w14:paraId="1823BA5B" w14:textId="18E35D4F" w:rsidR="004320F0" w:rsidRPr="009D27AA" w:rsidRDefault="00357250" w:rsidP="004320F0">
      <w:pPr>
        <w:spacing w:line="264" w:lineRule="auto"/>
        <w:jc w:val="both"/>
        <w:rPr>
          <w:rFonts w:ascii="Arial" w:hAnsi="Arial" w:cs="Arial"/>
          <w:szCs w:val="24"/>
        </w:rPr>
      </w:pPr>
      <w:r>
        <w:rPr>
          <w:rFonts w:ascii="Arial" w:hAnsi="Arial" w:cs="Arial"/>
          <w:i/>
          <w:iCs/>
          <w:szCs w:val="24"/>
        </w:rPr>
        <w:t xml:space="preserve">2020 </w:t>
      </w:r>
      <w:r w:rsidRPr="00E86C27">
        <w:rPr>
          <w:rFonts w:ascii="Arial" w:hAnsi="Arial" w:cs="Arial"/>
          <w:i/>
          <w:szCs w:val="24"/>
        </w:rPr>
        <w:t xml:space="preserve">CARES Act and </w:t>
      </w:r>
      <w:proofErr w:type="spellStart"/>
      <w:r w:rsidRPr="00E86C27">
        <w:rPr>
          <w:rFonts w:ascii="Arial" w:hAnsi="Arial" w:cs="Arial"/>
          <w:i/>
          <w:szCs w:val="24"/>
        </w:rPr>
        <w:t>CRRSAA</w:t>
      </w:r>
      <w:proofErr w:type="spellEnd"/>
      <w:r>
        <w:rPr>
          <w:rFonts w:ascii="Arial" w:hAnsi="Arial" w:cs="Arial"/>
          <w:i/>
          <w:iCs/>
          <w:szCs w:val="24"/>
        </w:rPr>
        <w:t xml:space="preserve"> – </w:t>
      </w:r>
      <w:r w:rsidRPr="00E86C27">
        <w:rPr>
          <w:rFonts w:ascii="Arial" w:hAnsi="Arial" w:cs="Arial"/>
          <w:i/>
          <w:szCs w:val="24"/>
        </w:rPr>
        <w:t xml:space="preserve">COVID 1 through 6.  </w:t>
      </w:r>
      <w:r w:rsidR="004320F0" w:rsidRPr="009D27AA">
        <w:rPr>
          <w:rFonts w:ascii="Arial" w:hAnsi="Arial" w:cs="Arial"/>
          <w:szCs w:val="24"/>
        </w:rPr>
        <w:t xml:space="preserve">The first seven appropriation ordinances were primarily funded by various </w:t>
      </w:r>
      <w:r w:rsidR="004320F0" w:rsidRPr="009D27AA">
        <w:rPr>
          <w:rFonts w:ascii="Arial" w:hAnsi="Arial" w:cs="Arial"/>
          <w:bCs/>
          <w:szCs w:val="24"/>
        </w:rPr>
        <w:t>Coronavirus Aid, Relief, and Economic Security Act of 2020 (</w:t>
      </w:r>
      <w:r w:rsidR="004320F0" w:rsidRPr="009D27AA">
        <w:rPr>
          <w:rFonts w:ascii="Arial" w:hAnsi="Arial" w:cs="Arial"/>
          <w:szCs w:val="24"/>
        </w:rPr>
        <w:t>CARES Act)</w:t>
      </w:r>
      <w:r w:rsidR="004320F0" w:rsidRPr="009D27AA">
        <w:rPr>
          <w:rStyle w:val="FootnoteReference"/>
          <w:rFonts w:ascii="Arial" w:hAnsi="Arial" w:cs="Arial"/>
          <w:szCs w:val="24"/>
        </w:rPr>
        <w:footnoteReference w:id="4"/>
      </w:r>
      <w:r w:rsidR="004320F0" w:rsidRPr="009D27AA">
        <w:rPr>
          <w:rFonts w:ascii="Arial" w:hAnsi="Arial" w:cs="Arial"/>
          <w:szCs w:val="24"/>
        </w:rPr>
        <w:t xml:space="preserve"> grants such as the Federal Emergency Management Agency (FEMA) disaster relief funding and the Treasury Department's Coronavirus Relief Fund (</w:t>
      </w:r>
      <w:proofErr w:type="spellStart"/>
      <w:r w:rsidR="004320F0" w:rsidRPr="009D27AA">
        <w:rPr>
          <w:rFonts w:ascii="Arial" w:hAnsi="Arial" w:cs="Arial"/>
          <w:szCs w:val="24"/>
        </w:rPr>
        <w:t>CRF</w:t>
      </w:r>
      <w:proofErr w:type="spellEnd"/>
      <w:r w:rsidR="004320F0" w:rsidRPr="009D27AA">
        <w:rPr>
          <w:rFonts w:ascii="Arial" w:hAnsi="Arial" w:cs="Arial"/>
          <w:szCs w:val="24"/>
        </w:rPr>
        <w:t>), which provided a direct allocation to the county of $263 million. The appropriations were also funded by the</w:t>
      </w:r>
      <w:bookmarkStart w:id="0" w:name="_Hlk68690321"/>
      <w:r w:rsidR="004320F0" w:rsidRPr="009D27AA">
        <w:rPr>
          <w:rFonts w:ascii="Arial" w:hAnsi="Arial" w:cs="Arial"/>
          <w:szCs w:val="24"/>
        </w:rPr>
        <w:t xml:space="preserve"> Coronavirus Response and Relief Supplemental Appropriations Act (</w:t>
      </w:r>
      <w:proofErr w:type="spellStart"/>
      <w:r w:rsidR="004320F0" w:rsidRPr="009D27AA">
        <w:rPr>
          <w:rFonts w:ascii="Arial" w:hAnsi="Arial" w:cs="Arial"/>
          <w:szCs w:val="24"/>
        </w:rPr>
        <w:t>CRRSAA</w:t>
      </w:r>
      <w:proofErr w:type="spellEnd"/>
      <w:r w:rsidR="004320F0" w:rsidRPr="009D27AA">
        <w:rPr>
          <w:rFonts w:ascii="Arial" w:hAnsi="Arial" w:cs="Arial"/>
          <w:szCs w:val="24"/>
        </w:rPr>
        <w:t xml:space="preserve">) included in the </w:t>
      </w:r>
      <w:r w:rsidR="004320F0" w:rsidRPr="009D27AA">
        <w:rPr>
          <w:rFonts w:ascii="Arial" w:hAnsi="Arial" w:cs="Arial"/>
          <w:bCs/>
          <w:szCs w:val="24"/>
        </w:rPr>
        <w:t>2021 Consolidated Appropriations Act</w:t>
      </w:r>
      <w:bookmarkEnd w:id="0"/>
      <w:r w:rsidR="004320F0" w:rsidRPr="009D27AA">
        <w:rPr>
          <w:rFonts w:ascii="Arial" w:hAnsi="Arial" w:cs="Arial"/>
          <w:bCs/>
          <w:szCs w:val="24"/>
        </w:rPr>
        <w:t xml:space="preserve"> that supplemented the CARES Act by providing approximately $900 billion in additional federal aid.</w:t>
      </w:r>
      <w:r w:rsidR="004320F0" w:rsidRPr="009D27AA">
        <w:rPr>
          <w:rStyle w:val="FootnoteReference"/>
          <w:rFonts w:ascii="Arial" w:hAnsi="Arial" w:cs="Arial"/>
          <w:bCs/>
          <w:szCs w:val="24"/>
        </w:rPr>
        <w:footnoteReference w:id="5"/>
      </w:r>
      <w:r w:rsidR="004320F0" w:rsidRPr="009D27AA">
        <w:rPr>
          <w:rFonts w:ascii="Arial" w:hAnsi="Arial" w:cs="Arial"/>
          <w:bCs/>
          <w:szCs w:val="24"/>
        </w:rPr>
        <w:t xml:space="preserve"> Notable for the county, the </w:t>
      </w:r>
      <w:proofErr w:type="spellStart"/>
      <w:r w:rsidR="004320F0" w:rsidRPr="009D27AA">
        <w:rPr>
          <w:rFonts w:ascii="Arial" w:hAnsi="Arial" w:cs="Arial"/>
          <w:bCs/>
          <w:szCs w:val="24"/>
        </w:rPr>
        <w:t>CRSSAA</w:t>
      </w:r>
      <w:proofErr w:type="spellEnd"/>
      <w:r w:rsidR="004320F0" w:rsidRPr="009D27AA">
        <w:rPr>
          <w:rFonts w:ascii="Arial" w:hAnsi="Arial" w:cs="Arial"/>
          <w:bCs/>
          <w:szCs w:val="24"/>
        </w:rPr>
        <w:t xml:space="preserve"> provided the county $45 million of Department of Treasury grants to support emergency rental assistance and it also extended the deadline to spend the CARES Act’s </w:t>
      </w:r>
      <w:proofErr w:type="spellStart"/>
      <w:r w:rsidR="004320F0" w:rsidRPr="009D27AA">
        <w:rPr>
          <w:rFonts w:ascii="Arial" w:hAnsi="Arial" w:cs="Arial"/>
          <w:bCs/>
          <w:szCs w:val="24"/>
        </w:rPr>
        <w:t>CRF</w:t>
      </w:r>
      <w:proofErr w:type="spellEnd"/>
      <w:r w:rsidR="004320F0" w:rsidRPr="009D27AA">
        <w:rPr>
          <w:rFonts w:ascii="Arial" w:hAnsi="Arial" w:cs="Arial"/>
          <w:bCs/>
          <w:szCs w:val="24"/>
        </w:rPr>
        <w:t xml:space="preserve"> moneys to December 31, 2021.</w:t>
      </w:r>
      <w:r w:rsidR="004320F0" w:rsidRPr="009D27AA">
        <w:rPr>
          <w:rFonts w:ascii="Arial" w:hAnsi="Arial" w:cs="Arial"/>
          <w:szCs w:val="24"/>
        </w:rPr>
        <w:t xml:space="preserve"> Lastly, the appropriations were also funded by other county revenue sources for those expenditures that were not eligible for CARES Act funding.</w:t>
      </w:r>
    </w:p>
    <w:p w14:paraId="2DB0FB58" w14:textId="77777777" w:rsidR="004320F0" w:rsidRPr="004320F0" w:rsidRDefault="004320F0" w:rsidP="004320F0">
      <w:pPr>
        <w:spacing w:line="264" w:lineRule="auto"/>
        <w:jc w:val="both"/>
        <w:rPr>
          <w:rFonts w:ascii="Arial" w:hAnsi="Arial" w:cs="Arial"/>
          <w:color w:val="FF0000"/>
          <w:szCs w:val="24"/>
        </w:rPr>
      </w:pPr>
    </w:p>
    <w:p w14:paraId="410A712C" w14:textId="6EF31A8E" w:rsidR="004320F0" w:rsidRPr="00511F2C" w:rsidRDefault="004320F0" w:rsidP="004320F0">
      <w:pPr>
        <w:spacing w:line="264" w:lineRule="auto"/>
        <w:jc w:val="both"/>
        <w:rPr>
          <w:rFonts w:ascii="Arial" w:hAnsi="Arial" w:cs="Arial"/>
        </w:rPr>
      </w:pPr>
      <w:r w:rsidRPr="00D75226">
        <w:rPr>
          <w:rFonts w:ascii="Arial" w:hAnsi="Arial" w:cs="Arial"/>
          <w:i/>
          <w:iCs/>
        </w:rPr>
        <w:t>American Rescue Plan Act of 2021</w:t>
      </w:r>
      <w:r w:rsidR="00956676" w:rsidRPr="00D75226">
        <w:rPr>
          <w:rFonts w:ascii="Arial" w:hAnsi="Arial" w:cs="Arial"/>
          <w:i/>
          <w:iCs/>
        </w:rPr>
        <w:t xml:space="preserve"> – COVID 7 and 8</w:t>
      </w:r>
      <w:r w:rsidRPr="0036053B">
        <w:rPr>
          <w:rFonts w:ascii="Arial" w:hAnsi="Arial" w:cs="Arial"/>
          <w:i/>
          <w:iCs/>
        </w:rPr>
        <w:t>.</w:t>
      </w:r>
      <w:r w:rsidRPr="0036053B">
        <w:rPr>
          <w:rFonts w:ascii="Arial" w:hAnsi="Arial" w:cs="Arial"/>
          <w:b/>
          <w:bCs/>
        </w:rPr>
        <w:t xml:space="preserve">  </w:t>
      </w:r>
      <w:r w:rsidRPr="00511F2C">
        <w:rPr>
          <w:rFonts w:ascii="Arial" w:hAnsi="Arial" w:cs="Arial"/>
        </w:rPr>
        <w:t>On March 11, 2021, the American Rescue Plan Act of 2021</w:t>
      </w:r>
      <w:r w:rsidRPr="00511F2C">
        <w:rPr>
          <w:rStyle w:val="FootnoteReference"/>
          <w:rFonts w:ascii="Arial" w:hAnsi="Arial" w:cs="Arial"/>
        </w:rPr>
        <w:footnoteReference w:id="6"/>
      </w:r>
      <w:r w:rsidRPr="00511F2C">
        <w:rPr>
          <w:rFonts w:ascii="Arial" w:hAnsi="Arial" w:cs="Arial"/>
        </w:rPr>
        <w:t xml:space="preserve"> (ARPA), which appropriated $1.9 trillion to mitigate the impacts of the COVID-19 pandemic, became law. Along with individual stimulus payments and </w:t>
      </w:r>
      <w:r w:rsidRPr="00511F2C">
        <w:rPr>
          <w:rFonts w:ascii="Arial" w:hAnsi="Arial" w:cs="Arial"/>
        </w:rPr>
        <w:lastRenderedPageBreak/>
        <w:t>expansion of unemployment benefits and public health measures, the bill also included direct allocations to counties through the Department of Treasury’s Coronavirus Local Fiscal Recovery Fund (</w:t>
      </w:r>
      <w:proofErr w:type="spellStart"/>
      <w:r w:rsidRPr="00511F2C">
        <w:rPr>
          <w:rFonts w:ascii="Arial" w:hAnsi="Arial" w:cs="Arial"/>
        </w:rPr>
        <w:t>CLFRF</w:t>
      </w:r>
      <w:proofErr w:type="spellEnd"/>
      <w:r w:rsidRPr="00511F2C">
        <w:rPr>
          <w:rFonts w:ascii="Arial" w:hAnsi="Arial" w:cs="Arial"/>
        </w:rPr>
        <w:t xml:space="preserve">). The county’s direct allocation is </w:t>
      </w:r>
      <w:r w:rsidRPr="00860DFF">
        <w:rPr>
          <w:rFonts w:ascii="Arial" w:hAnsi="Arial" w:cs="Arial"/>
          <w:b/>
          <w:bCs/>
        </w:rPr>
        <w:t>$437 million</w:t>
      </w:r>
      <w:r w:rsidRPr="00860DFF">
        <w:rPr>
          <w:rFonts w:ascii="Arial" w:hAnsi="Arial" w:cs="Arial"/>
        </w:rPr>
        <w:t xml:space="preserve"> </w:t>
      </w:r>
      <w:r w:rsidRPr="00511F2C">
        <w:rPr>
          <w:rFonts w:ascii="Arial" w:hAnsi="Arial" w:cs="Arial"/>
        </w:rPr>
        <w:t>and can be used for the following expenses:</w:t>
      </w:r>
    </w:p>
    <w:p w14:paraId="48A46F2A" w14:textId="77777777" w:rsidR="004320F0" w:rsidRPr="00511F2C" w:rsidRDefault="004320F0" w:rsidP="00585955">
      <w:pPr>
        <w:pStyle w:val="ListParagraph0"/>
        <w:numPr>
          <w:ilvl w:val="0"/>
          <w:numId w:val="4"/>
        </w:numPr>
        <w:spacing w:line="264" w:lineRule="auto"/>
        <w:jc w:val="both"/>
        <w:rPr>
          <w:rFonts w:ascii="Arial" w:hAnsi="Arial" w:cs="Arial"/>
          <w:i/>
          <w:iCs/>
        </w:rPr>
      </w:pPr>
      <w:r w:rsidRPr="00511F2C">
        <w:rPr>
          <w:rFonts w:ascii="Arial" w:hAnsi="Arial" w:cs="Arial"/>
          <w:i/>
          <w:iCs/>
        </w:rPr>
        <w:t>Respond to the public health emergency with respect to COVID–19 or its negative economic impacts, including assistance to households, small businesses, and nonprofits, or aid to impacted industries such as tourism, travel, and hospitality,</w:t>
      </w:r>
    </w:p>
    <w:p w14:paraId="6749715A" w14:textId="77777777" w:rsidR="004320F0" w:rsidRPr="00511F2C" w:rsidRDefault="004320F0" w:rsidP="00585955">
      <w:pPr>
        <w:pStyle w:val="ListParagraph0"/>
        <w:numPr>
          <w:ilvl w:val="0"/>
          <w:numId w:val="4"/>
        </w:numPr>
        <w:spacing w:line="264" w:lineRule="auto"/>
        <w:jc w:val="both"/>
        <w:rPr>
          <w:rFonts w:ascii="Arial" w:hAnsi="Arial" w:cs="Arial"/>
          <w:i/>
          <w:iCs/>
        </w:rPr>
      </w:pPr>
      <w:r w:rsidRPr="00511F2C">
        <w:rPr>
          <w:rFonts w:ascii="Arial" w:hAnsi="Arial" w:cs="Arial"/>
          <w:i/>
          <w:iCs/>
        </w:rPr>
        <w:t>Respond to workers performing essential work during the COVID–19 public health emergency by providing premium pay to eligible workers of the county that are performing such essential work, or by providing grants to eligible employers that have eligible workers who perform essential work,</w:t>
      </w:r>
    </w:p>
    <w:p w14:paraId="078E7466" w14:textId="77777777" w:rsidR="004320F0" w:rsidRPr="00511F2C" w:rsidRDefault="004320F0" w:rsidP="00585955">
      <w:pPr>
        <w:pStyle w:val="ListParagraph0"/>
        <w:numPr>
          <w:ilvl w:val="0"/>
          <w:numId w:val="4"/>
        </w:numPr>
        <w:spacing w:line="264" w:lineRule="auto"/>
        <w:jc w:val="both"/>
        <w:rPr>
          <w:rFonts w:ascii="Arial" w:hAnsi="Arial" w:cs="Arial"/>
          <w:i/>
          <w:iCs/>
        </w:rPr>
      </w:pPr>
      <w:r w:rsidRPr="00511F2C">
        <w:rPr>
          <w:rFonts w:ascii="Arial" w:hAnsi="Arial" w:cs="Arial"/>
          <w:i/>
          <w:iCs/>
        </w:rPr>
        <w:t>For the provision of government services to the extent of the reduction in revenue of such county due to the COVID–19 public health emergency relative to revenues collected in the most recent full fiscal year of the county prior to the emergency, or</w:t>
      </w:r>
    </w:p>
    <w:p w14:paraId="7F141357" w14:textId="77777777" w:rsidR="004320F0" w:rsidRPr="00511F2C" w:rsidRDefault="004320F0" w:rsidP="00585955">
      <w:pPr>
        <w:pStyle w:val="ListParagraph0"/>
        <w:numPr>
          <w:ilvl w:val="0"/>
          <w:numId w:val="4"/>
        </w:numPr>
        <w:spacing w:line="264" w:lineRule="auto"/>
        <w:jc w:val="both"/>
        <w:rPr>
          <w:rFonts w:ascii="Arial" w:hAnsi="Arial" w:cs="Arial"/>
          <w:i/>
          <w:iCs/>
        </w:rPr>
      </w:pPr>
      <w:r w:rsidRPr="00511F2C">
        <w:rPr>
          <w:rFonts w:ascii="Arial" w:hAnsi="Arial" w:cs="Arial"/>
          <w:i/>
          <w:iCs/>
        </w:rPr>
        <w:t>Make necessary investments in water, sewer, or broadband infrastructure.</w:t>
      </w:r>
    </w:p>
    <w:p w14:paraId="4036E9D7" w14:textId="77777777" w:rsidR="004320F0" w:rsidRPr="00511F2C" w:rsidRDefault="004320F0" w:rsidP="004320F0">
      <w:pPr>
        <w:spacing w:line="264" w:lineRule="auto"/>
        <w:jc w:val="both"/>
        <w:rPr>
          <w:rFonts w:ascii="Arial" w:hAnsi="Arial" w:cs="Arial"/>
        </w:rPr>
      </w:pPr>
    </w:p>
    <w:p w14:paraId="15B5B30D" w14:textId="436F8982" w:rsidR="004320F0" w:rsidRDefault="004320F0" w:rsidP="004320F0">
      <w:pPr>
        <w:spacing w:line="264" w:lineRule="auto"/>
        <w:jc w:val="both"/>
        <w:rPr>
          <w:rFonts w:ascii="Arial" w:hAnsi="Arial" w:cs="Arial"/>
          <w:color w:val="FF0000"/>
        </w:rPr>
      </w:pPr>
      <w:r w:rsidRPr="00511F2C">
        <w:rPr>
          <w:rFonts w:ascii="Arial" w:hAnsi="Arial" w:cs="Arial"/>
        </w:rPr>
        <w:t xml:space="preserve">ARPA requires that the Department of Treasury provide </w:t>
      </w:r>
      <w:r w:rsidRPr="00E635AB">
        <w:rPr>
          <w:rFonts w:ascii="Arial" w:hAnsi="Arial" w:cs="Arial"/>
        </w:rPr>
        <w:t xml:space="preserve">the </w:t>
      </w:r>
      <w:proofErr w:type="spellStart"/>
      <w:r w:rsidRPr="00E635AB">
        <w:rPr>
          <w:rFonts w:ascii="Arial" w:hAnsi="Arial" w:cs="Arial"/>
        </w:rPr>
        <w:t>CLFRF</w:t>
      </w:r>
      <w:proofErr w:type="spellEnd"/>
      <w:r w:rsidRPr="00E635AB">
        <w:rPr>
          <w:rFonts w:ascii="Arial" w:hAnsi="Arial" w:cs="Arial"/>
        </w:rPr>
        <w:t xml:space="preserve"> to </w:t>
      </w:r>
      <w:r w:rsidRPr="00511F2C">
        <w:rPr>
          <w:rFonts w:ascii="Arial" w:hAnsi="Arial" w:cs="Arial"/>
        </w:rPr>
        <w:t>the county in two portions</w:t>
      </w:r>
      <w:r w:rsidR="000772B8">
        <w:rPr>
          <w:rFonts w:ascii="Arial" w:hAnsi="Arial" w:cs="Arial"/>
        </w:rPr>
        <w:t xml:space="preserve"> </w:t>
      </w:r>
      <w:r w:rsidR="00F512D7">
        <w:rPr>
          <w:rFonts w:ascii="Arial" w:hAnsi="Arial" w:cs="Arial"/>
        </w:rPr>
        <w:t>–</w:t>
      </w:r>
      <w:r w:rsidRPr="00511F2C" w:rsidDel="00253614">
        <w:rPr>
          <w:rFonts w:ascii="Arial" w:hAnsi="Arial" w:cs="Arial"/>
        </w:rPr>
        <w:t xml:space="preserve"> t</w:t>
      </w:r>
      <w:r w:rsidRPr="00511F2C">
        <w:rPr>
          <w:rFonts w:ascii="Arial" w:hAnsi="Arial" w:cs="Arial"/>
        </w:rPr>
        <w:t>he</w:t>
      </w:r>
      <w:r w:rsidRPr="00511F2C" w:rsidDel="00402779">
        <w:rPr>
          <w:rFonts w:ascii="Arial" w:hAnsi="Arial" w:cs="Arial"/>
        </w:rPr>
        <w:t xml:space="preserve"> </w:t>
      </w:r>
      <w:r w:rsidRPr="00511F2C">
        <w:rPr>
          <w:rFonts w:ascii="Arial" w:hAnsi="Arial" w:cs="Arial"/>
        </w:rPr>
        <w:t>first half</w:t>
      </w:r>
      <w:r w:rsidRPr="00511F2C" w:rsidDel="000772B8">
        <w:rPr>
          <w:rFonts w:ascii="Arial" w:hAnsi="Arial" w:cs="Arial"/>
        </w:rPr>
        <w:t xml:space="preserve"> </w:t>
      </w:r>
      <w:r w:rsidRPr="00511F2C">
        <w:rPr>
          <w:rFonts w:ascii="Arial" w:hAnsi="Arial" w:cs="Arial"/>
        </w:rPr>
        <w:t>within 60 days of the county providing a certification on the use or need of these funds to the Department of Treasury</w:t>
      </w:r>
      <w:r w:rsidR="000772B8">
        <w:rPr>
          <w:rFonts w:ascii="Arial" w:hAnsi="Arial" w:cs="Arial"/>
        </w:rPr>
        <w:t xml:space="preserve"> and the second half one year later. </w:t>
      </w:r>
      <w:r w:rsidRPr="00511F2C" w:rsidDel="00E80F91">
        <w:rPr>
          <w:rFonts w:ascii="Arial" w:hAnsi="Arial" w:cs="Arial"/>
        </w:rPr>
        <w:t xml:space="preserve"> </w:t>
      </w:r>
      <w:r w:rsidRPr="00511F2C">
        <w:rPr>
          <w:rFonts w:ascii="Arial" w:hAnsi="Arial" w:cs="Arial"/>
        </w:rPr>
        <w:t xml:space="preserve">According to executive staff, the county received $218.8 million (50% of $437 million) from the Department of Treasury in May 2021 </w:t>
      </w:r>
      <w:r w:rsidRPr="007A6FE7">
        <w:rPr>
          <w:rFonts w:ascii="Arial" w:hAnsi="Arial" w:cs="Arial"/>
        </w:rPr>
        <w:t xml:space="preserve">and is expected to receive the remainder in May 2022. </w:t>
      </w:r>
    </w:p>
    <w:p w14:paraId="50A48175" w14:textId="77777777" w:rsidR="00280733" w:rsidRDefault="00280733" w:rsidP="004320F0">
      <w:pPr>
        <w:spacing w:line="264" w:lineRule="auto"/>
        <w:jc w:val="both"/>
        <w:rPr>
          <w:rFonts w:ascii="Arial" w:hAnsi="Arial" w:cs="Arial"/>
          <w:color w:val="FF0000"/>
        </w:rPr>
      </w:pPr>
    </w:p>
    <w:p w14:paraId="69398690" w14:textId="399CD6B2" w:rsidR="00164D2E" w:rsidRDefault="00C63B24" w:rsidP="00164D2E">
      <w:pPr>
        <w:spacing w:line="264" w:lineRule="auto"/>
        <w:jc w:val="both"/>
        <w:rPr>
          <w:rFonts w:ascii="Arial" w:hAnsi="Arial" w:cs="Arial"/>
          <w:szCs w:val="24"/>
        </w:rPr>
      </w:pPr>
      <w:r w:rsidRPr="00B820AF">
        <w:rPr>
          <w:rFonts w:ascii="Arial" w:hAnsi="Arial" w:cs="Arial"/>
          <w:szCs w:val="24"/>
        </w:rPr>
        <w:t xml:space="preserve">Of the $437 million </w:t>
      </w:r>
      <w:r w:rsidR="00861C9D" w:rsidRPr="00B820AF">
        <w:rPr>
          <w:rFonts w:ascii="Arial" w:hAnsi="Arial" w:cs="Arial"/>
          <w:szCs w:val="24"/>
        </w:rPr>
        <w:t xml:space="preserve">ARPA </w:t>
      </w:r>
      <w:proofErr w:type="spellStart"/>
      <w:r w:rsidR="002768F9" w:rsidRPr="00B820AF">
        <w:rPr>
          <w:rFonts w:ascii="Arial" w:hAnsi="Arial" w:cs="Arial"/>
          <w:szCs w:val="24"/>
        </w:rPr>
        <w:t>CLFRF</w:t>
      </w:r>
      <w:proofErr w:type="spellEnd"/>
      <w:r w:rsidR="002768F9" w:rsidRPr="00B820AF">
        <w:rPr>
          <w:rFonts w:ascii="Arial" w:hAnsi="Arial" w:cs="Arial"/>
          <w:szCs w:val="24"/>
        </w:rPr>
        <w:t xml:space="preserve"> </w:t>
      </w:r>
      <w:r w:rsidR="00F73B36" w:rsidRPr="00B820AF">
        <w:rPr>
          <w:rFonts w:ascii="Arial" w:hAnsi="Arial" w:cs="Arial"/>
          <w:szCs w:val="24"/>
        </w:rPr>
        <w:t xml:space="preserve">moneys </w:t>
      </w:r>
      <w:r w:rsidR="00C23CB8" w:rsidRPr="00B820AF">
        <w:rPr>
          <w:rFonts w:ascii="Arial" w:hAnsi="Arial" w:cs="Arial"/>
          <w:szCs w:val="24"/>
        </w:rPr>
        <w:t>allocated to the county</w:t>
      </w:r>
      <w:r w:rsidR="00967C0F" w:rsidRPr="00B820AF">
        <w:rPr>
          <w:rFonts w:ascii="Arial" w:hAnsi="Arial" w:cs="Arial"/>
          <w:szCs w:val="24"/>
        </w:rPr>
        <w:t xml:space="preserve">, </w:t>
      </w:r>
      <w:r w:rsidR="00376ECE" w:rsidRPr="00B820AF">
        <w:rPr>
          <w:rFonts w:ascii="Arial" w:hAnsi="Arial" w:cs="Arial"/>
          <w:szCs w:val="24"/>
        </w:rPr>
        <w:t xml:space="preserve">council appropriated </w:t>
      </w:r>
      <w:r w:rsidR="00E8585F" w:rsidRPr="00B820AF">
        <w:rPr>
          <w:rFonts w:ascii="Arial" w:hAnsi="Arial" w:cs="Arial"/>
          <w:szCs w:val="24"/>
        </w:rPr>
        <w:t>$4</w:t>
      </w:r>
      <w:r w:rsidR="00AF12B9">
        <w:rPr>
          <w:rFonts w:ascii="Arial" w:hAnsi="Arial" w:cs="Arial"/>
          <w:szCs w:val="24"/>
        </w:rPr>
        <w:t>35</w:t>
      </w:r>
      <w:r w:rsidR="00E8585F" w:rsidRPr="00B820AF">
        <w:rPr>
          <w:rFonts w:ascii="Arial" w:hAnsi="Arial" w:cs="Arial"/>
          <w:szCs w:val="24"/>
        </w:rPr>
        <w:t xml:space="preserve"> million </w:t>
      </w:r>
      <w:r w:rsidR="00B95E29" w:rsidRPr="00B820AF">
        <w:rPr>
          <w:rFonts w:ascii="Arial" w:hAnsi="Arial" w:cs="Arial"/>
          <w:szCs w:val="24"/>
        </w:rPr>
        <w:t>in t</w:t>
      </w:r>
      <w:r w:rsidR="00280733" w:rsidRPr="00B820AF">
        <w:rPr>
          <w:rFonts w:ascii="Arial" w:hAnsi="Arial" w:cs="Arial"/>
          <w:szCs w:val="24"/>
        </w:rPr>
        <w:t xml:space="preserve">he COVID 7 </w:t>
      </w:r>
      <w:r w:rsidR="00B13376" w:rsidRPr="00B820AF">
        <w:rPr>
          <w:rFonts w:ascii="Arial" w:hAnsi="Arial" w:cs="Arial"/>
          <w:szCs w:val="24"/>
        </w:rPr>
        <w:t xml:space="preserve">and COVID 8 </w:t>
      </w:r>
      <w:r w:rsidR="00280733" w:rsidRPr="00B820AF">
        <w:rPr>
          <w:rFonts w:ascii="Arial" w:hAnsi="Arial" w:cs="Arial"/>
          <w:szCs w:val="24"/>
        </w:rPr>
        <w:t>supplemental appropriation ordinance</w:t>
      </w:r>
      <w:r w:rsidR="00B13376" w:rsidRPr="00B820AF">
        <w:rPr>
          <w:rFonts w:ascii="Arial" w:hAnsi="Arial" w:cs="Arial"/>
          <w:szCs w:val="24"/>
        </w:rPr>
        <w:t>s</w:t>
      </w:r>
      <w:r w:rsidR="00C51555" w:rsidRPr="00B820AF">
        <w:rPr>
          <w:rFonts w:ascii="Arial" w:hAnsi="Arial" w:cs="Arial"/>
          <w:szCs w:val="24"/>
        </w:rPr>
        <w:t xml:space="preserve">. </w:t>
      </w:r>
      <w:r w:rsidR="00280733" w:rsidRPr="00B820AF">
        <w:rPr>
          <w:rFonts w:ascii="Arial" w:hAnsi="Arial" w:cs="Arial"/>
          <w:szCs w:val="24"/>
        </w:rPr>
        <w:t xml:space="preserve"> </w:t>
      </w:r>
      <w:r w:rsidR="00FE2CFD" w:rsidRPr="00B820AF">
        <w:rPr>
          <w:rFonts w:ascii="Arial" w:hAnsi="Arial" w:cs="Arial"/>
          <w:szCs w:val="24"/>
        </w:rPr>
        <w:t xml:space="preserve">COVID 7 is the largest </w:t>
      </w:r>
      <w:r w:rsidR="001C1291" w:rsidRPr="00B820AF">
        <w:rPr>
          <w:rFonts w:ascii="Arial" w:hAnsi="Arial" w:cs="Arial"/>
          <w:szCs w:val="24"/>
        </w:rPr>
        <w:t xml:space="preserve">COVID-19 </w:t>
      </w:r>
      <w:r w:rsidR="00FE2CFD" w:rsidRPr="00B820AF">
        <w:rPr>
          <w:rFonts w:ascii="Arial" w:hAnsi="Arial" w:cs="Arial"/>
          <w:szCs w:val="24"/>
        </w:rPr>
        <w:t xml:space="preserve">supplemental appropriation </w:t>
      </w:r>
      <w:r w:rsidR="001C1291" w:rsidRPr="00B820AF">
        <w:rPr>
          <w:rFonts w:ascii="Arial" w:hAnsi="Arial" w:cs="Arial"/>
          <w:szCs w:val="24"/>
        </w:rPr>
        <w:t xml:space="preserve">adopted to-date </w:t>
      </w:r>
      <w:r w:rsidR="007D4FCF" w:rsidRPr="00B820AF">
        <w:rPr>
          <w:rFonts w:ascii="Arial" w:hAnsi="Arial" w:cs="Arial"/>
          <w:szCs w:val="24"/>
        </w:rPr>
        <w:t>covering a range of</w:t>
      </w:r>
      <w:r w:rsidR="002954F1" w:rsidRPr="00B820AF">
        <w:rPr>
          <w:rFonts w:ascii="Arial" w:hAnsi="Arial" w:cs="Arial"/>
          <w:szCs w:val="24"/>
        </w:rPr>
        <w:t xml:space="preserve"> spending categories</w:t>
      </w:r>
      <w:r w:rsidR="00901A3F" w:rsidRPr="00B820AF">
        <w:rPr>
          <w:rFonts w:ascii="Arial" w:hAnsi="Arial" w:cs="Arial"/>
          <w:szCs w:val="24"/>
        </w:rPr>
        <w:t xml:space="preserve">. </w:t>
      </w:r>
      <w:r w:rsidR="001C1291" w:rsidRPr="00B820AF">
        <w:rPr>
          <w:rFonts w:ascii="Arial" w:hAnsi="Arial" w:cs="Arial"/>
          <w:szCs w:val="24"/>
        </w:rPr>
        <w:t>COVID 8</w:t>
      </w:r>
      <w:r w:rsidR="000076A3" w:rsidRPr="00B820AF">
        <w:rPr>
          <w:rFonts w:ascii="Arial" w:hAnsi="Arial" w:cs="Arial"/>
          <w:szCs w:val="24"/>
        </w:rPr>
        <w:t xml:space="preserve"> primarily</w:t>
      </w:r>
      <w:r w:rsidR="001C1291" w:rsidRPr="00B820AF">
        <w:rPr>
          <w:rFonts w:ascii="Arial" w:hAnsi="Arial" w:cs="Arial"/>
          <w:szCs w:val="24"/>
        </w:rPr>
        <w:t xml:space="preserve"> </w:t>
      </w:r>
      <w:r w:rsidR="0040243E" w:rsidRPr="00B820AF">
        <w:rPr>
          <w:rFonts w:ascii="Arial" w:hAnsi="Arial" w:cs="Arial"/>
        </w:rPr>
        <w:t>focused</w:t>
      </w:r>
      <w:r w:rsidR="006A5F19" w:rsidRPr="00B820AF">
        <w:rPr>
          <w:rFonts w:ascii="Arial" w:hAnsi="Arial" w:cs="Arial"/>
        </w:rPr>
        <w:t xml:space="preserve"> on addressing legal system backlogs, rental assistance, and the county's public health response to the pandemic</w:t>
      </w:r>
      <w:r w:rsidR="00671C95" w:rsidRPr="00B820AF">
        <w:rPr>
          <w:rFonts w:ascii="Arial" w:hAnsi="Arial" w:cs="Arial"/>
        </w:rPr>
        <w:t>,</w:t>
      </w:r>
      <w:r w:rsidR="006A5F19" w:rsidRPr="00B820AF">
        <w:rPr>
          <w:rFonts w:ascii="Arial" w:hAnsi="Arial" w:cs="Arial"/>
        </w:rPr>
        <w:t xml:space="preserve"> including vaccination efforts. </w:t>
      </w:r>
      <w:r w:rsidR="00164D2E" w:rsidRPr="00B820AF">
        <w:rPr>
          <w:rFonts w:ascii="Arial" w:hAnsi="Arial" w:cs="Arial"/>
        </w:rPr>
        <w:t xml:space="preserve">According to executive staff, the county’s high cash balance and positive cash flow allowed the county to expend funds immediately without having to wait for receipt of the second half of the </w:t>
      </w:r>
      <w:proofErr w:type="spellStart"/>
      <w:r w:rsidR="00164D2E" w:rsidRPr="00B820AF">
        <w:rPr>
          <w:rFonts w:ascii="Arial" w:hAnsi="Arial" w:cs="Arial"/>
        </w:rPr>
        <w:t>CLFRF</w:t>
      </w:r>
      <w:proofErr w:type="spellEnd"/>
      <w:r w:rsidR="00164D2E" w:rsidRPr="00B820AF">
        <w:rPr>
          <w:rFonts w:ascii="Arial" w:hAnsi="Arial" w:cs="Arial"/>
        </w:rPr>
        <w:t xml:space="preserve"> allocation. </w:t>
      </w:r>
      <w:r w:rsidR="00D93AC3" w:rsidRPr="00B820AF">
        <w:rPr>
          <w:rFonts w:ascii="Arial" w:hAnsi="Arial" w:cs="Arial"/>
        </w:rPr>
        <w:t>A</w:t>
      </w:r>
      <w:r w:rsidR="00B74319" w:rsidRPr="00B820AF">
        <w:rPr>
          <w:rFonts w:ascii="Arial" w:hAnsi="Arial" w:cs="Arial"/>
        </w:rPr>
        <w:t xml:space="preserve"> status</w:t>
      </w:r>
      <w:r w:rsidR="00514FF5" w:rsidRPr="00B820AF">
        <w:rPr>
          <w:rFonts w:ascii="Arial" w:hAnsi="Arial" w:cs="Arial"/>
        </w:rPr>
        <w:t xml:space="preserve"> </w:t>
      </w:r>
      <w:r w:rsidR="00F132D0" w:rsidRPr="00B820AF">
        <w:rPr>
          <w:rFonts w:ascii="Arial" w:hAnsi="Arial" w:cs="Arial"/>
        </w:rPr>
        <w:t xml:space="preserve">update on </w:t>
      </w:r>
      <w:r w:rsidR="00514FF5" w:rsidRPr="00B820AF">
        <w:rPr>
          <w:rFonts w:ascii="Arial" w:hAnsi="Arial" w:cs="Arial"/>
        </w:rPr>
        <w:t>the</w:t>
      </w:r>
      <w:r w:rsidR="00B74319" w:rsidRPr="00B820AF">
        <w:rPr>
          <w:rFonts w:ascii="Arial" w:hAnsi="Arial" w:cs="Arial"/>
        </w:rPr>
        <w:t xml:space="preserve"> county's</w:t>
      </w:r>
      <w:r w:rsidR="00514FF5" w:rsidRPr="00B820AF">
        <w:rPr>
          <w:rFonts w:ascii="Arial" w:hAnsi="Arial" w:cs="Arial"/>
        </w:rPr>
        <w:t xml:space="preserve"> </w:t>
      </w:r>
      <w:r w:rsidR="00611CF6" w:rsidRPr="00B820AF">
        <w:rPr>
          <w:rFonts w:ascii="Arial" w:hAnsi="Arial" w:cs="Arial"/>
        </w:rPr>
        <w:t xml:space="preserve">ARPA </w:t>
      </w:r>
      <w:proofErr w:type="spellStart"/>
      <w:r w:rsidR="00611CF6" w:rsidRPr="00B820AF">
        <w:rPr>
          <w:rFonts w:ascii="Arial" w:hAnsi="Arial" w:cs="Arial"/>
        </w:rPr>
        <w:t>CLFRF</w:t>
      </w:r>
      <w:proofErr w:type="spellEnd"/>
      <w:r w:rsidR="00416F4B" w:rsidRPr="00B820AF">
        <w:rPr>
          <w:rFonts w:ascii="Arial" w:hAnsi="Arial" w:cs="Arial"/>
        </w:rPr>
        <w:t xml:space="preserve"> </w:t>
      </w:r>
      <w:r w:rsidR="00DB3DB6" w:rsidRPr="00B820AF">
        <w:rPr>
          <w:rFonts w:ascii="Arial" w:hAnsi="Arial" w:cs="Arial"/>
        </w:rPr>
        <w:t xml:space="preserve">funded </w:t>
      </w:r>
      <w:r w:rsidR="00416F4B" w:rsidRPr="00B820AF">
        <w:rPr>
          <w:rFonts w:ascii="Arial" w:hAnsi="Arial" w:cs="Arial"/>
        </w:rPr>
        <w:t>programs</w:t>
      </w:r>
      <w:r w:rsidR="00B74319" w:rsidRPr="00B820AF">
        <w:rPr>
          <w:rFonts w:ascii="Arial" w:hAnsi="Arial" w:cs="Arial"/>
        </w:rPr>
        <w:t xml:space="preserve"> is</w:t>
      </w:r>
      <w:r w:rsidR="000F5DDD" w:rsidRPr="00B820AF">
        <w:rPr>
          <w:rFonts w:ascii="Arial" w:hAnsi="Arial" w:cs="Arial"/>
        </w:rPr>
        <w:t xml:space="preserve"> </w:t>
      </w:r>
      <w:r w:rsidR="00ED45F6" w:rsidRPr="00B820AF">
        <w:rPr>
          <w:rFonts w:ascii="Arial" w:hAnsi="Arial" w:cs="Arial"/>
        </w:rPr>
        <w:t>in included in the Analysis section of this staff report.</w:t>
      </w:r>
    </w:p>
    <w:p w14:paraId="1FC33FC5" w14:textId="20723EA9" w:rsidR="006078C5" w:rsidRPr="00354E35" w:rsidRDefault="006078C5" w:rsidP="00365B91">
      <w:pPr>
        <w:spacing w:line="264" w:lineRule="auto"/>
        <w:jc w:val="both"/>
        <w:rPr>
          <w:rFonts w:ascii="Arial" w:hAnsi="Arial" w:cs="Arial"/>
          <w:bCs/>
          <w:color w:val="FF0000"/>
          <w:szCs w:val="24"/>
        </w:rPr>
      </w:pPr>
    </w:p>
    <w:p w14:paraId="1BC9230F" w14:textId="1362731C" w:rsidR="00DD71B3" w:rsidRDefault="00DD71B3" w:rsidP="00DD71B3">
      <w:pPr>
        <w:keepNext/>
        <w:spacing w:line="264" w:lineRule="auto"/>
        <w:jc w:val="both"/>
        <w:rPr>
          <w:rFonts w:ascii="Arial" w:hAnsi="Arial" w:cs="Arial"/>
        </w:rPr>
      </w:pPr>
      <w:r>
        <w:rPr>
          <w:rFonts w:ascii="Arial" w:hAnsi="Arial" w:cs="Arial"/>
          <w:b/>
          <w:szCs w:val="24"/>
        </w:rPr>
        <w:t>General Fund</w:t>
      </w:r>
      <w:r w:rsidRPr="007654DD">
        <w:rPr>
          <w:rFonts w:ascii="Arial" w:hAnsi="Arial" w:cs="Arial"/>
          <w:b/>
          <w:szCs w:val="24"/>
        </w:rPr>
        <w:t>.</w:t>
      </w:r>
      <w:r>
        <w:rPr>
          <w:rFonts w:ascii="Arial" w:hAnsi="Arial" w:cs="Arial"/>
          <w:b/>
          <w:szCs w:val="24"/>
        </w:rPr>
        <w:t xml:space="preserve"> </w:t>
      </w:r>
      <w:r w:rsidRPr="007654DD">
        <w:rPr>
          <w:rFonts w:ascii="Arial" w:hAnsi="Arial" w:cs="Arial"/>
          <w:b/>
          <w:szCs w:val="24"/>
        </w:rPr>
        <w:t xml:space="preserve">  </w:t>
      </w:r>
      <w:r>
        <w:rPr>
          <w:rFonts w:ascii="Arial" w:hAnsi="Arial" w:cs="Arial"/>
          <w:bCs/>
          <w:szCs w:val="24"/>
        </w:rPr>
        <w:t xml:space="preserve">Attachment </w:t>
      </w:r>
      <w:r w:rsidR="004F150C" w:rsidRPr="00674721">
        <w:rPr>
          <w:rFonts w:ascii="Arial" w:hAnsi="Arial" w:cs="Arial"/>
          <w:szCs w:val="24"/>
        </w:rPr>
        <w:t>5</w:t>
      </w:r>
      <w:r>
        <w:rPr>
          <w:rFonts w:ascii="Arial" w:hAnsi="Arial" w:cs="Arial"/>
          <w:bCs/>
          <w:szCs w:val="24"/>
        </w:rPr>
        <w:t xml:space="preserve"> to this staff report includes the 2021 Year-End (or 2021 4</w:t>
      </w:r>
      <w:r w:rsidRPr="00B944EB">
        <w:rPr>
          <w:rFonts w:ascii="Arial" w:hAnsi="Arial" w:cs="Arial"/>
          <w:bCs/>
          <w:szCs w:val="24"/>
          <w:vertAlign w:val="superscript"/>
        </w:rPr>
        <w:t>th</w:t>
      </w:r>
      <w:r>
        <w:rPr>
          <w:rFonts w:ascii="Arial" w:hAnsi="Arial" w:cs="Arial"/>
          <w:bCs/>
          <w:szCs w:val="24"/>
        </w:rPr>
        <w:t xml:space="preserve"> Quarter) General Fund Financial Plan. The financial plan </w:t>
      </w:r>
      <w:r w:rsidRPr="540224F8">
        <w:rPr>
          <w:rFonts w:ascii="Arial" w:hAnsi="Arial" w:cs="Arial"/>
        </w:rPr>
        <w:t>assumes all supplemental appropriations adopted to-date</w:t>
      </w:r>
      <w:r w:rsidR="00B44159">
        <w:rPr>
          <w:rFonts w:ascii="Arial" w:hAnsi="Arial" w:cs="Arial"/>
        </w:rPr>
        <w:t xml:space="preserve">. </w:t>
      </w:r>
      <w:r w:rsidR="00B44159" w:rsidRPr="00B44159">
        <w:rPr>
          <w:rFonts w:ascii="Arial" w:hAnsi="Arial" w:cs="Arial"/>
        </w:rPr>
        <w:t xml:space="preserve">The proposed </w:t>
      </w:r>
      <w:r w:rsidR="00B44159">
        <w:rPr>
          <w:rFonts w:ascii="Arial" w:hAnsi="Arial" w:cs="Arial"/>
        </w:rPr>
        <w:t>ordinance (</w:t>
      </w:r>
      <w:r w:rsidR="00B44159" w:rsidRPr="00B44159">
        <w:rPr>
          <w:rFonts w:ascii="Arial" w:hAnsi="Arial" w:cs="Arial"/>
        </w:rPr>
        <w:t>COVID 9</w:t>
      </w:r>
      <w:r w:rsidR="00B44159">
        <w:rPr>
          <w:rFonts w:ascii="Arial" w:hAnsi="Arial" w:cs="Arial"/>
        </w:rPr>
        <w:t>)</w:t>
      </w:r>
      <w:r w:rsidR="00B44159" w:rsidRPr="00B44159">
        <w:rPr>
          <w:rFonts w:ascii="Arial" w:hAnsi="Arial" w:cs="Arial"/>
        </w:rPr>
        <w:t xml:space="preserve"> is not reflected in the financial plan</w:t>
      </w:r>
      <w:r w:rsidR="00F37C43">
        <w:rPr>
          <w:rFonts w:ascii="Arial" w:hAnsi="Arial" w:cs="Arial"/>
        </w:rPr>
        <w:t>.</w:t>
      </w:r>
    </w:p>
    <w:p w14:paraId="0E52A6C8" w14:textId="77777777" w:rsidR="00DD71B3" w:rsidRDefault="00DD71B3" w:rsidP="00DD71B3">
      <w:pPr>
        <w:keepNext/>
        <w:spacing w:line="264" w:lineRule="auto"/>
        <w:jc w:val="both"/>
        <w:rPr>
          <w:rFonts w:ascii="Arial" w:hAnsi="Arial" w:cs="Arial"/>
        </w:rPr>
      </w:pPr>
    </w:p>
    <w:p w14:paraId="13D50034" w14:textId="1A1AF50D" w:rsidR="00DD71B3" w:rsidRPr="001A6DE1" w:rsidRDefault="00DD71B3" w:rsidP="00DD71B3">
      <w:pPr>
        <w:spacing w:line="264" w:lineRule="auto"/>
        <w:jc w:val="both"/>
        <w:rPr>
          <w:rFonts w:ascii="Arial" w:hAnsi="Arial" w:cs="Arial"/>
          <w:bCs/>
          <w:szCs w:val="24"/>
        </w:rPr>
      </w:pPr>
      <w:r w:rsidRPr="00C531F3">
        <w:rPr>
          <w:rFonts w:ascii="Arial" w:hAnsi="Arial" w:cs="Arial"/>
          <w:bCs/>
          <w:i/>
          <w:iCs/>
          <w:szCs w:val="24"/>
        </w:rPr>
        <w:t>Ending Undesignated Fund Balance.</w:t>
      </w:r>
      <w:r>
        <w:rPr>
          <w:rFonts w:ascii="Arial" w:hAnsi="Arial" w:cs="Arial"/>
          <w:bCs/>
          <w:szCs w:val="24"/>
        </w:rPr>
        <w:t xml:space="preserve">  The 2021-2022 current budget in the financial plan shows an </w:t>
      </w:r>
      <w:r w:rsidRPr="00183046">
        <w:rPr>
          <w:rFonts w:ascii="Arial" w:hAnsi="Arial" w:cs="Arial"/>
          <w:i/>
          <w:iCs/>
          <w:szCs w:val="24"/>
        </w:rPr>
        <w:t>Ending Undesignated Fund Balance</w:t>
      </w:r>
      <w:r>
        <w:rPr>
          <w:rFonts w:ascii="Arial" w:hAnsi="Arial" w:cs="Arial"/>
          <w:szCs w:val="24"/>
        </w:rPr>
        <w:t xml:space="preserve"> of $32.7 million, a $37 million </w:t>
      </w:r>
      <w:r w:rsidRPr="00406814">
        <w:rPr>
          <w:rFonts w:ascii="Arial" w:hAnsi="Arial" w:cs="Arial"/>
          <w:szCs w:val="24"/>
          <w:u w:val="single"/>
        </w:rPr>
        <w:t>decrease</w:t>
      </w:r>
      <w:r>
        <w:rPr>
          <w:rFonts w:ascii="Arial" w:hAnsi="Arial" w:cs="Arial"/>
          <w:szCs w:val="24"/>
        </w:rPr>
        <w:t xml:space="preserve"> </w:t>
      </w:r>
      <w:r>
        <w:rPr>
          <w:rFonts w:ascii="Arial" w:hAnsi="Arial" w:cs="Arial"/>
          <w:bCs/>
          <w:szCs w:val="24"/>
        </w:rPr>
        <w:t>since the last General Fund financial plan was shared with the council during deliberation of the 2021 2</w:t>
      </w:r>
      <w:r w:rsidRPr="000234C6">
        <w:rPr>
          <w:rFonts w:ascii="Arial" w:hAnsi="Arial" w:cs="Arial"/>
          <w:bCs/>
          <w:szCs w:val="24"/>
          <w:vertAlign w:val="superscript"/>
        </w:rPr>
        <w:t>nd</w:t>
      </w:r>
      <w:r>
        <w:rPr>
          <w:rFonts w:ascii="Arial" w:hAnsi="Arial" w:cs="Arial"/>
          <w:bCs/>
          <w:szCs w:val="24"/>
        </w:rPr>
        <w:t xml:space="preserve"> Omnibus. The $32.7 million would be 4.3</w:t>
      </w:r>
      <w:r w:rsidRPr="004E6763">
        <w:rPr>
          <w:rFonts w:ascii="Arial" w:hAnsi="Arial" w:cs="Arial"/>
          <w:szCs w:val="24"/>
        </w:rPr>
        <w:t xml:space="preserve">% of </w:t>
      </w:r>
      <w:r>
        <w:rPr>
          <w:rFonts w:ascii="Arial" w:hAnsi="Arial" w:cs="Arial"/>
          <w:szCs w:val="24"/>
        </w:rPr>
        <w:t xml:space="preserve">general fund </w:t>
      </w:r>
      <w:r w:rsidRPr="004E6763">
        <w:rPr>
          <w:rFonts w:ascii="Arial" w:hAnsi="Arial" w:cs="Arial"/>
          <w:szCs w:val="24"/>
        </w:rPr>
        <w:t>revenues</w:t>
      </w:r>
      <w:r>
        <w:rPr>
          <w:rFonts w:ascii="Arial" w:hAnsi="Arial" w:cs="Arial"/>
          <w:szCs w:val="24"/>
        </w:rPr>
        <w:t xml:space="preserve"> (</w:t>
      </w:r>
      <w:r w:rsidRPr="004E6763">
        <w:rPr>
          <w:rFonts w:ascii="Arial" w:hAnsi="Arial" w:cs="Arial"/>
          <w:szCs w:val="24"/>
        </w:rPr>
        <w:t>less intergovernmental receipts and inter-fund transfers</w:t>
      </w:r>
      <w:r>
        <w:rPr>
          <w:rFonts w:ascii="Arial" w:hAnsi="Arial" w:cs="Arial"/>
          <w:szCs w:val="24"/>
        </w:rPr>
        <w:t>) and</w:t>
      </w:r>
      <w:r w:rsidRPr="004E6763">
        <w:rPr>
          <w:rFonts w:ascii="Arial" w:hAnsi="Arial" w:cs="Arial"/>
          <w:szCs w:val="24"/>
        </w:rPr>
        <w:t xml:space="preserve"> </w:t>
      </w:r>
      <w:r>
        <w:rPr>
          <w:rFonts w:ascii="Arial" w:hAnsi="Arial" w:cs="Arial"/>
          <w:bCs/>
          <w:szCs w:val="24"/>
        </w:rPr>
        <w:t xml:space="preserve">would be </w:t>
      </w:r>
      <w:r w:rsidRPr="006C4BEE">
        <w:rPr>
          <w:rFonts w:ascii="Arial" w:hAnsi="Arial" w:cs="Arial"/>
          <w:bCs/>
          <w:szCs w:val="24"/>
          <w:u w:val="single"/>
        </w:rPr>
        <w:t>$13 million short</w:t>
      </w:r>
      <w:r>
        <w:rPr>
          <w:rFonts w:ascii="Arial" w:hAnsi="Arial" w:cs="Arial"/>
          <w:bCs/>
          <w:szCs w:val="24"/>
        </w:rPr>
        <w:t xml:space="preserve"> of</w:t>
      </w:r>
      <w:r w:rsidRPr="004E6763">
        <w:rPr>
          <w:rFonts w:ascii="Arial" w:hAnsi="Arial" w:cs="Arial"/>
          <w:bCs/>
          <w:szCs w:val="24"/>
        </w:rPr>
        <w:t xml:space="preserve"> the </w:t>
      </w:r>
      <w:r w:rsidRPr="004E6763">
        <w:rPr>
          <w:rFonts w:ascii="Arial" w:hAnsi="Arial" w:cs="Arial"/>
          <w:bCs/>
          <w:szCs w:val="24"/>
        </w:rPr>
        <w:lastRenderedPageBreak/>
        <w:t xml:space="preserve">6%-8% target as </w:t>
      </w:r>
      <w:r w:rsidRPr="004E6763">
        <w:rPr>
          <w:rFonts w:ascii="Arial" w:hAnsi="Arial" w:cs="Arial"/>
          <w:szCs w:val="24"/>
        </w:rPr>
        <w:t>suggested by the County’s Comprehensive Financial Management Policies</w:t>
      </w:r>
      <w:r w:rsidRPr="004E6763">
        <w:rPr>
          <w:rStyle w:val="FootnoteReference"/>
          <w:rFonts w:ascii="Arial" w:hAnsi="Arial" w:cs="Arial"/>
          <w:szCs w:val="24"/>
        </w:rPr>
        <w:footnoteReference w:id="7"/>
      </w:r>
      <w:r w:rsidRPr="004E6763">
        <w:rPr>
          <w:rFonts w:ascii="Arial" w:hAnsi="Arial" w:cs="Arial"/>
          <w:szCs w:val="24"/>
        </w:rPr>
        <w:t xml:space="preserve"> to maintain the county's credit rating, meet seasonal cash flow shortfalls, help maintain services during short periods of economic decline, and meet emergency conditions</w:t>
      </w:r>
      <w:r w:rsidRPr="00637CAA">
        <w:rPr>
          <w:rFonts w:ascii="Arial" w:hAnsi="Arial" w:cs="Arial"/>
          <w:szCs w:val="24"/>
        </w:rPr>
        <w:t>.</w:t>
      </w:r>
      <w:r>
        <w:rPr>
          <w:rFonts w:ascii="Arial" w:hAnsi="Arial" w:cs="Arial"/>
          <w:szCs w:val="24"/>
        </w:rPr>
        <w:t xml:space="preserve"> However, the financial plan estimates that </w:t>
      </w:r>
      <w:r w:rsidR="00F66A5D">
        <w:rPr>
          <w:rFonts w:ascii="Arial" w:hAnsi="Arial" w:cs="Arial"/>
          <w:szCs w:val="24"/>
        </w:rPr>
        <w:t xml:space="preserve">this </w:t>
      </w:r>
      <w:r>
        <w:rPr>
          <w:rFonts w:ascii="Arial" w:hAnsi="Arial" w:cs="Arial"/>
          <w:szCs w:val="24"/>
        </w:rPr>
        <w:t xml:space="preserve">will </w:t>
      </w:r>
      <w:r w:rsidR="001F546C">
        <w:rPr>
          <w:rFonts w:ascii="Arial" w:hAnsi="Arial" w:cs="Arial"/>
          <w:szCs w:val="24"/>
        </w:rPr>
        <w:t>increase to</w:t>
      </w:r>
      <w:r>
        <w:rPr>
          <w:rFonts w:ascii="Arial" w:hAnsi="Arial" w:cs="Arial"/>
          <w:szCs w:val="24"/>
        </w:rPr>
        <w:t xml:space="preserve"> 7% by the end of the biennium</w:t>
      </w:r>
      <w:r w:rsidR="00770534" w:rsidRPr="00770534">
        <w:t xml:space="preserve"> </w:t>
      </w:r>
      <w:r w:rsidR="00770534" w:rsidRPr="00770534">
        <w:rPr>
          <w:rFonts w:ascii="Arial" w:hAnsi="Arial" w:cs="Arial"/>
          <w:szCs w:val="24"/>
        </w:rPr>
        <w:t xml:space="preserve">due to revenues that are estimated to come in higher than </w:t>
      </w:r>
      <w:r w:rsidR="00EB3179">
        <w:rPr>
          <w:rFonts w:ascii="Arial" w:hAnsi="Arial" w:cs="Arial"/>
          <w:szCs w:val="24"/>
        </w:rPr>
        <w:t>anticipated</w:t>
      </w:r>
      <w:r>
        <w:rPr>
          <w:rFonts w:ascii="Arial" w:hAnsi="Arial" w:cs="Arial"/>
          <w:szCs w:val="24"/>
        </w:rPr>
        <w:t>.</w:t>
      </w:r>
    </w:p>
    <w:p w14:paraId="6D75918C" w14:textId="77777777" w:rsidR="00DD71B3" w:rsidRDefault="00DD71B3" w:rsidP="00DD71B3">
      <w:pPr>
        <w:spacing w:line="264" w:lineRule="auto"/>
        <w:jc w:val="both"/>
        <w:rPr>
          <w:rFonts w:ascii="Arial" w:hAnsi="Arial" w:cs="Arial"/>
          <w:b/>
          <w:szCs w:val="24"/>
        </w:rPr>
      </w:pPr>
    </w:p>
    <w:p w14:paraId="525D8CB6" w14:textId="3B63EC47" w:rsidR="00DD71B3" w:rsidRDefault="00DD71B3" w:rsidP="009E1892">
      <w:pPr>
        <w:keepNext/>
        <w:spacing w:line="264" w:lineRule="auto"/>
        <w:jc w:val="both"/>
        <w:rPr>
          <w:rFonts w:ascii="Arial" w:hAnsi="Arial" w:cs="Arial"/>
          <w:szCs w:val="24"/>
        </w:rPr>
      </w:pPr>
      <w:r>
        <w:rPr>
          <w:rFonts w:ascii="Arial" w:hAnsi="Arial" w:cs="Arial"/>
          <w:szCs w:val="24"/>
        </w:rPr>
        <w:t>The decrease in the fund balance is primarily due to the following</w:t>
      </w:r>
      <w:r w:rsidR="00E74751" w:rsidRPr="00E74751">
        <w:t xml:space="preserve"> </w:t>
      </w:r>
      <w:r w:rsidR="00E74751" w:rsidRPr="00E74751">
        <w:rPr>
          <w:rFonts w:ascii="Arial" w:hAnsi="Arial" w:cs="Arial"/>
          <w:szCs w:val="24"/>
        </w:rPr>
        <w:t>expenditure increases</w:t>
      </w:r>
      <w:r>
        <w:rPr>
          <w:rFonts w:ascii="Arial" w:hAnsi="Arial" w:cs="Arial"/>
          <w:szCs w:val="24"/>
        </w:rPr>
        <w:t>:</w:t>
      </w:r>
    </w:p>
    <w:p w14:paraId="69EC0ED6" w14:textId="77777777" w:rsidR="00DD71B3" w:rsidRDefault="00DD71B3" w:rsidP="009E1892">
      <w:pPr>
        <w:pStyle w:val="ListParagraph0"/>
        <w:keepNext/>
        <w:numPr>
          <w:ilvl w:val="0"/>
          <w:numId w:val="8"/>
        </w:numPr>
        <w:spacing w:line="264" w:lineRule="auto"/>
        <w:jc w:val="both"/>
        <w:rPr>
          <w:rFonts w:ascii="Arial" w:hAnsi="Arial" w:cs="Arial"/>
        </w:rPr>
      </w:pPr>
      <w:r>
        <w:rPr>
          <w:rFonts w:ascii="Arial" w:hAnsi="Arial" w:cs="Arial"/>
        </w:rPr>
        <w:t>$7.7 million of fund balance allocated by council in the 2021 2</w:t>
      </w:r>
      <w:r w:rsidRPr="00C71A06">
        <w:rPr>
          <w:rFonts w:ascii="Arial" w:hAnsi="Arial" w:cs="Arial"/>
          <w:vertAlign w:val="superscript"/>
        </w:rPr>
        <w:t>nd</w:t>
      </w:r>
      <w:r>
        <w:rPr>
          <w:rFonts w:ascii="Arial" w:hAnsi="Arial" w:cs="Arial"/>
        </w:rPr>
        <w:t xml:space="preserve"> Omnibus</w:t>
      </w:r>
      <w:r>
        <w:rPr>
          <w:rStyle w:val="FootnoteReference"/>
          <w:rFonts w:ascii="Arial" w:hAnsi="Arial" w:cs="Arial"/>
        </w:rPr>
        <w:footnoteReference w:id="8"/>
      </w:r>
      <w:r>
        <w:rPr>
          <w:rFonts w:ascii="Arial" w:hAnsi="Arial" w:cs="Arial"/>
        </w:rPr>
        <w:t>;</w:t>
      </w:r>
    </w:p>
    <w:p w14:paraId="0B3C7DB0" w14:textId="77777777" w:rsidR="00DD71B3" w:rsidRDefault="00DD71B3" w:rsidP="00585955">
      <w:pPr>
        <w:pStyle w:val="ListParagraph0"/>
        <w:numPr>
          <w:ilvl w:val="0"/>
          <w:numId w:val="8"/>
        </w:numPr>
        <w:spacing w:line="264" w:lineRule="auto"/>
        <w:jc w:val="both"/>
        <w:rPr>
          <w:rFonts w:ascii="Arial" w:hAnsi="Arial" w:cs="Arial"/>
        </w:rPr>
      </w:pPr>
      <w:r>
        <w:rPr>
          <w:rFonts w:ascii="Arial" w:hAnsi="Arial" w:cs="Arial"/>
        </w:rPr>
        <w:t>$32 million increase in the Risk Reserve; and</w:t>
      </w:r>
    </w:p>
    <w:p w14:paraId="2AAE827C" w14:textId="77777777" w:rsidR="00DD71B3" w:rsidRDefault="00DD71B3" w:rsidP="00585955">
      <w:pPr>
        <w:pStyle w:val="ListParagraph0"/>
        <w:numPr>
          <w:ilvl w:val="0"/>
          <w:numId w:val="8"/>
        </w:numPr>
        <w:spacing w:line="264" w:lineRule="auto"/>
        <w:jc w:val="both"/>
        <w:rPr>
          <w:rFonts w:ascii="Arial" w:hAnsi="Arial" w:cs="Arial"/>
        </w:rPr>
      </w:pPr>
      <w:r>
        <w:rPr>
          <w:rFonts w:ascii="Arial" w:hAnsi="Arial" w:cs="Arial"/>
        </w:rPr>
        <w:t>$29 million increase in the COVID-19 Response Reserve.</w:t>
      </w:r>
    </w:p>
    <w:p w14:paraId="03D095B5" w14:textId="77777777" w:rsidR="00DD71B3" w:rsidRPr="00E51580" w:rsidRDefault="00DD71B3" w:rsidP="00DD71B3">
      <w:pPr>
        <w:spacing w:line="264" w:lineRule="auto"/>
        <w:jc w:val="both"/>
        <w:rPr>
          <w:rFonts w:ascii="Arial" w:hAnsi="Arial" w:cs="Arial"/>
        </w:rPr>
      </w:pPr>
    </w:p>
    <w:p w14:paraId="740BFF3E" w14:textId="2D4B5FDD" w:rsidR="00DD71B3" w:rsidRDefault="00DD71B3" w:rsidP="00DD71B3">
      <w:pPr>
        <w:spacing w:line="264" w:lineRule="auto"/>
        <w:jc w:val="both"/>
        <w:rPr>
          <w:rFonts w:ascii="Arial" w:hAnsi="Arial" w:cs="Arial"/>
          <w:szCs w:val="24"/>
        </w:rPr>
      </w:pPr>
      <w:r>
        <w:rPr>
          <w:rFonts w:ascii="Arial" w:hAnsi="Arial" w:cs="Arial"/>
          <w:szCs w:val="24"/>
        </w:rPr>
        <w:t xml:space="preserve">Of note, there is a $14.5 million increase in sales and property tax revenues as a result of the economic recovery, however, this is offset by a $13.8 million decrease in revenues for providing county services to other entities. </w:t>
      </w:r>
      <w:r w:rsidR="006E38B9">
        <w:rPr>
          <w:rFonts w:ascii="Arial" w:hAnsi="Arial" w:cs="Arial"/>
          <w:szCs w:val="24"/>
        </w:rPr>
        <w:t>There is also a net increase of $41 million</w:t>
      </w:r>
      <w:r w:rsidR="006E38B9">
        <w:rPr>
          <w:rStyle w:val="FootnoteReference"/>
          <w:rFonts w:ascii="Arial" w:hAnsi="Arial" w:cs="Arial"/>
          <w:szCs w:val="24"/>
        </w:rPr>
        <w:footnoteReference w:id="9"/>
      </w:r>
      <w:r w:rsidR="006E38B9">
        <w:rPr>
          <w:rFonts w:ascii="Arial" w:hAnsi="Arial" w:cs="Arial"/>
          <w:szCs w:val="24"/>
        </w:rPr>
        <w:t xml:space="preserve"> in other revenues such as federal grants, state grants, fines, and fees</w:t>
      </w:r>
      <w:r w:rsidR="007B6378">
        <w:rPr>
          <w:rFonts w:ascii="Arial" w:hAnsi="Arial" w:cs="Arial"/>
          <w:szCs w:val="24"/>
        </w:rPr>
        <w:t>;</w:t>
      </w:r>
      <w:r w:rsidR="006E38B9">
        <w:rPr>
          <w:rFonts w:ascii="Arial" w:hAnsi="Arial" w:cs="Arial"/>
          <w:szCs w:val="24"/>
        </w:rPr>
        <w:t xml:space="preserve"> however, this increase is not enough to offset the additional proposed expenditures and reserves as noted above.</w:t>
      </w:r>
    </w:p>
    <w:p w14:paraId="0B4BDA19" w14:textId="77777777" w:rsidR="00DD71B3" w:rsidRDefault="00DD71B3" w:rsidP="00DD71B3">
      <w:pPr>
        <w:spacing w:line="264" w:lineRule="auto"/>
        <w:jc w:val="both"/>
        <w:rPr>
          <w:rFonts w:ascii="Arial" w:hAnsi="Arial" w:cs="Arial"/>
          <w:szCs w:val="24"/>
        </w:rPr>
      </w:pPr>
    </w:p>
    <w:p w14:paraId="77FAAC33" w14:textId="77777777" w:rsidR="00DD71B3" w:rsidRDefault="00DD71B3" w:rsidP="00DD71B3">
      <w:pPr>
        <w:spacing w:line="264" w:lineRule="auto"/>
        <w:jc w:val="both"/>
        <w:rPr>
          <w:rFonts w:ascii="Arial" w:hAnsi="Arial" w:cs="Arial"/>
          <w:szCs w:val="24"/>
        </w:rPr>
      </w:pPr>
      <w:r w:rsidRPr="002558F9">
        <w:rPr>
          <w:rFonts w:ascii="Arial" w:hAnsi="Arial" w:cs="Arial"/>
          <w:i/>
          <w:iCs/>
          <w:szCs w:val="24"/>
        </w:rPr>
        <w:t>Risk Reserve.</w:t>
      </w:r>
      <w:r>
        <w:rPr>
          <w:rFonts w:ascii="Arial" w:hAnsi="Arial" w:cs="Arial"/>
          <w:szCs w:val="24"/>
        </w:rPr>
        <w:t xml:space="preserve">  In the financial plan, the executive is proposing to increase the Risk Reserve by $32 million to a total of $73 million. Executive staff state that the rationale for this increase is primarily to set aside moneys for the following:</w:t>
      </w:r>
    </w:p>
    <w:p w14:paraId="66AD066E" w14:textId="659F8925" w:rsidR="00DD71B3" w:rsidRDefault="00DD71B3" w:rsidP="00585955">
      <w:pPr>
        <w:pStyle w:val="ListParagraph0"/>
        <w:numPr>
          <w:ilvl w:val="0"/>
          <w:numId w:val="9"/>
        </w:numPr>
        <w:spacing w:line="264" w:lineRule="auto"/>
        <w:jc w:val="both"/>
        <w:rPr>
          <w:rFonts w:ascii="Arial" w:hAnsi="Arial" w:cs="Arial"/>
        </w:rPr>
      </w:pPr>
      <w:r>
        <w:rPr>
          <w:rFonts w:ascii="Arial" w:hAnsi="Arial" w:cs="Arial"/>
        </w:rPr>
        <w:t xml:space="preserve">Additional </w:t>
      </w:r>
      <w:r w:rsidR="009E5D84">
        <w:rPr>
          <w:rFonts w:ascii="Arial" w:hAnsi="Arial" w:cs="Arial"/>
        </w:rPr>
        <w:t xml:space="preserve">expected </w:t>
      </w:r>
      <w:r>
        <w:rPr>
          <w:rFonts w:ascii="Arial" w:hAnsi="Arial" w:cs="Arial"/>
        </w:rPr>
        <w:t>c</w:t>
      </w:r>
      <w:r w:rsidRPr="00D71A0E">
        <w:rPr>
          <w:rFonts w:ascii="Arial" w:hAnsi="Arial" w:cs="Arial"/>
        </w:rPr>
        <w:t xml:space="preserve">osts related to the </w:t>
      </w:r>
      <w:r w:rsidR="0054267B">
        <w:rPr>
          <w:rFonts w:ascii="Arial" w:hAnsi="Arial" w:cs="Arial"/>
        </w:rPr>
        <w:t xml:space="preserve">currently negotiated but not ratified </w:t>
      </w:r>
      <w:r w:rsidRPr="00D71A0E">
        <w:rPr>
          <w:rFonts w:ascii="Arial" w:hAnsi="Arial" w:cs="Arial"/>
        </w:rPr>
        <w:t>Coalition of Labor Agreements (CLA)</w:t>
      </w:r>
      <w:r>
        <w:rPr>
          <w:rFonts w:ascii="Arial" w:hAnsi="Arial" w:cs="Arial"/>
        </w:rPr>
        <w:t xml:space="preserve"> that were not accounted for in the last General Fund financial plan update.</w:t>
      </w:r>
      <w:r w:rsidRPr="00D71A0E">
        <w:rPr>
          <w:rFonts w:ascii="Arial" w:hAnsi="Arial" w:cs="Arial"/>
        </w:rPr>
        <w:t xml:space="preserve"> </w:t>
      </w:r>
      <w:r>
        <w:rPr>
          <w:rFonts w:ascii="Arial" w:hAnsi="Arial" w:cs="Arial"/>
        </w:rPr>
        <w:t xml:space="preserve">The CLA </w:t>
      </w:r>
      <w:r w:rsidRPr="00D71A0E">
        <w:rPr>
          <w:rFonts w:ascii="Arial" w:hAnsi="Arial" w:cs="Arial"/>
        </w:rPr>
        <w:t>is currently undergoing small table negotiations and</w:t>
      </w:r>
      <w:r>
        <w:rPr>
          <w:rFonts w:ascii="Arial" w:hAnsi="Arial" w:cs="Arial"/>
        </w:rPr>
        <w:t xml:space="preserve"> </w:t>
      </w:r>
      <w:r w:rsidR="005A30D5">
        <w:rPr>
          <w:rFonts w:ascii="Arial" w:hAnsi="Arial" w:cs="Arial"/>
        </w:rPr>
        <w:t>transmittal date</w:t>
      </w:r>
      <w:r w:rsidRPr="00D71A0E">
        <w:rPr>
          <w:rFonts w:ascii="Arial" w:hAnsi="Arial" w:cs="Arial"/>
        </w:rPr>
        <w:t xml:space="preserve"> to council </w:t>
      </w:r>
      <w:r w:rsidR="005A30D5">
        <w:rPr>
          <w:rFonts w:ascii="Arial" w:hAnsi="Arial" w:cs="Arial"/>
        </w:rPr>
        <w:t xml:space="preserve">for approval is still uncertain. </w:t>
      </w:r>
      <w:r w:rsidRPr="00D71A0E">
        <w:rPr>
          <w:rFonts w:ascii="Arial" w:hAnsi="Arial" w:cs="Arial"/>
        </w:rPr>
        <w:t xml:space="preserve">The </w:t>
      </w:r>
      <w:r w:rsidR="00A85F8C">
        <w:rPr>
          <w:rFonts w:ascii="Arial" w:hAnsi="Arial" w:cs="Arial"/>
        </w:rPr>
        <w:t xml:space="preserve">negotiated </w:t>
      </w:r>
      <w:r w:rsidRPr="00D71A0E">
        <w:rPr>
          <w:rFonts w:ascii="Arial" w:hAnsi="Arial" w:cs="Arial"/>
        </w:rPr>
        <w:t>CLA includes a retroactive General Wage Increase (</w:t>
      </w:r>
      <w:proofErr w:type="spellStart"/>
      <w:r w:rsidRPr="00D71A0E">
        <w:rPr>
          <w:rFonts w:ascii="Arial" w:hAnsi="Arial" w:cs="Arial"/>
        </w:rPr>
        <w:t>GWI</w:t>
      </w:r>
      <w:proofErr w:type="spellEnd"/>
      <w:r w:rsidRPr="00D71A0E">
        <w:rPr>
          <w:rFonts w:ascii="Arial" w:hAnsi="Arial" w:cs="Arial"/>
        </w:rPr>
        <w:t>) of 1.5% for 2021, 3</w:t>
      </w:r>
      <w:r>
        <w:rPr>
          <w:rFonts w:ascii="Arial" w:hAnsi="Arial" w:cs="Arial"/>
        </w:rPr>
        <w:t>.0</w:t>
      </w:r>
      <w:r w:rsidRPr="00D71A0E">
        <w:rPr>
          <w:rFonts w:ascii="Arial" w:hAnsi="Arial" w:cs="Arial"/>
        </w:rPr>
        <w:t>% for 2022, 3</w:t>
      </w:r>
      <w:r>
        <w:rPr>
          <w:rFonts w:ascii="Arial" w:hAnsi="Arial" w:cs="Arial"/>
        </w:rPr>
        <w:t>.0</w:t>
      </w:r>
      <w:r w:rsidRPr="00D71A0E">
        <w:rPr>
          <w:rFonts w:ascii="Arial" w:hAnsi="Arial" w:cs="Arial"/>
        </w:rPr>
        <w:t>% for 2023, and 3</w:t>
      </w:r>
      <w:r>
        <w:rPr>
          <w:rFonts w:ascii="Arial" w:hAnsi="Arial" w:cs="Arial"/>
        </w:rPr>
        <w:t>.0</w:t>
      </w:r>
      <w:r w:rsidRPr="00D71A0E">
        <w:rPr>
          <w:rFonts w:ascii="Arial" w:hAnsi="Arial" w:cs="Arial"/>
        </w:rPr>
        <w:t xml:space="preserve">% for 2024. </w:t>
      </w:r>
      <w:r w:rsidR="00A85F8C">
        <w:rPr>
          <w:rFonts w:ascii="Arial" w:hAnsi="Arial" w:cs="Arial"/>
        </w:rPr>
        <w:t>It</w:t>
      </w:r>
      <w:r w:rsidRPr="00D71A0E">
        <w:rPr>
          <w:rFonts w:ascii="Arial" w:hAnsi="Arial" w:cs="Arial"/>
        </w:rPr>
        <w:t xml:space="preserve"> also includes a graduated bonus of $1,000 to $4,000 based on </w:t>
      </w:r>
      <w:r>
        <w:rPr>
          <w:rFonts w:ascii="Arial" w:hAnsi="Arial" w:cs="Arial"/>
        </w:rPr>
        <w:t>salary</w:t>
      </w:r>
      <w:r w:rsidRPr="00D71A0E">
        <w:rPr>
          <w:rFonts w:ascii="Arial" w:hAnsi="Arial" w:cs="Arial"/>
        </w:rPr>
        <w:t xml:space="preserve"> levels</w:t>
      </w:r>
      <w:r w:rsidR="00E12B81">
        <w:rPr>
          <w:rFonts w:ascii="Arial" w:hAnsi="Arial" w:cs="Arial"/>
        </w:rPr>
        <w:t xml:space="preserve">. Of note, the </w:t>
      </w:r>
      <w:r w:rsidR="009E6137">
        <w:rPr>
          <w:rFonts w:ascii="Arial" w:hAnsi="Arial" w:cs="Arial"/>
        </w:rPr>
        <w:t>salary tables for</w:t>
      </w:r>
      <w:r w:rsidR="00E12B81">
        <w:rPr>
          <w:rFonts w:ascii="Arial" w:hAnsi="Arial" w:cs="Arial"/>
        </w:rPr>
        <w:t xml:space="preserve"> </w:t>
      </w:r>
      <w:proofErr w:type="spellStart"/>
      <w:r w:rsidR="0047181D">
        <w:rPr>
          <w:rFonts w:ascii="Arial" w:hAnsi="Arial" w:cs="Arial"/>
        </w:rPr>
        <w:t>GWI</w:t>
      </w:r>
      <w:proofErr w:type="spellEnd"/>
      <w:r w:rsidR="0047181D">
        <w:rPr>
          <w:rFonts w:ascii="Arial" w:hAnsi="Arial" w:cs="Arial"/>
        </w:rPr>
        <w:t xml:space="preserve"> for non-represented employees that the council adopted in </w:t>
      </w:r>
      <w:proofErr w:type="gramStart"/>
      <w:r w:rsidR="00CF5CEE">
        <w:rPr>
          <w:rFonts w:ascii="Arial" w:hAnsi="Arial" w:cs="Arial"/>
        </w:rPr>
        <w:t>December,</w:t>
      </w:r>
      <w:proofErr w:type="gramEnd"/>
      <w:r w:rsidR="00CF5CEE">
        <w:rPr>
          <w:rFonts w:ascii="Arial" w:hAnsi="Arial" w:cs="Arial"/>
        </w:rPr>
        <w:t xml:space="preserve"> 2021 </w:t>
      </w:r>
      <w:r w:rsidR="009C03F2">
        <w:rPr>
          <w:rFonts w:ascii="Arial" w:hAnsi="Arial" w:cs="Arial"/>
        </w:rPr>
        <w:t xml:space="preserve">were also based on </w:t>
      </w:r>
      <w:r w:rsidR="009E6137">
        <w:rPr>
          <w:rFonts w:ascii="Arial" w:hAnsi="Arial" w:cs="Arial"/>
        </w:rPr>
        <w:t>similar terms</w:t>
      </w:r>
      <w:r w:rsidR="009E6137">
        <w:rPr>
          <w:rStyle w:val="FootnoteReference"/>
          <w:rFonts w:ascii="Arial" w:hAnsi="Arial" w:cs="Arial"/>
        </w:rPr>
        <w:footnoteReference w:id="10"/>
      </w:r>
      <w:r>
        <w:rPr>
          <w:rFonts w:ascii="Arial" w:hAnsi="Arial" w:cs="Arial"/>
        </w:rPr>
        <w:t>;</w:t>
      </w:r>
    </w:p>
    <w:p w14:paraId="16DC8500" w14:textId="77777777" w:rsidR="00DD71B3" w:rsidRPr="00D71A0E" w:rsidRDefault="00DD71B3" w:rsidP="00DD71B3">
      <w:pPr>
        <w:pStyle w:val="ListParagraph0"/>
        <w:spacing w:line="264" w:lineRule="auto"/>
        <w:jc w:val="both"/>
        <w:rPr>
          <w:rFonts w:ascii="Arial" w:hAnsi="Arial" w:cs="Arial"/>
        </w:rPr>
      </w:pPr>
    </w:p>
    <w:p w14:paraId="24E71F14" w14:textId="61D1D783" w:rsidR="00DD71B3" w:rsidRDefault="00DD71B3" w:rsidP="00585955">
      <w:pPr>
        <w:pStyle w:val="ListParagraph0"/>
        <w:numPr>
          <w:ilvl w:val="0"/>
          <w:numId w:val="9"/>
        </w:numPr>
        <w:spacing w:line="264" w:lineRule="auto"/>
        <w:jc w:val="both"/>
        <w:rPr>
          <w:rFonts w:ascii="Arial" w:hAnsi="Arial" w:cs="Arial"/>
        </w:rPr>
      </w:pPr>
      <w:r>
        <w:rPr>
          <w:rFonts w:ascii="Arial" w:hAnsi="Arial" w:cs="Arial"/>
        </w:rPr>
        <w:t>Mitigate rise in claims across the nation and in the county due to social inflation</w:t>
      </w:r>
      <w:r>
        <w:rPr>
          <w:rStyle w:val="FootnoteReference"/>
          <w:rFonts w:ascii="Arial" w:hAnsi="Arial" w:cs="Arial"/>
        </w:rPr>
        <w:footnoteReference w:id="11"/>
      </w:r>
      <w:r>
        <w:rPr>
          <w:rFonts w:ascii="Arial" w:hAnsi="Arial" w:cs="Arial"/>
        </w:rPr>
        <w:t xml:space="preserve"> and nuclear verdicts</w:t>
      </w:r>
      <w:r>
        <w:rPr>
          <w:rStyle w:val="FootnoteReference"/>
          <w:rFonts w:ascii="Arial" w:hAnsi="Arial" w:cs="Arial"/>
        </w:rPr>
        <w:footnoteReference w:id="12"/>
      </w:r>
      <w:r>
        <w:rPr>
          <w:rFonts w:ascii="Arial" w:hAnsi="Arial" w:cs="Arial"/>
        </w:rPr>
        <w:t xml:space="preserve"> as briefed by Office of Risk Management Services Director Jennifer Hills at the March 23, </w:t>
      </w:r>
      <w:proofErr w:type="gramStart"/>
      <w:r>
        <w:rPr>
          <w:rFonts w:ascii="Arial" w:hAnsi="Arial" w:cs="Arial"/>
        </w:rPr>
        <w:t>2022</w:t>
      </w:r>
      <w:proofErr w:type="gramEnd"/>
      <w:r>
        <w:rPr>
          <w:rFonts w:ascii="Arial" w:hAnsi="Arial" w:cs="Arial"/>
        </w:rPr>
        <w:t xml:space="preserve"> Budget and Fiscal Management Committee meeting</w:t>
      </w:r>
      <w:r>
        <w:rPr>
          <w:rStyle w:val="FootnoteReference"/>
          <w:rFonts w:ascii="Arial" w:hAnsi="Arial" w:cs="Arial"/>
        </w:rPr>
        <w:footnoteReference w:id="13"/>
      </w:r>
      <w:r>
        <w:rPr>
          <w:rFonts w:ascii="Arial" w:hAnsi="Arial" w:cs="Arial"/>
        </w:rPr>
        <w:t>; and</w:t>
      </w:r>
    </w:p>
    <w:p w14:paraId="51A00015" w14:textId="77777777" w:rsidR="00DD71B3" w:rsidRPr="00DA0ECE" w:rsidRDefault="00DD71B3" w:rsidP="00DE2DCB">
      <w:pPr>
        <w:pStyle w:val="ListParagraph0"/>
        <w:spacing w:line="264" w:lineRule="auto"/>
        <w:rPr>
          <w:rFonts w:ascii="Arial" w:hAnsi="Arial" w:cs="Arial"/>
        </w:rPr>
      </w:pPr>
    </w:p>
    <w:p w14:paraId="022FF9DA" w14:textId="77777777" w:rsidR="00DD71B3" w:rsidRPr="0002335E" w:rsidRDefault="00DD71B3" w:rsidP="00585955">
      <w:pPr>
        <w:pStyle w:val="ListParagraph0"/>
        <w:numPr>
          <w:ilvl w:val="0"/>
          <w:numId w:val="9"/>
        </w:numPr>
        <w:spacing w:line="264" w:lineRule="auto"/>
        <w:jc w:val="both"/>
        <w:rPr>
          <w:rFonts w:ascii="Arial" w:hAnsi="Arial" w:cs="Arial"/>
        </w:rPr>
      </w:pPr>
      <w:r>
        <w:rPr>
          <w:rFonts w:ascii="Arial" w:hAnsi="Arial" w:cs="Arial"/>
        </w:rPr>
        <w:t>Costs related to the COVID-19 response that may be ineligible for FEMA reimbursement.</w:t>
      </w:r>
    </w:p>
    <w:p w14:paraId="0590D9F8" w14:textId="77777777" w:rsidR="00DD71B3" w:rsidRDefault="00DD71B3" w:rsidP="00DD71B3">
      <w:pPr>
        <w:spacing w:line="264" w:lineRule="auto"/>
        <w:jc w:val="both"/>
        <w:rPr>
          <w:rFonts w:ascii="Arial" w:hAnsi="Arial" w:cs="Arial"/>
          <w:szCs w:val="24"/>
        </w:rPr>
      </w:pPr>
    </w:p>
    <w:p w14:paraId="2106B44C" w14:textId="25B8DB24" w:rsidR="00DD71B3" w:rsidRDefault="00DD71B3" w:rsidP="00DD71B3">
      <w:pPr>
        <w:spacing w:line="264" w:lineRule="auto"/>
        <w:jc w:val="both"/>
        <w:rPr>
          <w:rFonts w:ascii="Arial" w:hAnsi="Arial" w:cs="Arial"/>
          <w:szCs w:val="24"/>
        </w:rPr>
      </w:pPr>
      <w:r>
        <w:rPr>
          <w:rFonts w:ascii="Arial" w:hAnsi="Arial" w:cs="Arial"/>
          <w:szCs w:val="24"/>
        </w:rPr>
        <w:t>It should be noted that the Risk Reserve, like any reserves in the General Fund financial plan, are moneys that have not yet been appropriated for use by the council and would need council approval to be expended. These reserves are set aside by the executive to mitigate known and unknown risks with guidance from the county’s Comprehensive Financial Management Policies.</w:t>
      </w:r>
    </w:p>
    <w:p w14:paraId="193F90BC" w14:textId="77777777" w:rsidR="00DD71B3" w:rsidRDefault="00DD71B3" w:rsidP="00DD71B3">
      <w:pPr>
        <w:spacing w:line="264" w:lineRule="auto"/>
        <w:jc w:val="both"/>
        <w:rPr>
          <w:rFonts w:ascii="Arial" w:hAnsi="Arial" w:cs="Arial"/>
          <w:szCs w:val="24"/>
        </w:rPr>
      </w:pPr>
    </w:p>
    <w:p w14:paraId="5B100E7F" w14:textId="3F48674E" w:rsidR="00E21FD6" w:rsidRDefault="00DD71B3" w:rsidP="00DD71B3">
      <w:pPr>
        <w:spacing w:line="264" w:lineRule="auto"/>
        <w:jc w:val="both"/>
        <w:rPr>
          <w:rFonts w:ascii="Arial" w:hAnsi="Arial" w:cs="Arial"/>
          <w:szCs w:val="24"/>
        </w:rPr>
      </w:pPr>
      <w:r>
        <w:rPr>
          <w:rFonts w:ascii="Arial" w:hAnsi="Arial" w:cs="Arial"/>
          <w:i/>
          <w:iCs/>
          <w:szCs w:val="24"/>
        </w:rPr>
        <w:t>COVID-19 Response Reserve</w:t>
      </w:r>
      <w:r w:rsidRPr="002558F9">
        <w:rPr>
          <w:rFonts w:ascii="Arial" w:hAnsi="Arial" w:cs="Arial"/>
          <w:i/>
          <w:iCs/>
          <w:szCs w:val="24"/>
        </w:rPr>
        <w:t>.</w:t>
      </w:r>
      <w:r>
        <w:rPr>
          <w:rFonts w:ascii="Arial" w:hAnsi="Arial" w:cs="Arial"/>
          <w:szCs w:val="24"/>
        </w:rPr>
        <w:t xml:space="preserve">  The COVID-19 Response Reserve within the General Fund was established by the executive to set aside moneys for future needs for the COVID-19 pandemic response that may not be covered by federal and state funding. The reserve was </w:t>
      </w:r>
      <w:r w:rsidR="0082702E">
        <w:rPr>
          <w:rFonts w:ascii="Arial" w:hAnsi="Arial" w:cs="Arial"/>
          <w:szCs w:val="24"/>
        </w:rPr>
        <w:t>accumulated</w:t>
      </w:r>
      <w:r>
        <w:rPr>
          <w:rFonts w:ascii="Arial" w:hAnsi="Arial" w:cs="Arial"/>
          <w:szCs w:val="24"/>
        </w:rPr>
        <w:t xml:space="preserve"> with the CARES Act Coronavirus Relief Fund (</w:t>
      </w:r>
      <w:proofErr w:type="spellStart"/>
      <w:r>
        <w:rPr>
          <w:rFonts w:ascii="Arial" w:hAnsi="Arial" w:cs="Arial"/>
          <w:szCs w:val="24"/>
        </w:rPr>
        <w:t>CRF</w:t>
      </w:r>
      <w:proofErr w:type="spellEnd"/>
      <w:r>
        <w:rPr>
          <w:rFonts w:ascii="Arial" w:hAnsi="Arial" w:cs="Arial"/>
          <w:szCs w:val="24"/>
        </w:rPr>
        <w:t xml:space="preserve">) </w:t>
      </w:r>
      <w:r w:rsidRPr="00C7087F">
        <w:rPr>
          <w:rFonts w:ascii="Arial" w:hAnsi="Arial" w:cs="Arial"/>
          <w:szCs w:val="24"/>
        </w:rPr>
        <w:t xml:space="preserve">to cover the cost of eligible </w:t>
      </w:r>
      <w:r>
        <w:rPr>
          <w:rFonts w:ascii="Arial" w:hAnsi="Arial" w:cs="Arial"/>
          <w:szCs w:val="24"/>
        </w:rPr>
        <w:t xml:space="preserve">General Fund </w:t>
      </w:r>
      <w:r w:rsidRPr="00C7087F">
        <w:rPr>
          <w:rFonts w:ascii="Arial" w:hAnsi="Arial" w:cs="Arial"/>
          <w:szCs w:val="24"/>
        </w:rPr>
        <w:t xml:space="preserve">staff </w:t>
      </w:r>
      <w:r w:rsidR="00736E31">
        <w:rPr>
          <w:rFonts w:ascii="Arial" w:hAnsi="Arial" w:cs="Arial"/>
          <w:szCs w:val="24"/>
        </w:rPr>
        <w:t>who</w:t>
      </w:r>
      <w:r w:rsidR="00736E31" w:rsidRPr="00C7087F">
        <w:rPr>
          <w:rFonts w:ascii="Arial" w:hAnsi="Arial" w:cs="Arial"/>
          <w:szCs w:val="24"/>
        </w:rPr>
        <w:t xml:space="preserve"> </w:t>
      </w:r>
      <w:r w:rsidRPr="00C7087F">
        <w:rPr>
          <w:rFonts w:ascii="Arial" w:hAnsi="Arial" w:cs="Arial"/>
          <w:szCs w:val="24"/>
        </w:rPr>
        <w:t>were redeployed to address the COVID</w:t>
      </w:r>
      <w:r>
        <w:rPr>
          <w:rFonts w:ascii="Arial" w:hAnsi="Arial" w:cs="Arial"/>
          <w:szCs w:val="24"/>
        </w:rPr>
        <w:t>-19</w:t>
      </w:r>
      <w:r w:rsidRPr="00C7087F">
        <w:rPr>
          <w:rFonts w:ascii="Arial" w:hAnsi="Arial" w:cs="Arial"/>
          <w:szCs w:val="24"/>
        </w:rPr>
        <w:t xml:space="preserve"> public health emergency.</w:t>
      </w:r>
    </w:p>
    <w:p w14:paraId="39AA884C" w14:textId="77777777" w:rsidR="00DD71B3" w:rsidRDefault="00DD71B3" w:rsidP="00DD71B3">
      <w:pPr>
        <w:spacing w:line="264" w:lineRule="auto"/>
        <w:jc w:val="both"/>
        <w:rPr>
          <w:rFonts w:ascii="Arial" w:hAnsi="Arial" w:cs="Arial"/>
          <w:szCs w:val="24"/>
        </w:rPr>
      </w:pPr>
    </w:p>
    <w:p w14:paraId="23D5188A" w14:textId="1A78BA79" w:rsidR="005B6474" w:rsidRPr="005B6474" w:rsidRDefault="00C418C0" w:rsidP="005B6474">
      <w:pPr>
        <w:spacing w:line="264" w:lineRule="auto"/>
        <w:jc w:val="both"/>
        <w:rPr>
          <w:rFonts w:ascii="Arial" w:hAnsi="Arial" w:cs="Arial"/>
          <w:szCs w:val="24"/>
        </w:rPr>
      </w:pPr>
      <w:r w:rsidRPr="00C418C0">
        <w:rPr>
          <w:rFonts w:ascii="Arial" w:hAnsi="Arial" w:cs="Arial"/>
          <w:szCs w:val="24"/>
        </w:rPr>
        <w:t>In the financial plan, the executive is proposing to increase the COVID-19 Response Reserve by $29 million to a total of $48.8 million as the executive identified additional eligible General Fund staff costs that were redeployed to address the COVID-19 public health emergency since the 2021 2nd Omnibus back in May 2021.</w:t>
      </w:r>
      <w:r w:rsidR="005B6474">
        <w:rPr>
          <w:rFonts w:ascii="Arial" w:hAnsi="Arial" w:cs="Arial"/>
          <w:szCs w:val="24"/>
        </w:rPr>
        <w:t xml:space="preserve"> However, </w:t>
      </w:r>
      <w:r w:rsidR="005B6474" w:rsidRPr="00AC2A0F">
        <w:rPr>
          <w:rFonts w:ascii="Arial" w:hAnsi="Arial" w:cs="Arial"/>
        </w:rPr>
        <w:t>$</w:t>
      </w:r>
      <w:r w:rsidR="00AC2A0F">
        <w:rPr>
          <w:rFonts w:ascii="Arial" w:hAnsi="Arial" w:cs="Arial"/>
        </w:rPr>
        <w:t>6.5</w:t>
      </w:r>
      <w:r w:rsidR="005B6474" w:rsidRPr="005B6474">
        <w:rPr>
          <w:rFonts w:ascii="Arial" w:hAnsi="Arial" w:cs="Arial"/>
        </w:rPr>
        <w:t xml:space="preserve"> million of </w:t>
      </w:r>
      <w:r w:rsidR="00C27CBD">
        <w:rPr>
          <w:rFonts w:ascii="Arial" w:hAnsi="Arial" w:cs="Arial"/>
        </w:rPr>
        <w:t xml:space="preserve">the total </w:t>
      </w:r>
      <w:r w:rsidR="00C51828">
        <w:rPr>
          <w:rFonts w:ascii="Arial" w:hAnsi="Arial" w:cs="Arial"/>
        </w:rPr>
        <w:t>would</w:t>
      </w:r>
      <w:r w:rsidR="005B6474" w:rsidRPr="005B6474">
        <w:rPr>
          <w:rFonts w:ascii="Arial" w:hAnsi="Arial" w:cs="Arial"/>
        </w:rPr>
        <w:t xml:space="preserve"> be allocated by the executive to support COVID-19 programs ineligible for ARPA </w:t>
      </w:r>
      <w:proofErr w:type="spellStart"/>
      <w:r w:rsidR="005B6474" w:rsidRPr="005B6474">
        <w:rPr>
          <w:rFonts w:ascii="Arial" w:hAnsi="Arial" w:cs="Arial"/>
        </w:rPr>
        <w:t>CLFRF</w:t>
      </w:r>
      <w:proofErr w:type="spellEnd"/>
      <w:r w:rsidR="00C51828">
        <w:rPr>
          <w:rFonts w:ascii="Arial" w:hAnsi="Arial" w:cs="Arial"/>
        </w:rPr>
        <w:t>.</w:t>
      </w:r>
      <w:r w:rsidR="00133234">
        <w:rPr>
          <w:rFonts w:ascii="Arial" w:hAnsi="Arial" w:cs="Arial"/>
        </w:rPr>
        <w:t xml:space="preserve"> The changes requiring additional appropriation authority are included in the proposed</w:t>
      </w:r>
      <w:r w:rsidR="0099033E">
        <w:rPr>
          <w:rFonts w:ascii="Arial" w:hAnsi="Arial" w:cs="Arial"/>
        </w:rPr>
        <w:t xml:space="preserve"> ordinance (COVID 9).</w:t>
      </w:r>
    </w:p>
    <w:p w14:paraId="7D267383" w14:textId="77777777" w:rsidR="00C418C0" w:rsidRDefault="00C418C0" w:rsidP="00DD71B3">
      <w:pPr>
        <w:spacing w:line="264" w:lineRule="auto"/>
        <w:jc w:val="both"/>
        <w:rPr>
          <w:rFonts w:ascii="Arial" w:hAnsi="Arial" w:cs="Arial"/>
          <w:szCs w:val="24"/>
        </w:rPr>
      </w:pPr>
    </w:p>
    <w:p w14:paraId="44D51FD6" w14:textId="77777777" w:rsidR="00DD71B3" w:rsidRDefault="00DD71B3" w:rsidP="00DD71B3">
      <w:pPr>
        <w:spacing w:line="264" w:lineRule="auto"/>
        <w:jc w:val="both"/>
        <w:rPr>
          <w:rFonts w:ascii="Arial" w:hAnsi="Arial" w:cs="Arial"/>
          <w:szCs w:val="24"/>
        </w:rPr>
      </w:pPr>
      <w:r>
        <w:rPr>
          <w:rFonts w:ascii="Arial" w:hAnsi="Arial" w:cs="Arial"/>
          <w:szCs w:val="24"/>
        </w:rPr>
        <w:t>Again, it should be noted that the COVID-19 Response Reserve are moneys that have not yet been appropriated for use by the council and would need council approval to be expended.</w:t>
      </w:r>
    </w:p>
    <w:p w14:paraId="771FA4DA" w14:textId="77777777" w:rsidR="00FB1881" w:rsidRPr="00354E35" w:rsidRDefault="00FB1881" w:rsidP="00AE6A3C">
      <w:pPr>
        <w:spacing w:line="264" w:lineRule="auto"/>
        <w:jc w:val="both"/>
        <w:rPr>
          <w:rFonts w:ascii="Arial" w:hAnsi="Arial" w:cs="Arial"/>
          <w:bCs/>
          <w:color w:val="FF0000"/>
          <w:szCs w:val="24"/>
        </w:rPr>
      </w:pPr>
    </w:p>
    <w:p w14:paraId="57C97A1C" w14:textId="0CEE9B16" w:rsidR="00773FED" w:rsidRPr="0022345B" w:rsidRDefault="003A6214" w:rsidP="00AE6A3C">
      <w:pPr>
        <w:spacing w:line="264" w:lineRule="auto"/>
        <w:jc w:val="both"/>
        <w:rPr>
          <w:rFonts w:ascii="Arial" w:hAnsi="Arial" w:cs="Arial"/>
        </w:rPr>
      </w:pPr>
      <w:r w:rsidRPr="0022345B">
        <w:rPr>
          <w:rFonts w:ascii="Arial" w:hAnsi="Arial" w:cs="Arial"/>
          <w:b/>
          <w:bCs/>
        </w:rPr>
        <w:t>COVID-19 Priorities for 2021.</w:t>
      </w:r>
      <w:r w:rsidRPr="0022345B">
        <w:rPr>
          <w:rFonts w:ascii="Arial" w:hAnsi="Arial" w:cs="Arial"/>
        </w:rPr>
        <w:t xml:space="preserve">  </w:t>
      </w:r>
      <w:r w:rsidR="0072749E" w:rsidRPr="0022345B">
        <w:rPr>
          <w:rFonts w:ascii="Arial" w:hAnsi="Arial" w:cs="Arial"/>
        </w:rPr>
        <w:t xml:space="preserve"> </w:t>
      </w:r>
      <w:r w:rsidRPr="0022345B">
        <w:rPr>
          <w:rFonts w:ascii="Arial" w:hAnsi="Arial" w:cs="Arial"/>
        </w:rPr>
        <w:t>On February 9, 2021, the council adopted Motion 15816</w:t>
      </w:r>
      <w:r w:rsidR="00650242" w:rsidRPr="0022345B">
        <w:rPr>
          <w:rFonts w:ascii="Arial" w:hAnsi="Arial" w:cs="Arial"/>
        </w:rPr>
        <w:t>,</w:t>
      </w:r>
      <w:r w:rsidRPr="0022345B">
        <w:rPr>
          <w:rFonts w:ascii="Arial" w:hAnsi="Arial" w:cs="Arial"/>
        </w:rPr>
        <w:t xml:space="preserve"> which set the county's priorities for allocation of federal and state COVID-19 relief moneys available in 2021</w:t>
      </w:r>
      <w:r w:rsidR="00773FED" w:rsidRPr="0022345B">
        <w:rPr>
          <w:rFonts w:ascii="Arial" w:hAnsi="Arial" w:cs="Arial"/>
        </w:rPr>
        <w:t xml:space="preserve">. The motion requested the executive to make proposals allocating COVID-19 relief moneys based on the </w:t>
      </w:r>
      <w:r w:rsidR="006539F5" w:rsidRPr="0022345B">
        <w:rPr>
          <w:rFonts w:ascii="Arial" w:hAnsi="Arial" w:cs="Arial"/>
        </w:rPr>
        <w:t xml:space="preserve">following </w:t>
      </w:r>
      <w:r w:rsidR="00773FED" w:rsidRPr="0022345B">
        <w:rPr>
          <w:rFonts w:ascii="Arial" w:hAnsi="Arial" w:cs="Arial"/>
        </w:rPr>
        <w:t>priorities:</w:t>
      </w:r>
    </w:p>
    <w:p w14:paraId="3E2E4B06" w14:textId="72AB4A57" w:rsidR="00773FED" w:rsidRPr="0022345B" w:rsidRDefault="00773FED" w:rsidP="00585955">
      <w:pPr>
        <w:pStyle w:val="ListParagraph0"/>
        <w:numPr>
          <w:ilvl w:val="0"/>
          <w:numId w:val="6"/>
        </w:numPr>
        <w:spacing w:line="264" w:lineRule="auto"/>
        <w:jc w:val="both"/>
        <w:rPr>
          <w:rFonts w:ascii="Arial" w:hAnsi="Arial" w:cs="Arial"/>
        </w:rPr>
      </w:pPr>
      <w:r w:rsidRPr="0022345B">
        <w:rPr>
          <w:rFonts w:ascii="Arial" w:hAnsi="Arial" w:cs="Arial"/>
        </w:rPr>
        <w:t>County’s public health response to the pandemic including vaccination efforts,</w:t>
      </w:r>
    </w:p>
    <w:p w14:paraId="304FDB7A" w14:textId="66D26DE9" w:rsidR="00773FED" w:rsidRPr="0022345B" w:rsidRDefault="00773FED" w:rsidP="00585955">
      <w:pPr>
        <w:pStyle w:val="ListParagraph0"/>
        <w:numPr>
          <w:ilvl w:val="0"/>
          <w:numId w:val="6"/>
        </w:numPr>
        <w:spacing w:line="264" w:lineRule="auto"/>
        <w:jc w:val="both"/>
        <w:rPr>
          <w:rFonts w:ascii="Arial" w:hAnsi="Arial" w:cs="Arial"/>
        </w:rPr>
      </w:pPr>
      <w:r w:rsidRPr="0022345B">
        <w:rPr>
          <w:rFonts w:ascii="Arial" w:hAnsi="Arial" w:cs="Arial"/>
        </w:rPr>
        <w:t>Use a principled approach based on equity and social justice values and in promoting antiracist outcomes in allocating the relief moneys,</w:t>
      </w:r>
    </w:p>
    <w:p w14:paraId="31CF63EE" w14:textId="03EEC3E8" w:rsidR="00773FED" w:rsidRPr="0022345B" w:rsidRDefault="00773FED" w:rsidP="00585955">
      <w:pPr>
        <w:pStyle w:val="ListParagraph0"/>
        <w:numPr>
          <w:ilvl w:val="0"/>
          <w:numId w:val="6"/>
        </w:numPr>
        <w:spacing w:line="264" w:lineRule="auto"/>
        <w:jc w:val="both"/>
        <w:rPr>
          <w:rFonts w:ascii="Arial" w:hAnsi="Arial" w:cs="Arial"/>
        </w:rPr>
      </w:pPr>
      <w:r w:rsidRPr="0022345B">
        <w:rPr>
          <w:rFonts w:ascii="Arial" w:hAnsi="Arial" w:cs="Arial"/>
        </w:rPr>
        <w:t>Narrow range of services to ensure that limited relief moneys have the most-effective recovery impact and avoid duplication of services,</w:t>
      </w:r>
    </w:p>
    <w:p w14:paraId="3393F48F" w14:textId="2DD27965" w:rsidR="00773FED" w:rsidRPr="0022345B" w:rsidRDefault="00773FED" w:rsidP="00585955">
      <w:pPr>
        <w:pStyle w:val="ListParagraph0"/>
        <w:numPr>
          <w:ilvl w:val="0"/>
          <w:numId w:val="6"/>
        </w:numPr>
        <w:spacing w:line="264" w:lineRule="auto"/>
        <w:jc w:val="both"/>
        <w:rPr>
          <w:rFonts w:ascii="Arial" w:hAnsi="Arial" w:cs="Arial"/>
        </w:rPr>
      </w:pPr>
      <w:r w:rsidRPr="0022345B">
        <w:rPr>
          <w:rFonts w:ascii="Arial" w:hAnsi="Arial" w:cs="Arial"/>
        </w:rPr>
        <w:t>Alleviate administrative burdens for organizations in applying for and receiving relief moneys, and</w:t>
      </w:r>
    </w:p>
    <w:p w14:paraId="3DAB2E0D" w14:textId="7FB73FDB" w:rsidR="00773FED" w:rsidRPr="0022345B" w:rsidRDefault="00773FED" w:rsidP="00585955">
      <w:pPr>
        <w:pStyle w:val="ListParagraph0"/>
        <w:numPr>
          <w:ilvl w:val="0"/>
          <w:numId w:val="6"/>
        </w:numPr>
        <w:spacing w:line="264" w:lineRule="auto"/>
        <w:jc w:val="both"/>
        <w:rPr>
          <w:rFonts w:ascii="Arial" w:hAnsi="Arial" w:cs="Arial"/>
        </w:rPr>
      </w:pPr>
      <w:r w:rsidRPr="0022345B">
        <w:rPr>
          <w:rFonts w:ascii="Arial" w:hAnsi="Arial" w:cs="Arial"/>
        </w:rPr>
        <w:t xml:space="preserve">Provide direct emergency response for the following </w:t>
      </w:r>
      <w:r w:rsidR="003B578C" w:rsidRPr="0022345B">
        <w:rPr>
          <w:rFonts w:ascii="Arial" w:hAnsi="Arial" w:cs="Arial"/>
        </w:rPr>
        <w:t>services</w:t>
      </w:r>
      <w:r w:rsidRPr="0022345B">
        <w:rPr>
          <w:rFonts w:ascii="Arial" w:hAnsi="Arial" w:cs="Arial"/>
        </w:rPr>
        <w:t xml:space="preserve">: food security and access; housing stability and homelessness; childcare and workforce support; </w:t>
      </w:r>
      <w:r w:rsidR="003B578C" w:rsidRPr="0022345B">
        <w:rPr>
          <w:rFonts w:ascii="Arial" w:hAnsi="Arial" w:cs="Arial"/>
        </w:rPr>
        <w:t>e</w:t>
      </w:r>
      <w:r w:rsidRPr="0022345B">
        <w:rPr>
          <w:rFonts w:ascii="Arial" w:hAnsi="Arial" w:cs="Arial"/>
        </w:rPr>
        <w:t>conomic recovery;</w:t>
      </w:r>
      <w:r w:rsidRPr="0022345B">
        <w:t xml:space="preserve"> </w:t>
      </w:r>
      <w:r w:rsidR="003B578C" w:rsidRPr="0022345B">
        <w:rPr>
          <w:rFonts w:ascii="Arial" w:hAnsi="Arial" w:cs="Arial"/>
        </w:rPr>
        <w:t>m</w:t>
      </w:r>
      <w:r w:rsidRPr="0022345B">
        <w:rPr>
          <w:rFonts w:ascii="Arial" w:hAnsi="Arial" w:cs="Arial"/>
        </w:rPr>
        <w:t>ental health, behavioral health, substance use disorder, safety and security</w:t>
      </w:r>
      <w:r w:rsidR="003B578C" w:rsidRPr="0022345B">
        <w:rPr>
          <w:rFonts w:ascii="Arial" w:hAnsi="Arial" w:cs="Arial"/>
        </w:rPr>
        <w:t xml:space="preserve">; and </w:t>
      </w:r>
      <w:r w:rsidR="00833297" w:rsidRPr="0022345B">
        <w:rPr>
          <w:rFonts w:ascii="Arial" w:hAnsi="Arial" w:cs="Arial"/>
        </w:rPr>
        <w:t xml:space="preserve">the </w:t>
      </w:r>
      <w:r w:rsidR="003B578C" w:rsidRPr="0022345B">
        <w:rPr>
          <w:rFonts w:ascii="Arial" w:hAnsi="Arial" w:cs="Arial"/>
        </w:rPr>
        <w:t>judicial system.</w:t>
      </w:r>
    </w:p>
    <w:p w14:paraId="7381C71C" w14:textId="77777777" w:rsidR="001A2A64" w:rsidRPr="00354E35" w:rsidRDefault="001A2A64" w:rsidP="00AF2F03">
      <w:pPr>
        <w:spacing w:line="264" w:lineRule="auto"/>
        <w:jc w:val="both"/>
        <w:rPr>
          <w:rFonts w:ascii="Arial" w:hAnsi="Arial" w:cs="Arial"/>
          <w:color w:val="FF0000"/>
        </w:rPr>
      </w:pPr>
    </w:p>
    <w:p w14:paraId="5356C322" w14:textId="6BC693C2" w:rsidR="0072221E" w:rsidRPr="0022345B" w:rsidRDefault="0072221E" w:rsidP="0072221E">
      <w:pPr>
        <w:keepNext/>
        <w:spacing w:line="264" w:lineRule="auto"/>
        <w:jc w:val="both"/>
        <w:rPr>
          <w:rFonts w:ascii="Arial" w:hAnsi="Arial" w:cs="Arial"/>
          <w:b/>
          <w:smallCaps/>
          <w:szCs w:val="24"/>
          <w:u w:val="single"/>
        </w:rPr>
      </w:pPr>
      <w:r w:rsidRPr="0022345B">
        <w:rPr>
          <w:rFonts w:ascii="Arial" w:hAnsi="Arial" w:cs="Arial"/>
          <w:b/>
          <w:smallCaps/>
          <w:szCs w:val="24"/>
          <w:u w:val="single"/>
        </w:rPr>
        <w:lastRenderedPageBreak/>
        <w:t>ANALYSIS</w:t>
      </w:r>
    </w:p>
    <w:p w14:paraId="5694470E" w14:textId="77777777" w:rsidR="00642124" w:rsidRPr="00354E35" w:rsidRDefault="00642124" w:rsidP="00191B04">
      <w:pPr>
        <w:keepNext/>
        <w:spacing w:line="264" w:lineRule="auto"/>
        <w:jc w:val="both"/>
        <w:rPr>
          <w:rFonts w:ascii="Arial" w:hAnsi="Arial" w:cs="Arial"/>
          <w:bCs/>
          <w:color w:val="FF0000"/>
          <w:szCs w:val="24"/>
        </w:rPr>
      </w:pPr>
    </w:p>
    <w:p w14:paraId="554A6ABF" w14:textId="64C19E95" w:rsidR="00DB222C" w:rsidRPr="00DE2DCB" w:rsidRDefault="00D7432B" w:rsidP="00191B04">
      <w:pPr>
        <w:keepNext/>
        <w:spacing w:line="264" w:lineRule="auto"/>
        <w:jc w:val="both"/>
        <w:rPr>
          <w:rFonts w:ascii="Arial" w:hAnsi="Arial" w:cs="Arial"/>
          <w:szCs w:val="24"/>
        </w:rPr>
      </w:pPr>
      <w:r w:rsidRPr="00DE2DCB">
        <w:rPr>
          <w:rFonts w:ascii="Arial" w:hAnsi="Arial" w:cs="Arial"/>
          <w:b/>
          <w:szCs w:val="24"/>
        </w:rPr>
        <w:t xml:space="preserve">ARPA </w:t>
      </w:r>
      <w:proofErr w:type="spellStart"/>
      <w:r w:rsidRPr="00DE2DCB">
        <w:rPr>
          <w:rFonts w:ascii="Arial" w:hAnsi="Arial" w:cs="Arial"/>
          <w:b/>
          <w:szCs w:val="24"/>
        </w:rPr>
        <w:t>CLFRF</w:t>
      </w:r>
      <w:proofErr w:type="spellEnd"/>
      <w:r w:rsidRPr="00DE2DCB">
        <w:rPr>
          <w:rFonts w:ascii="Arial" w:hAnsi="Arial" w:cs="Arial"/>
          <w:b/>
          <w:szCs w:val="24"/>
        </w:rPr>
        <w:t xml:space="preserve"> Funded Programs.</w:t>
      </w:r>
      <w:r w:rsidRPr="00DE2DCB">
        <w:rPr>
          <w:rFonts w:ascii="Arial" w:hAnsi="Arial" w:cs="Arial"/>
          <w:i/>
          <w:szCs w:val="24"/>
        </w:rPr>
        <w:t xml:space="preserve">  </w:t>
      </w:r>
      <w:r w:rsidRPr="00DE2DCB">
        <w:rPr>
          <w:rFonts w:ascii="Arial" w:hAnsi="Arial" w:cs="Arial"/>
          <w:szCs w:val="24"/>
        </w:rPr>
        <w:t xml:space="preserve">As </w:t>
      </w:r>
      <w:r w:rsidR="002C1A26" w:rsidRPr="00DE2DCB">
        <w:rPr>
          <w:rFonts w:ascii="Arial" w:hAnsi="Arial" w:cs="Arial"/>
          <w:szCs w:val="24"/>
        </w:rPr>
        <w:t>previously noted</w:t>
      </w:r>
      <w:r w:rsidRPr="00DE2DCB">
        <w:rPr>
          <w:rFonts w:ascii="Arial" w:hAnsi="Arial" w:cs="Arial"/>
          <w:szCs w:val="24"/>
        </w:rPr>
        <w:t xml:space="preserve">, </w:t>
      </w:r>
      <w:r w:rsidR="003763A8" w:rsidRPr="00DE2DCB">
        <w:rPr>
          <w:rFonts w:ascii="Arial" w:hAnsi="Arial" w:cs="Arial"/>
          <w:szCs w:val="24"/>
        </w:rPr>
        <w:t>the county</w:t>
      </w:r>
      <w:r w:rsidR="00CD48B2" w:rsidRPr="00DE2DCB">
        <w:rPr>
          <w:rFonts w:ascii="Arial" w:hAnsi="Arial" w:cs="Arial"/>
          <w:szCs w:val="24"/>
        </w:rPr>
        <w:t>'s</w:t>
      </w:r>
      <w:r w:rsidR="00133214" w:rsidRPr="00DE2DCB">
        <w:rPr>
          <w:rFonts w:ascii="Arial" w:hAnsi="Arial" w:cs="Arial"/>
          <w:szCs w:val="24"/>
        </w:rPr>
        <w:t xml:space="preserve"> </w:t>
      </w:r>
      <w:r w:rsidR="005B5A6A" w:rsidRPr="00DE2DCB">
        <w:rPr>
          <w:rFonts w:ascii="Arial" w:hAnsi="Arial" w:cs="Arial"/>
          <w:szCs w:val="24"/>
        </w:rPr>
        <w:t>AR</w:t>
      </w:r>
      <w:r w:rsidR="003954CE" w:rsidRPr="00DE2DCB">
        <w:rPr>
          <w:rFonts w:ascii="Arial" w:hAnsi="Arial" w:cs="Arial"/>
          <w:szCs w:val="24"/>
        </w:rPr>
        <w:t>P</w:t>
      </w:r>
      <w:r w:rsidR="005B5A6A" w:rsidRPr="00DE2DCB">
        <w:rPr>
          <w:rFonts w:ascii="Arial" w:hAnsi="Arial" w:cs="Arial"/>
          <w:szCs w:val="24"/>
        </w:rPr>
        <w:t xml:space="preserve">A </w:t>
      </w:r>
      <w:proofErr w:type="spellStart"/>
      <w:r w:rsidR="005B5A6A" w:rsidRPr="00DE2DCB">
        <w:rPr>
          <w:rFonts w:ascii="Arial" w:hAnsi="Arial" w:cs="Arial"/>
          <w:szCs w:val="24"/>
        </w:rPr>
        <w:t>CLF</w:t>
      </w:r>
      <w:r w:rsidR="00EA0668" w:rsidRPr="00DE2DCB">
        <w:rPr>
          <w:rFonts w:ascii="Arial" w:hAnsi="Arial" w:cs="Arial"/>
          <w:szCs w:val="24"/>
        </w:rPr>
        <w:t>RF</w:t>
      </w:r>
      <w:proofErr w:type="spellEnd"/>
      <w:r w:rsidR="00EA0668" w:rsidRPr="00DE2DCB">
        <w:rPr>
          <w:rFonts w:ascii="Arial" w:hAnsi="Arial" w:cs="Arial"/>
          <w:szCs w:val="24"/>
        </w:rPr>
        <w:t xml:space="preserve"> allocation </w:t>
      </w:r>
      <w:r w:rsidR="00133214" w:rsidRPr="00DE2DCB">
        <w:rPr>
          <w:rFonts w:ascii="Arial" w:hAnsi="Arial" w:cs="Arial"/>
          <w:szCs w:val="24"/>
        </w:rPr>
        <w:t>totals</w:t>
      </w:r>
      <w:r w:rsidR="00E72CF7" w:rsidRPr="00DE2DCB">
        <w:rPr>
          <w:rFonts w:ascii="Arial" w:hAnsi="Arial" w:cs="Arial"/>
          <w:szCs w:val="24"/>
        </w:rPr>
        <w:t xml:space="preserve"> </w:t>
      </w:r>
      <w:r w:rsidR="00EA0668" w:rsidRPr="00DE2DCB">
        <w:rPr>
          <w:rFonts w:ascii="Arial" w:hAnsi="Arial" w:cs="Arial"/>
          <w:szCs w:val="24"/>
        </w:rPr>
        <w:t>$437 million</w:t>
      </w:r>
      <w:r w:rsidR="00241983" w:rsidRPr="00DE2DCB">
        <w:rPr>
          <w:rFonts w:ascii="Arial" w:hAnsi="Arial" w:cs="Arial"/>
          <w:szCs w:val="24"/>
        </w:rPr>
        <w:t xml:space="preserve"> </w:t>
      </w:r>
      <w:r w:rsidR="00B9508E" w:rsidRPr="00DE2DCB">
        <w:rPr>
          <w:rFonts w:ascii="Arial" w:hAnsi="Arial" w:cs="Arial"/>
          <w:szCs w:val="24"/>
        </w:rPr>
        <w:t>of which $</w:t>
      </w:r>
      <w:r w:rsidR="00B52F93" w:rsidRPr="00DE2DCB">
        <w:rPr>
          <w:rFonts w:ascii="Arial" w:hAnsi="Arial" w:cs="Arial"/>
          <w:szCs w:val="24"/>
        </w:rPr>
        <w:t>4</w:t>
      </w:r>
      <w:r w:rsidR="00B52F93">
        <w:rPr>
          <w:rFonts w:ascii="Arial" w:hAnsi="Arial" w:cs="Arial"/>
          <w:szCs w:val="24"/>
        </w:rPr>
        <w:t>35</w:t>
      </w:r>
      <w:r w:rsidR="00B52F93" w:rsidRPr="00DE2DCB">
        <w:rPr>
          <w:rFonts w:ascii="Arial" w:hAnsi="Arial" w:cs="Arial"/>
          <w:szCs w:val="24"/>
        </w:rPr>
        <w:t xml:space="preserve"> </w:t>
      </w:r>
      <w:r w:rsidR="007D17B4" w:rsidRPr="00DE2DCB">
        <w:rPr>
          <w:rFonts w:ascii="Arial" w:hAnsi="Arial" w:cs="Arial"/>
          <w:szCs w:val="24"/>
        </w:rPr>
        <w:t>million</w:t>
      </w:r>
      <w:r w:rsidR="00B9508E" w:rsidRPr="00DE2DCB">
        <w:rPr>
          <w:rFonts w:ascii="Arial" w:hAnsi="Arial" w:cs="Arial"/>
          <w:szCs w:val="24"/>
        </w:rPr>
        <w:t xml:space="preserve"> </w:t>
      </w:r>
      <w:r w:rsidR="000608F6" w:rsidRPr="00DE2DCB">
        <w:rPr>
          <w:rFonts w:ascii="Arial" w:hAnsi="Arial" w:cs="Arial"/>
          <w:szCs w:val="24"/>
        </w:rPr>
        <w:t xml:space="preserve">was appropriated </w:t>
      </w:r>
      <w:r w:rsidR="00DB222C" w:rsidRPr="00DE2DCB">
        <w:rPr>
          <w:rFonts w:ascii="Arial" w:hAnsi="Arial" w:cs="Arial"/>
          <w:szCs w:val="24"/>
        </w:rPr>
        <w:t>in</w:t>
      </w:r>
      <w:r w:rsidR="000D5ED6" w:rsidRPr="00DE2DCB">
        <w:rPr>
          <w:rFonts w:ascii="Arial" w:hAnsi="Arial" w:cs="Arial"/>
          <w:szCs w:val="24"/>
        </w:rPr>
        <w:t xml:space="preserve"> </w:t>
      </w:r>
      <w:r w:rsidR="006F35F8" w:rsidRPr="00DE2DCB">
        <w:rPr>
          <w:rFonts w:ascii="Arial" w:hAnsi="Arial" w:cs="Arial"/>
          <w:szCs w:val="24"/>
        </w:rPr>
        <w:t xml:space="preserve">the </w:t>
      </w:r>
      <w:r w:rsidR="00A215E3" w:rsidRPr="00DE2DCB">
        <w:rPr>
          <w:rFonts w:ascii="Arial" w:hAnsi="Arial" w:cs="Arial"/>
          <w:szCs w:val="24"/>
        </w:rPr>
        <w:t>COVID 7 and COVID 8</w:t>
      </w:r>
      <w:r w:rsidR="006F35F8" w:rsidRPr="00DE2DCB">
        <w:rPr>
          <w:rFonts w:ascii="Arial" w:hAnsi="Arial" w:cs="Arial"/>
          <w:szCs w:val="24"/>
        </w:rPr>
        <w:t xml:space="preserve"> supplemental appropriation ordinances</w:t>
      </w:r>
      <w:r w:rsidRPr="00DE2DCB">
        <w:rPr>
          <w:rFonts w:ascii="Arial" w:hAnsi="Arial" w:cs="Arial"/>
          <w:szCs w:val="24"/>
        </w:rPr>
        <w:t>.</w:t>
      </w:r>
      <w:r w:rsidR="00945477" w:rsidRPr="00DE2DCB">
        <w:rPr>
          <w:rFonts w:ascii="Arial" w:hAnsi="Arial" w:cs="Arial"/>
          <w:szCs w:val="24"/>
        </w:rPr>
        <w:t xml:space="preserve"> </w:t>
      </w:r>
      <w:r w:rsidR="001676DA" w:rsidRPr="00DE2DCB">
        <w:rPr>
          <w:rFonts w:ascii="Arial" w:hAnsi="Arial" w:cs="Arial"/>
          <w:szCs w:val="24"/>
        </w:rPr>
        <w:t>The</w:t>
      </w:r>
      <w:r w:rsidR="00970C6E" w:rsidRPr="00DE2DCB">
        <w:rPr>
          <w:rFonts w:ascii="Arial" w:hAnsi="Arial" w:cs="Arial"/>
          <w:szCs w:val="24"/>
        </w:rPr>
        <w:t xml:space="preserve"> federal government has </w:t>
      </w:r>
      <w:r w:rsidR="001676DA" w:rsidRPr="00DE2DCB">
        <w:rPr>
          <w:rFonts w:ascii="Arial" w:hAnsi="Arial" w:cs="Arial"/>
          <w:szCs w:val="24"/>
        </w:rPr>
        <w:t xml:space="preserve">since </w:t>
      </w:r>
      <w:r w:rsidR="00970C6E" w:rsidRPr="00DE2DCB">
        <w:rPr>
          <w:rFonts w:ascii="Arial" w:hAnsi="Arial" w:cs="Arial"/>
          <w:szCs w:val="24"/>
        </w:rPr>
        <w:t>issued guidelines for how these funds can be used</w:t>
      </w:r>
      <w:r w:rsidR="00654A86" w:rsidRPr="00DE2DCB">
        <w:rPr>
          <w:rFonts w:ascii="Arial" w:hAnsi="Arial" w:cs="Arial"/>
          <w:szCs w:val="24"/>
        </w:rPr>
        <w:t>,</w:t>
      </w:r>
      <w:r w:rsidR="00970C6E" w:rsidRPr="00DE2DCB">
        <w:rPr>
          <w:rFonts w:ascii="Arial" w:hAnsi="Arial" w:cs="Arial"/>
          <w:szCs w:val="24"/>
        </w:rPr>
        <w:t xml:space="preserve"> and</w:t>
      </w:r>
      <w:r w:rsidR="00654A86" w:rsidRPr="00DE2DCB">
        <w:rPr>
          <w:rFonts w:ascii="Arial" w:hAnsi="Arial" w:cs="Arial"/>
          <w:szCs w:val="24"/>
        </w:rPr>
        <w:t xml:space="preserve"> executive staff have </w:t>
      </w:r>
      <w:r w:rsidR="008F0B53" w:rsidRPr="00DE2DCB">
        <w:rPr>
          <w:rFonts w:ascii="Arial" w:hAnsi="Arial" w:cs="Arial"/>
          <w:szCs w:val="24"/>
        </w:rPr>
        <w:t xml:space="preserve">deemed certain programs </w:t>
      </w:r>
      <w:r w:rsidR="00C45229" w:rsidRPr="00DE2DCB">
        <w:rPr>
          <w:rFonts w:ascii="Arial" w:hAnsi="Arial" w:cs="Arial"/>
          <w:szCs w:val="24"/>
        </w:rPr>
        <w:t xml:space="preserve">as either </w:t>
      </w:r>
      <w:r w:rsidR="008F0B53" w:rsidRPr="00DE2DCB">
        <w:rPr>
          <w:rFonts w:ascii="Arial" w:hAnsi="Arial" w:cs="Arial"/>
          <w:szCs w:val="24"/>
        </w:rPr>
        <w:t>high-risk for ineligibility or ineligible.</w:t>
      </w:r>
      <w:r w:rsidR="00F45A93" w:rsidRPr="00DE2DCB">
        <w:rPr>
          <w:rFonts w:ascii="Arial" w:hAnsi="Arial" w:cs="Arial"/>
          <w:szCs w:val="24"/>
        </w:rPr>
        <w:t xml:space="preserve"> </w:t>
      </w:r>
      <w:r w:rsidR="001314AE" w:rsidRPr="00DE2DCB">
        <w:rPr>
          <w:rFonts w:ascii="Arial" w:hAnsi="Arial" w:cs="Arial"/>
          <w:szCs w:val="24"/>
        </w:rPr>
        <w:t>Furthermore</w:t>
      </w:r>
      <w:r w:rsidR="005F1BC0" w:rsidRPr="00DE2DCB">
        <w:rPr>
          <w:rFonts w:ascii="Arial" w:hAnsi="Arial" w:cs="Arial"/>
          <w:szCs w:val="24"/>
        </w:rPr>
        <w:t xml:space="preserve">, </w:t>
      </w:r>
      <w:r w:rsidR="001757C0" w:rsidRPr="00DE2DCB">
        <w:rPr>
          <w:rFonts w:ascii="Arial" w:hAnsi="Arial" w:cs="Arial"/>
          <w:szCs w:val="24"/>
        </w:rPr>
        <w:t xml:space="preserve">alternative federal and state </w:t>
      </w:r>
      <w:r w:rsidR="000971EC" w:rsidRPr="00DE2DCB">
        <w:rPr>
          <w:rFonts w:ascii="Arial" w:hAnsi="Arial" w:cs="Arial"/>
          <w:szCs w:val="24"/>
        </w:rPr>
        <w:t xml:space="preserve">funding has been </w:t>
      </w:r>
      <w:r w:rsidR="001757C0" w:rsidRPr="00DE2DCB">
        <w:rPr>
          <w:rFonts w:ascii="Arial" w:hAnsi="Arial" w:cs="Arial"/>
          <w:szCs w:val="24"/>
        </w:rPr>
        <w:t xml:space="preserve">identified for </w:t>
      </w:r>
      <w:r w:rsidR="00EA5586" w:rsidRPr="00DE2DCB">
        <w:rPr>
          <w:rFonts w:ascii="Arial" w:hAnsi="Arial" w:cs="Arial"/>
          <w:szCs w:val="24"/>
        </w:rPr>
        <w:t>some prog</w:t>
      </w:r>
      <w:r w:rsidR="00044E1D" w:rsidRPr="00DE2DCB">
        <w:rPr>
          <w:rFonts w:ascii="Arial" w:hAnsi="Arial" w:cs="Arial"/>
          <w:szCs w:val="24"/>
        </w:rPr>
        <w:t>rams</w:t>
      </w:r>
      <w:r w:rsidR="00A414C6" w:rsidRPr="00DE2DCB">
        <w:rPr>
          <w:rFonts w:ascii="Arial" w:hAnsi="Arial" w:cs="Arial"/>
          <w:szCs w:val="24"/>
        </w:rPr>
        <w:t xml:space="preserve">. </w:t>
      </w:r>
      <w:r w:rsidR="00AB4B0F" w:rsidRPr="00DE2DCB">
        <w:rPr>
          <w:rFonts w:ascii="Arial" w:hAnsi="Arial" w:cs="Arial"/>
          <w:szCs w:val="24"/>
        </w:rPr>
        <w:t xml:space="preserve">Table </w:t>
      </w:r>
      <w:r w:rsidR="0080289D" w:rsidRPr="00DE2DCB">
        <w:rPr>
          <w:rFonts w:ascii="Arial" w:hAnsi="Arial" w:cs="Arial"/>
          <w:szCs w:val="24"/>
        </w:rPr>
        <w:t>2</w:t>
      </w:r>
      <w:r w:rsidR="00AB4B0F" w:rsidRPr="00DE2DCB">
        <w:rPr>
          <w:rFonts w:ascii="Arial" w:hAnsi="Arial" w:cs="Arial"/>
          <w:szCs w:val="24"/>
        </w:rPr>
        <w:t xml:space="preserve"> below provides a</w:t>
      </w:r>
      <w:r w:rsidR="0008589F" w:rsidRPr="00DE2DCB">
        <w:rPr>
          <w:rFonts w:ascii="Arial" w:hAnsi="Arial" w:cs="Arial"/>
          <w:szCs w:val="24"/>
        </w:rPr>
        <w:t xml:space="preserve"> </w:t>
      </w:r>
      <w:r w:rsidR="00257CD3" w:rsidRPr="00DE2DCB">
        <w:rPr>
          <w:rFonts w:ascii="Arial" w:hAnsi="Arial" w:cs="Arial"/>
          <w:szCs w:val="24"/>
        </w:rPr>
        <w:t xml:space="preserve">high-level overview of the </w:t>
      </w:r>
      <w:r w:rsidR="00760567" w:rsidRPr="00DE2DCB">
        <w:rPr>
          <w:rFonts w:ascii="Arial" w:hAnsi="Arial" w:cs="Arial"/>
          <w:szCs w:val="24"/>
        </w:rPr>
        <w:t>e</w:t>
      </w:r>
      <w:r w:rsidR="00257CD3" w:rsidRPr="00DE2DCB">
        <w:rPr>
          <w:rFonts w:ascii="Arial" w:hAnsi="Arial" w:cs="Arial"/>
          <w:szCs w:val="24"/>
        </w:rPr>
        <w:t>xecutive'</w:t>
      </w:r>
      <w:r w:rsidR="009B70FB" w:rsidRPr="00DE2DCB">
        <w:rPr>
          <w:rFonts w:ascii="Arial" w:hAnsi="Arial" w:cs="Arial"/>
          <w:szCs w:val="24"/>
        </w:rPr>
        <w:t xml:space="preserve">s </w:t>
      </w:r>
      <w:r w:rsidR="00095072" w:rsidRPr="00DE2DCB">
        <w:rPr>
          <w:rFonts w:ascii="Arial" w:hAnsi="Arial" w:cs="Arial"/>
          <w:szCs w:val="24"/>
        </w:rPr>
        <w:t>planned</w:t>
      </w:r>
      <w:r w:rsidR="00095072" w:rsidRPr="00DE2DCB">
        <w:rPr>
          <w:rFonts w:ascii="Arial" w:hAnsi="Arial" w:cs="Arial"/>
          <w:color w:val="FF0000"/>
          <w:szCs w:val="24"/>
        </w:rPr>
        <w:t xml:space="preserve"> </w:t>
      </w:r>
      <w:r w:rsidR="005D57D9" w:rsidRPr="00DE2DCB">
        <w:rPr>
          <w:rFonts w:ascii="Arial" w:hAnsi="Arial" w:cs="Arial"/>
          <w:szCs w:val="24"/>
        </w:rPr>
        <w:t>changes</w:t>
      </w:r>
      <w:r w:rsidR="009B70FB" w:rsidRPr="00DE2DCB">
        <w:rPr>
          <w:rFonts w:ascii="Arial" w:hAnsi="Arial" w:cs="Arial"/>
          <w:szCs w:val="24"/>
        </w:rPr>
        <w:t xml:space="preserve"> </w:t>
      </w:r>
      <w:r w:rsidR="00B75895" w:rsidRPr="00DE2DCB">
        <w:rPr>
          <w:rFonts w:ascii="Arial" w:hAnsi="Arial" w:cs="Arial"/>
          <w:szCs w:val="24"/>
        </w:rPr>
        <w:t xml:space="preserve">to </w:t>
      </w:r>
      <w:r w:rsidR="0085138E" w:rsidRPr="00DE2DCB">
        <w:rPr>
          <w:rFonts w:ascii="Arial" w:hAnsi="Arial" w:cs="Arial"/>
          <w:szCs w:val="24"/>
        </w:rPr>
        <w:t xml:space="preserve">the use of </w:t>
      </w:r>
      <w:r w:rsidR="00A97216" w:rsidRPr="00DE2DCB">
        <w:rPr>
          <w:rFonts w:ascii="Arial" w:hAnsi="Arial" w:cs="Arial"/>
          <w:szCs w:val="24"/>
        </w:rPr>
        <w:t xml:space="preserve">ARPA </w:t>
      </w:r>
      <w:proofErr w:type="spellStart"/>
      <w:r w:rsidR="00A97216" w:rsidRPr="00DE2DCB">
        <w:rPr>
          <w:rFonts w:ascii="Arial" w:hAnsi="Arial" w:cs="Arial"/>
          <w:szCs w:val="24"/>
        </w:rPr>
        <w:t>CLFR</w:t>
      </w:r>
      <w:r w:rsidR="006A5172" w:rsidRPr="00DE2DCB">
        <w:rPr>
          <w:rFonts w:ascii="Arial" w:hAnsi="Arial" w:cs="Arial"/>
          <w:szCs w:val="24"/>
        </w:rPr>
        <w:t>F</w:t>
      </w:r>
      <w:proofErr w:type="spellEnd"/>
      <w:r w:rsidR="006A5172" w:rsidRPr="00DE2DCB">
        <w:rPr>
          <w:rFonts w:ascii="Arial" w:hAnsi="Arial" w:cs="Arial"/>
          <w:szCs w:val="24"/>
        </w:rPr>
        <w:t xml:space="preserve"> </w:t>
      </w:r>
      <w:r w:rsidR="0085138E" w:rsidRPr="00DE2DCB">
        <w:rPr>
          <w:rFonts w:ascii="Arial" w:hAnsi="Arial" w:cs="Arial"/>
          <w:szCs w:val="24"/>
        </w:rPr>
        <w:t>moneys</w:t>
      </w:r>
      <w:r w:rsidR="008C03E4" w:rsidRPr="00DE2DCB">
        <w:rPr>
          <w:rFonts w:ascii="Arial" w:hAnsi="Arial" w:cs="Arial"/>
          <w:szCs w:val="24"/>
        </w:rPr>
        <w:t>.</w:t>
      </w:r>
      <w:r w:rsidR="009F4E57" w:rsidRPr="00DE2DCB">
        <w:rPr>
          <w:rStyle w:val="FootnoteReference"/>
          <w:rFonts w:ascii="Arial" w:hAnsi="Arial" w:cs="Arial"/>
          <w:szCs w:val="24"/>
        </w:rPr>
        <w:footnoteReference w:id="14"/>
      </w:r>
      <w:r w:rsidR="008C03E4" w:rsidRPr="00DE2DCB">
        <w:rPr>
          <w:rFonts w:ascii="Arial" w:hAnsi="Arial" w:cs="Arial"/>
          <w:szCs w:val="24"/>
        </w:rPr>
        <w:t xml:space="preserve"> Those changes that require </w:t>
      </w:r>
      <w:r w:rsidR="00DA6F21" w:rsidRPr="00DE2DCB">
        <w:rPr>
          <w:rFonts w:ascii="Arial" w:hAnsi="Arial" w:cs="Arial"/>
          <w:szCs w:val="24"/>
        </w:rPr>
        <w:t xml:space="preserve">additional </w:t>
      </w:r>
      <w:r w:rsidR="008C03E4" w:rsidRPr="00DE2DCB">
        <w:rPr>
          <w:rFonts w:ascii="Arial" w:hAnsi="Arial" w:cs="Arial"/>
          <w:szCs w:val="24"/>
        </w:rPr>
        <w:t>appropriation authority (e.g</w:t>
      </w:r>
      <w:r w:rsidR="009A2FA7" w:rsidRPr="00DE2DCB">
        <w:rPr>
          <w:rFonts w:ascii="Arial" w:hAnsi="Arial" w:cs="Arial"/>
          <w:szCs w:val="24"/>
        </w:rPr>
        <w:t>.,</w:t>
      </w:r>
      <w:r w:rsidR="008C03E4" w:rsidRPr="00DE2DCB">
        <w:rPr>
          <w:rFonts w:ascii="Arial" w:hAnsi="Arial" w:cs="Arial"/>
          <w:szCs w:val="24"/>
        </w:rPr>
        <w:t xml:space="preserve"> use of General Fund for non-general fund departments</w:t>
      </w:r>
      <w:r w:rsidR="00DC3256">
        <w:rPr>
          <w:rFonts w:ascii="Arial" w:hAnsi="Arial" w:cs="Arial"/>
          <w:szCs w:val="24"/>
        </w:rPr>
        <w:t>, new expenditures, etc.</w:t>
      </w:r>
      <w:r w:rsidR="008C03E4" w:rsidRPr="00DE2DCB">
        <w:rPr>
          <w:rFonts w:ascii="Arial" w:hAnsi="Arial" w:cs="Arial"/>
          <w:szCs w:val="24"/>
        </w:rPr>
        <w:t xml:space="preserve">) </w:t>
      </w:r>
      <w:r w:rsidR="0096086D" w:rsidRPr="00DE2DCB">
        <w:rPr>
          <w:rFonts w:ascii="Arial" w:hAnsi="Arial" w:cs="Arial"/>
          <w:szCs w:val="24"/>
        </w:rPr>
        <w:t>are reflected in the propose</w:t>
      </w:r>
      <w:r w:rsidR="000E74CE" w:rsidRPr="00DE2DCB">
        <w:rPr>
          <w:rFonts w:ascii="Arial" w:hAnsi="Arial" w:cs="Arial"/>
          <w:szCs w:val="24"/>
        </w:rPr>
        <w:t>d ordinance (COVID 9).</w:t>
      </w:r>
      <w:r w:rsidR="00623FE1" w:rsidRPr="00DE2DCB">
        <w:rPr>
          <w:rFonts w:ascii="Arial" w:hAnsi="Arial" w:cs="Arial"/>
          <w:szCs w:val="24"/>
        </w:rPr>
        <w:t xml:space="preserve"> </w:t>
      </w:r>
    </w:p>
    <w:p w14:paraId="00259F0D" w14:textId="77777777" w:rsidR="000B1275" w:rsidRDefault="000B1275" w:rsidP="00D7432B">
      <w:pPr>
        <w:spacing w:line="264" w:lineRule="auto"/>
        <w:jc w:val="both"/>
        <w:rPr>
          <w:rFonts w:ascii="Arial" w:hAnsi="Arial" w:cs="Arial"/>
        </w:rPr>
      </w:pPr>
    </w:p>
    <w:p w14:paraId="7C83BD67" w14:textId="7EA60C1E" w:rsidR="000B1275" w:rsidRPr="00625BD2" w:rsidRDefault="000B1275" w:rsidP="00754973">
      <w:pPr>
        <w:keepNext/>
        <w:spacing w:line="264" w:lineRule="auto"/>
        <w:jc w:val="center"/>
        <w:rPr>
          <w:rFonts w:ascii="Arial" w:hAnsi="Arial" w:cs="Arial"/>
          <w:bCs/>
          <w:szCs w:val="24"/>
        </w:rPr>
      </w:pPr>
      <w:r w:rsidRPr="006036C8">
        <w:rPr>
          <w:rFonts w:ascii="Arial" w:hAnsi="Arial" w:cs="Arial"/>
          <w:b/>
          <w:szCs w:val="24"/>
        </w:rPr>
        <w:t xml:space="preserve">Table </w:t>
      </w:r>
      <w:r w:rsidR="0080289D" w:rsidRPr="006036C8">
        <w:rPr>
          <w:rFonts w:ascii="Arial" w:hAnsi="Arial" w:cs="Arial"/>
          <w:b/>
          <w:szCs w:val="24"/>
        </w:rPr>
        <w:t>2</w:t>
      </w:r>
      <w:r w:rsidRPr="006036C8">
        <w:rPr>
          <w:rFonts w:ascii="Arial" w:hAnsi="Arial" w:cs="Arial"/>
          <w:b/>
          <w:szCs w:val="24"/>
        </w:rPr>
        <w:t>.</w:t>
      </w:r>
      <w:r w:rsidRPr="00A43AD0">
        <w:rPr>
          <w:rFonts w:ascii="Arial" w:hAnsi="Arial" w:cs="Arial"/>
          <w:b/>
          <w:szCs w:val="24"/>
        </w:rPr>
        <w:t xml:space="preserve"> </w:t>
      </w:r>
      <w:r w:rsidR="0003228D">
        <w:rPr>
          <w:rFonts w:ascii="Arial" w:hAnsi="Arial" w:cs="Arial"/>
          <w:b/>
          <w:szCs w:val="24"/>
        </w:rPr>
        <w:t>Executiv</w:t>
      </w:r>
      <w:r w:rsidR="00226E9B">
        <w:rPr>
          <w:rFonts w:ascii="Arial" w:hAnsi="Arial" w:cs="Arial"/>
          <w:b/>
          <w:szCs w:val="24"/>
        </w:rPr>
        <w:t xml:space="preserve">e's </w:t>
      </w:r>
      <w:r w:rsidR="00E05ED5">
        <w:rPr>
          <w:rFonts w:ascii="Arial" w:hAnsi="Arial" w:cs="Arial"/>
          <w:b/>
          <w:szCs w:val="24"/>
        </w:rPr>
        <w:t xml:space="preserve">Planned </w:t>
      </w:r>
      <w:r w:rsidR="00226E9B">
        <w:rPr>
          <w:rFonts w:ascii="Arial" w:hAnsi="Arial" w:cs="Arial"/>
          <w:b/>
          <w:szCs w:val="24"/>
        </w:rPr>
        <w:t xml:space="preserve">Changes </w:t>
      </w:r>
      <w:r w:rsidR="00922655">
        <w:rPr>
          <w:rFonts w:ascii="Arial" w:hAnsi="Arial" w:cs="Arial"/>
          <w:b/>
          <w:szCs w:val="24"/>
        </w:rPr>
        <w:t xml:space="preserve">of </w:t>
      </w:r>
      <w:r w:rsidR="00226E9B">
        <w:rPr>
          <w:rFonts w:ascii="Arial" w:hAnsi="Arial" w:cs="Arial"/>
          <w:b/>
          <w:szCs w:val="24"/>
        </w:rPr>
        <w:t xml:space="preserve">ARPA </w:t>
      </w:r>
      <w:proofErr w:type="spellStart"/>
      <w:r w:rsidR="00226E9B">
        <w:rPr>
          <w:rFonts w:ascii="Arial" w:hAnsi="Arial" w:cs="Arial"/>
          <w:b/>
          <w:szCs w:val="24"/>
        </w:rPr>
        <w:t>CLFRF</w:t>
      </w:r>
      <w:proofErr w:type="spellEnd"/>
      <w:r w:rsidR="00E05ED5">
        <w:rPr>
          <w:rFonts w:ascii="Arial" w:hAnsi="Arial" w:cs="Arial"/>
          <w:b/>
          <w:szCs w:val="24"/>
        </w:rPr>
        <w:t xml:space="preserve"> Moneys</w:t>
      </w:r>
    </w:p>
    <w:p w14:paraId="1EF9AFAD" w14:textId="77777777" w:rsidR="00DB222C" w:rsidRDefault="00DB222C" w:rsidP="00D7432B">
      <w:pPr>
        <w:spacing w:line="264" w:lineRule="auto"/>
        <w:jc w:val="both"/>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360"/>
        <w:gridCol w:w="1260"/>
      </w:tblGrid>
      <w:tr w:rsidR="002A4A58" w:rsidRPr="00354E35" w14:paraId="5012E87E" w14:textId="77777777" w:rsidTr="009E6946">
        <w:trPr>
          <w:jc w:val="center"/>
        </w:trPr>
        <w:tc>
          <w:tcPr>
            <w:tcW w:w="5310" w:type="dxa"/>
          </w:tcPr>
          <w:p w14:paraId="5DAFA03D" w14:textId="30D4E548" w:rsidR="002A4A58" w:rsidRPr="009E6946" w:rsidRDefault="002A4A58" w:rsidP="00923ADE">
            <w:pPr>
              <w:tabs>
                <w:tab w:val="left" w:pos="8010"/>
              </w:tabs>
              <w:spacing w:line="360" w:lineRule="auto"/>
              <w:rPr>
                <w:rFonts w:ascii="Arial" w:hAnsi="Arial" w:cs="Arial"/>
                <w:sz w:val="22"/>
                <w:szCs w:val="18"/>
              </w:rPr>
            </w:pPr>
            <w:proofErr w:type="spellStart"/>
            <w:r w:rsidRPr="009E6946">
              <w:rPr>
                <w:rFonts w:ascii="Arial" w:hAnsi="Arial" w:cs="Arial"/>
                <w:sz w:val="22"/>
                <w:szCs w:val="18"/>
              </w:rPr>
              <w:t>CLFR</w:t>
            </w:r>
            <w:r w:rsidR="003B724E">
              <w:rPr>
                <w:rFonts w:ascii="Arial" w:hAnsi="Arial" w:cs="Arial"/>
                <w:sz w:val="22"/>
                <w:szCs w:val="18"/>
              </w:rPr>
              <w:t>F</w:t>
            </w:r>
            <w:proofErr w:type="spellEnd"/>
            <w:r w:rsidRPr="009E6946">
              <w:rPr>
                <w:rFonts w:ascii="Arial" w:hAnsi="Arial" w:cs="Arial"/>
                <w:sz w:val="22"/>
                <w:szCs w:val="18"/>
              </w:rPr>
              <w:t xml:space="preserve"> Appropriat</w:t>
            </w:r>
            <w:r w:rsidR="003B724E">
              <w:rPr>
                <w:rFonts w:ascii="Arial" w:hAnsi="Arial" w:cs="Arial"/>
                <w:sz w:val="22"/>
                <w:szCs w:val="18"/>
              </w:rPr>
              <w:t>ion</w:t>
            </w:r>
            <w:r w:rsidR="00A02240">
              <w:rPr>
                <w:rFonts w:ascii="Arial" w:hAnsi="Arial" w:cs="Arial"/>
                <w:sz w:val="22"/>
                <w:szCs w:val="18"/>
              </w:rPr>
              <w:t>s</w:t>
            </w:r>
            <w:r w:rsidRPr="009E6946">
              <w:rPr>
                <w:rFonts w:ascii="Arial" w:hAnsi="Arial" w:cs="Arial"/>
                <w:sz w:val="22"/>
                <w:szCs w:val="18"/>
              </w:rPr>
              <w:t xml:space="preserve"> To-Date</w:t>
            </w:r>
          </w:p>
        </w:tc>
        <w:tc>
          <w:tcPr>
            <w:tcW w:w="360" w:type="dxa"/>
          </w:tcPr>
          <w:p w14:paraId="1E009950" w14:textId="77777777" w:rsidR="00D62463" w:rsidRPr="00754973" w:rsidRDefault="00D62463" w:rsidP="00923ADE">
            <w:pPr>
              <w:tabs>
                <w:tab w:val="left" w:pos="8010"/>
              </w:tabs>
              <w:spacing w:line="360" w:lineRule="auto"/>
              <w:jc w:val="right"/>
              <w:rPr>
                <w:rFonts w:ascii="Arial" w:hAnsi="Arial" w:cs="Arial"/>
                <w:sz w:val="22"/>
                <w:szCs w:val="18"/>
              </w:rPr>
            </w:pPr>
          </w:p>
        </w:tc>
        <w:tc>
          <w:tcPr>
            <w:tcW w:w="1260" w:type="dxa"/>
          </w:tcPr>
          <w:p w14:paraId="35A32D70" w14:textId="3BF2DEDC" w:rsidR="002A4A58" w:rsidRPr="009E6946" w:rsidRDefault="002A4A58" w:rsidP="00923ADE">
            <w:pPr>
              <w:tabs>
                <w:tab w:val="left" w:pos="8010"/>
              </w:tabs>
              <w:spacing w:line="360" w:lineRule="auto"/>
              <w:jc w:val="right"/>
              <w:rPr>
                <w:rFonts w:ascii="Arial" w:hAnsi="Arial" w:cs="Arial"/>
                <w:sz w:val="22"/>
                <w:szCs w:val="18"/>
              </w:rPr>
            </w:pPr>
            <w:r w:rsidRPr="009E6946">
              <w:rPr>
                <w:rFonts w:ascii="Arial" w:hAnsi="Arial" w:cs="Arial"/>
                <w:sz w:val="22"/>
                <w:szCs w:val="18"/>
              </w:rPr>
              <w:t>$4</w:t>
            </w:r>
            <w:r w:rsidR="00695F5D">
              <w:rPr>
                <w:rFonts w:ascii="Arial" w:hAnsi="Arial" w:cs="Arial"/>
                <w:sz w:val="22"/>
                <w:szCs w:val="18"/>
              </w:rPr>
              <w:t>35</w:t>
            </w:r>
            <w:r w:rsidR="005B7083" w:rsidRPr="009E6946">
              <w:rPr>
                <w:rFonts w:ascii="Arial" w:hAnsi="Arial" w:cs="Arial"/>
                <w:sz w:val="22"/>
                <w:szCs w:val="18"/>
              </w:rPr>
              <w:t>.</w:t>
            </w:r>
            <w:r w:rsidR="00695F5D">
              <w:rPr>
                <w:rFonts w:ascii="Arial" w:hAnsi="Arial" w:cs="Arial"/>
                <w:sz w:val="22"/>
                <w:szCs w:val="18"/>
              </w:rPr>
              <w:t>2</w:t>
            </w:r>
            <w:r w:rsidRPr="009E6946">
              <w:rPr>
                <w:rFonts w:ascii="Arial" w:hAnsi="Arial" w:cs="Arial"/>
                <w:sz w:val="22"/>
                <w:szCs w:val="18"/>
              </w:rPr>
              <w:t xml:space="preserve"> M</w:t>
            </w:r>
          </w:p>
        </w:tc>
      </w:tr>
      <w:tr w:rsidR="001C05F5" w:rsidRPr="00354E35" w14:paraId="49D35D9F" w14:textId="77777777" w:rsidTr="009E6946">
        <w:trPr>
          <w:jc w:val="center"/>
        </w:trPr>
        <w:tc>
          <w:tcPr>
            <w:tcW w:w="5310" w:type="dxa"/>
          </w:tcPr>
          <w:p w14:paraId="40E1F606" w14:textId="2F00B995" w:rsidR="001C05F5" w:rsidRPr="009E6946" w:rsidRDefault="00823634" w:rsidP="00923ADE">
            <w:pPr>
              <w:tabs>
                <w:tab w:val="left" w:pos="8010"/>
              </w:tabs>
              <w:spacing w:line="360" w:lineRule="auto"/>
              <w:rPr>
                <w:rFonts w:ascii="Arial" w:hAnsi="Arial" w:cs="Arial"/>
                <w:sz w:val="22"/>
                <w:szCs w:val="18"/>
              </w:rPr>
            </w:pPr>
            <w:r>
              <w:rPr>
                <w:rFonts w:ascii="Arial" w:hAnsi="Arial" w:cs="Arial"/>
                <w:sz w:val="22"/>
                <w:szCs w:val="18"/>
              </w:rPr>
              <w:t xml:space="preserve">Programs </w:t>
            </w:r>
            <w:r w:rsidR="00D62463" w:rsidRPr="009E6946">
              <w:rPr>
                <w:rFonts w:ascii="Arial" w:hAnsi="Arial" w:cs="Arial"/>
                <w:sz w:val="22"/>
                <w:szCs w:val="18"/>
              </w:rPr>
              <w:t>Shift</w:t>
            </w:r>
            <w:r>
              <w:rPr>
                <w:rFonts w:ascii="Arial" w:hAnsi="Arial" w:cs="Arial"/>
                <w:sz w:val="22"/>
                <w:szCs w:val="18"/>
              </w:rPr>
              <w:t>ed</w:t>
            </w:r>
            <w:r w:rsidR="002D2500" w:rsidRPr="009E6946">
              <w:rPr>
                <w:rFonts w:ascii="Arial" w:hAnsi="Arial" w:cs="Arial"/>
                <w:sz w:val="22"/>
                <w:szCs w:val="18"/>
              </w:rPr>
              <w:t xml:space="preserve"> to </w:t>
            </w:r>
            <w:r w:rsidR="00B35111">
              <w:rPr>
                <w:rFonts w:ascii="Arial" w:hAnsi="Arial" w:cs="Arial"/>
                <w:sz w:val="22"/>
                <w:szCs w:val="18"/>
              </w:rPr>
              <w:t xml:space="preserve">use </w:t>
            </w:r>
            <w:r w:rsidR="002D2500" w:rsidRPr="009E6946">
              <w:rPr>
                <w:rFonts w:ascii="Arial" w:hAnsi="Arial" w:cs="Arial"/>
                <w:sz w:val="22"/>
                <w:szCs w:val="18"/>
              </w:rPr>
              <w:t xml:space="preserve">General Fund </w:t>
            </w:r>
          </w:p>
        </w:tc>
        <w:tc>
          <w:tcPr>
            <w:tcW w:w="360" w:type="dxa"/>
          </w:tcPr>
          <w:p w14:paraId="32236A8A" w14:textId="77777777" w:rsidR="00D62463" w:rsidRPr="00754973" w:rsidRDefault="00D62463" w:rsidP="00923ADE">
            <w:pPr>
              <w:tabs>
                <w:tab w:val="left" w:pos="8010"/>
              </w:tabs>
              <w:spacing w:line="360" w:lineRule="auto"/>
              <w:jc w:val="right"/>
              <w:rPr>
                <w:rFonts w:ascii="Arial" w:hAnsi="Arial" w:cs="Arial"/>
                <w:sz w:val="22"/>
                <w:szCs w:val="18"/>
              </w:rPr>
            </w:pPr>
          </w:p>
        </w:tc>
        <w:tc>
          <w:tcPr>
            <w:tcW w:w="1260" w:type="dxa"/>
          </w:tcPr>
          <w:p w14:paraId="37A82D01" w14:textId="4C74A67A" w:rsidR="001C05F5" w:rsidRPr="009E6946" w:rsidRDefault="00A35A7F" w:rsidP="00923ADE">
            <w:pPr>
              <w:tabs>
                <w:tab w:val="left" w:pos="8010"/>
              </w:tabs>
              <w:spacing w:line="360" w:lineRule="auto"/>
              <w:jc w:val="right"/>
              <w:rPr>
                <w:rFonts w:ascii="Arial" w:hAnsi="Arial" w:cs="Arial"/>
                <w:sz w:val="22"/>
                <w:szCs w:val="18"/>
              </w:rPr>
            </w:pPr>
            <w:r w:rsidRPr="009E6946">
              <w:rPr>
                <w:rFonts w:ascii="Arial" w:hAnsi="Arial" w:cs="Arial"/>
                <w:sz w:val="22"/>
                <w:szCs w:val="18"/>
              </w:rPr>
              <w:t>($6.</w:t>
            </w:r>
            <w:r w:rsidR="00C31743" w:rsidRPr="009E6946">
              <w:rPr>
                <w:rFonts w:ascii="Arial" w:hAnsi="Arial" w:cs="Arial"/>
                <w:sz w:val="22"/>
                <w:szCs w:val="18"/>
              </w:rPr>
              <w:t>5</w:t>
            </w:r>
            <w:r w:rsidR="005B7083" w:rsidRPr="009E6946">
              <w:rPr>
                <w:rFonts w:ascii="Arial" w:hAnsi="Arial" w:cs="Arial"/>
                <w:sz w:val="22"/>
                <w:szCs w:val="18"/>
              </w:rPr>
              <w:t xml:space="preserve"> M</w:t>
            </w:r>
            <w:r w:rsidR="002D2500" w:rsidRPr="009E6946">
              <w:rPr>
                <w:rFonts w:ascii="Arial" w:hAnsi="Arial" w:cs="Arial"/>
                <w:sz w:val="22"/>
                <w:szCs w:val="18"/>
              </w:rPr>
              <w:t>)</w:t>
            </w:r>
          </w:p>
        </w:tc>
      </w:tr>
      <w:tr w:rsidR="001C05F5" w:rsidRPr="00354E35" w14:paraId="1D711595" w14:textId="77777777" w:rsidTr="009E6946">
        <w:trPr>
          <w:jc w:val="center"/>
        </w:trPr>
        <w:tc>
          <w:tcPr>
            <w:tcW w:w="5310" w:type="dxa"/>
          </w:tcPr>
          <w:p w14:paraId="4CBB89EF" w14:textId="35C50F75" w:rsidR="001C05F5" w:rsidRPr="009E6946" w:rsidRDefault="009F26BA" w:rsidP="00923ADE">
            <w:pPr>
              <w:tabs>
                <w:tab w:val="left" w:pos="8010"/>
              </w:tabs>
              <w:spacing w:line="360" w:lineRule="auto"/>
              <w:rPr>
                <w:rFonts w:ascii="Arial" w:hAnsi="Arial" w:cs="Arial"/>
                <w:sz w:val="22"/>
                <w:szCs w:val="18"/>
              </w:rPr>
            </w:pPr>
            <w:r>
              <w:rPr>
                <w:rFonts w:ascii="Arial" w:hAnsi="Arial" w:cs="Arial"/>
                <w:sz w:val="22"/>
                <w:szCs w:val="18"/>
              </w:rPr>
              <w:t xml:space="preserve">Programs </w:t>
            </w:r>
            <w:r w:rsidR="00D62463">
              <w:rPr>
                <w:rFonts w:ascii="Arial" w:hAnsi="Arial" w:cs="Arial"/>
                <w:sz w:val="22"/>
                <w:szCs w:val="18"/>
              </w:rPr>
              <w:t>Shift</w:t>
            </w:r>
            <w:r w:rsidR="00A97216">
              <w:rPr>
                <w:rFonts w:ascii="Arial" w:hAnsi="Arial" w:cs="Arial"/>
                <w:sz w:val="22"/>
                <w:szCs w:val="18"/>
              </w:rPr>
              <w:t>ed</w:t>
            </w:r>
            <w:r w:rsidR="00486037">
              <w:rPr>
                <w:rFonts w:ascii="Arial" w:hAnsi="Arial" w:cs="Arial"/>
                <w:sz w:val="22"/>
                <w:szCs w:val="18"/>
              </w:rPr>
              <w:t xml:space="preserve"> to</w:t>
            </w:r>
            <w:r w:rsidR="00D1681F">
              <w:rPr>
                <w:rFonts w:ascii="Arial" w:hAnsi="Arial" w:cs="Arial"/>
                <w:sz w:val="22"/>
                <w:szCs w:val="18"/>
              </w:rPr>
              <w:t xml:space="preserve"> </w:t>
            </w:r>
            <w:r w:rsidR="00B35111">
              <w:rPr>
                <w:rFonts w:ascii="Arial" w:hAnsi="Arial" w:cs="Arial"/>
                <w:sz w:val="22"/>
                <w:szCs w:val="18"/>
              </w:rPr>
              <w:t xml:space="preserve">use </w:t>
            </w:r>
            <w:r w:rsidR="00D1681F">
              <w:rPr>
                <w:rFonts w:ascii="Arial" w:hAnsi="Arial" w:cs="Arial"/>
                <w:sz w:val="22"/>
                <w:szCs w:val="18"/>
              </w:rPr>
              <w:t>FEMA</w:t>
            </w:r>
            <w:r w:rsidR="00D62463">
              <w:rPr>
                <w:rFonts w:ascii="Arial" w:hAnsi="Arial" w:cs="Arial"/>
                <w:sz w:val="22"/>
                <w:szCs w:val="18"/>
              </w:rPr>
              <w:t xml:space="preserve"> or </w:t>
            </w:r>
            <w:r w:rsidR="00D1681F">
              <w:rPr>
                <w:rFonts w:ascii="Arial" w:hAnsi="Arial" w:cs="Arial"/>
                <w:sz w:val="22"/>
                <w:szCs w:val="18"/>
              </w:rPr>
              <w:t xml:space="preserve">State Funding </w:t>
            </w:r>
          </w:p>
        </w:tc>
        <w:tc>
          <w:tcPr>
            <w:tcW w:w="360" w:type="dxa"/>
          </w:tcPr>
          <w:p w14:paraId="51E4467F" w14:textId="77777777" w:rsidR="00D62463" w:rsidRPr="00754973" w:rsidRDefault="00D62463" w:rsidP="00923ADE">
            <w:pPr>
              <w:tabs>
                <w:tab w:val="left" w:pos="8010"/>
              </w:tabs>
              <w:spacing w:line="360" w:lineRule="auto"/>
              <w:jc w:val="right"/>
              <w:rPr>
                <w:rFonts w:ascii="Arial" w:hAnsi="Arial" w:cs="Arial"/>
                <w:sz w:val="22"/>
                <w:szCs w:val="18"/>
              </w:rPr>
            </w:pPr>
          </w:p>
        </w:tc>
        <w:tc>
          <w:tcPr>
            <w:tcW w:w="1260" w:type="dxa"/>
          </w:tcPr>
          <w:p w14:paraId="51A76240" w14:textId="474BFDF4" w:rsidR="001C05F5" w:rsidRPr="009E6946" w:rsidRDefault="001F6315" w:rsidP="00923ADE">
            <w:pPr>
              <w:tabs>
                <w:tab w:val="left" w:pos="8010"/>
              </w:tabs>
              <w:spacing w:line="360" w:lineRule="auto"/>
              <w:jc w:val="right"/>
              <w:rPr>
                <w:rFonts w:ascii="Arial" w:hAnsi="Arial" w:cs="Arial"/>
                <w:sz w:val="22"/>
                <w:szCs w:val="18"/>
              </w:rPr>
            </w:pPr>
            <w:r w:rsidRPr="009E6946">
              <w:rPr>
                <w:rFonts w:ascii="Arial" w:hAnsi="Arial" w:cs="Arial"/>
                <w:sz w:val="22"/>
                <w:szCs w:val="18"/>
              </w:rPr>
              <w:t>($1.</w:t>
            </w:r>
            <w:r w:rsidR="005578B4">
              <w:rPr>
                <w:rFonts w:ascii="Arial" w:hAnsi="Arial" w:cs="Arial"/>
                <w:sz w:val="22"/>
                <w:szCs w:val="18"/>
              </w:rPr>
              <w:t>6</w:t>
            </w:r>
            <w:r w:rsidR="005578B4" w:rsidRPr="009E6946">
              <w:rPr>
                <w:rFonts w:ascii="Arial" w:hAnsi="Arial" w:cs="Arial"/>
                <w:sz w:val="22"/>
                <w:szCs w:val="18"/>
              </w:rPr>
              <w:t xml:space="preserve"> </w:t>
            </w:r>
            <w:r w:rsidRPr="009E6946">
              <w:rPr>
                <w:rFonts w:ascii="Arial" w:hAnsi="Arial" w:cs="Arial"/>
                <w:sz w:val="22"/>
                <w:szCs w:val="18"/>
              </w:rPr>
              <w:t>M</w:t>
            </w:r>
            <w:r w:rsidR="00652E48" w:rsidRPr="009E6946">
              <w:rPr>
                <w:rFonts w:ascii="Arial" w:hAnsi="Arial" w:cs="Arial"/>
                <w:sz w:val="22"/>
                <w:szCs w:val="18"/>
              </w:rPr>
              <w:t>)</w:t>
            </w:r>
          </w:p>
        </w:tc>
      </w:tr>
      <w:tr w:rsidR="001C05F5" w:rsidRPr="00354E35" w14:paraId="3FBD4770" w14:textId="77777777" w:rsidTr="009E6946">
        <w:trPr>
          <w:jc w:val="center"/>
        </w:trPr>
        <w:tc>
          <w:tcPr>
            <w:tcW w:w="5310" w:type="dxa"/>
          </w:tcPr>
          <w:p w14:paraId="1655B0ED" w14:textId="37793E6A" w:rsidR="001C05F5" w:rsidRPr="009E6946" w:rsidRDefault="00D62463" w:rsidP="00923ADE">
            <w:pPr>
              <w:tabs>
                <w:tab w:val="left" w:pos="8010"/>
              </w:tabs>
              <w:spacing w:line="360" w:lineRule="auto"/>
              <w:rPr>
                <w:rFonts w:ascii="Arial" w:hAnsi="Arial" w:cs="Arial"/>
                <w:sz w:val="22"/>
                <w:szCs w:val="18"/>
              </w:rPr>
            </w:pPr>
            <w:r w:rsidRPr="009E6946">
              <w:rPr>
                <w:rFonts w:ascii="Arial" w:hAnsi="Arial" w:cs="Arial"/>
                <w:sz w:val="22"/>
                <w:szCs w:val="18"/>
              </w:rPr>
              <w:t xml:space="preserve">Program Cancelled (DV Protection Orders) </w:t>
            </w:r>
          </w:p>
        </w:tc>
        <w:tc>
          <w:tcPr>
            <w:tcW w:w="360" w:type="dxa"/>
          </w:tcPr>
          <w:p w14:paraId="2F009360" w14:textId="77777777" w:rsidR="00D62463" w:rsidRDefault="00D62463" w:rsidP="00923ADE">
            <w:pPr>
              <w:tabs>
                <w:tab w:val="left" w:pos="8010"/>
              </w:tabs>
              <w:spacing w:line="360" w:lineRule="auto"/>
              <w:jc w:val="right"/>
              <w:rPr>
                <w:rFonts w:ascii="Arial" w:hAnsi="Arial" w:cs="Arial"/>
                <w:sz w:val="22"/>
                <w:szCs w:val="18"/>
              </w:rPr>
            </w:pPr>
          </w:p>
        </w:tc>
        <w:tc>
          <w:tcPr>
            <w:tcW w:w="1260" w:type="dxa"/>
          </w:tcPr>
          <w:p w14:paraId="7071259F" w14:textId="0E5D5E8A" w:rsidR="001C05F5" w:rsidRPr="009E6946" w:rsidRDefault="00D62463" w:rsidP="00923ADE">
            <w:pPr>
              <w:tabs>
                <w:tab w:val="left" w:pos="8010"/>
              </w:tabs>
              <w:spacing w:line="360" w:lineRule="auto"/>
              <w:jc w:val="right"/>
              <w:rPr>
                <w:rFonts w:ascii="Arial" w:hAnsi="Arial" w:cs="Arial"/>
                <w:sz w:val="22"/>
                <w:szCs w:val="18"/>
              </w:rPr>
            </w:pPr>
            <w:r>
              <w:rPr>
                <w:rFonts w:ascii="Arial" w:hAnsi="Arial" w:cs="Arial"/>
                <w:sz w:val="22"/>
                <w:szCs w:val="18"/>
              </w:rPr>
              <w:t>($0.5 M)</w:t>
            </w:r>
          </w:p>
        </w:tc>
      </w:tr>
      <w:tr w:rsidR="00B739AC" w:rsidRPr="00354E35" w14:paraId="068DA940" w14:textId="77777777" w:rsidTr="009E6946">
        <w:trPr>
          <w:jc w:val="center"/>
        </w:trPr>
        <w:tc>
          <w:tcPr>
            <w:tcW w:w="5310" w:type="dxa"/>
          </w:tcPr>
          <w:p w14:paraId="2D67A8FD" w14:textId="37675D07" w:rsidR="00B739AC" w:rsidRPr="009E6946" w:rsidRDefault="00D62463" w:rsidP="00923ADE">
            <w:pPr>
              <w:tabs>
                <w:tab w:val="left" w:pos="8010"/>
              </w:tabs>
              <w:spacing w:line="360" w:lineRule="auto"/>
              <w:rPr>
                <w:rFonts w:ascii="Arial" w:hAnsi="Arial" w:cs="Arial"/>
                <w:sz w:val="22"/>
                <w:szCs w:val="18"/>
              </w:rPr>
            </w:pPr>
            <w:r w:rsidRPr="009E6946">
              <w:rPr>
                <w:rFonts w:ascii="Arial" w:hAnsi="Arial" w:cs="Arial"/>
                <w:sz w:val="22"/>
                <w:szCs w:val="18"/>
              </w:rPr>
              <w:t>Net Reallocation</w:t>
            </w:r>
            <w:r w:rsidR="00403AFC">
              <w:rPr>
                <w:rStyle w:val="FootnoteReference"/>
                <w:rFonts w:ascii="Arial" w:hAnsi="Arial" w:cs="Arial"/>
                <w:sz w:val="22"/>
                <w:szCs w:val="18"/>
              </w:rPr>
              <w:footnoteReference w:id="15"/>
            </w:r>
          </w:p>
        </w:tc>
        <w:tc>
          <w:tcPr>
            <w:tcW w:w="360" w:type="dxa"/>
          </w:tcPr>
          <w:p w14:paraId="2876DE11" w14:textId="77777777" w:rsidR="00D62463" w:rsidRDefault="00D62463" w:rsidP="00923ADE">
            <w:pPr>
              <w:tabs>
                <w:tab w:val="left" w:pos="8010"/>
              </w:tabs>
              <w:spacing w:line="360" w:lineRule="auto"/>
              <w:jc w:val="right"/>
              <w:rPr>
                <w:rFonts w:ascii="Arial" w:hAnsi="Arial" w:cs="Arial"/>
                <w:sz w:val="22"/>
                <w:szCs w:val="18"/>
              </w:rPr>
            </w:pPr>
          </w:p>
        </w:tc>
        <w:tc>
          <w:tcPr>
            <w:tcW w:w="1260" w:type="dxa"/>
          </w:tcPr>
          <w:p w14:paraId="7CCAAE4D" w14:textId="2AF093F5" w:rsidR="00B739AC" w:rsidRPr="009E6946" w:rsidRDefault="00D62463" w:rsidP="00923ADE">
            <w:pPr>
              <w:tabs>
                <w:tab w:val="left" w:pos="8010"/>
              </w:tabs>
              <w:spacing w:line="360" w:lineRule="auto"/>
              <w:jc w:val="right"/>
              <w:rPr>
                <w:rFonts w:ascii="Arial" w:hAnsi="Arial" w:cs="Arial"/>
                <w:sz w:val="22"/>
                <w:szCs w:val="18"/>
              </w:rPr>
            </w:pPr>
            <w:r>
              <w:rPr>
                <w:rFonts w:ascii="Arial" w:hAnsi="Arial" w:cs="Arial"/>
                <w:sz w:val="22"/>
                <w:szCs w:val="18"/>
              </w:rPr>
              <w:t>$2</w:t>
            </w:r>
            <w:r w:rsidR="00894063">
              <w:rPr>
                <w:rFonts w:ascii="Arial" w:hAnsi="Arial" w:cs="Arial"/>
                <w:sz w:val="22"/>
                <w:szCs w:val="18"/>
              </w:rPr>
              <w:t>8</w:t>
            </w:r>
            <w:r>
              <w:rPr>
                <w:rFonts w:ascii="Arial" w:hAnsi="Arial" w:cs="Arial"/>
                <w:sz w:val="22"/>
                <w:szCs w:val="18"/>
              </w:rPr>
              <w:t>.7 M</w:t>
            </w:r>
          </w:p>
        </w:tc>
      </w:tr>
      <w:tr w:rsidR="001C05F5" w:rsidRPr="00354E35" w14:paraId="4B2BE31E" w14:textId="77777777" w:rsidTr="009E6946">
        <w:trPr>
          <w:trHeight w:val="395"/>
          <w:jc w:val="center"/>
        </w:trPr>
        <w:tc>
          <w:tcPr>
            <w:tcW w:w="5310" w:type="dxa"/>
            <w:vAlign w:val="center"/>
          </w:tcPr>
          <w:p w14:paraId="5B6A6522" w14:textId="7E887D59" w:rsidR="001C05F5" w:rsidRPr="009E6946" w:rsidRDefault="001C05F5" w:rsidP="00923ADE">
            <w:pPr>
              <w:tabs>
                <w:tab w:val="left" w:pos="8010"/>
              </w:tabs>
              <w:spacing w:line="360" w:lineRule="auto"/>
              <w:rPr>
                <w:rFonts w:ascii="Arial" w:hAnsi="Arial" w:cs="Arial"/>
                <w:b/>
                <w:sz w:val="22"/>
                <w:szCs w:val="18"/>
              </w:rPr>
            </w:pPr>
          </w:p>
        </w:tc>
        <w:tc>
          <w:tcPr>
            <w:tcW w:w="360" w:type="dxa"/>
          </w:tcPr>
          <w:p w14:paraId="2A93FF52" w14:textId="77777777" w:rsidR="00D62463" w:rsidRDefault="00D62463" w:rsidP="00923ADE">
            <w:pPr>
              <w:tabs>
                <w:tab w:val="left" w:pos="8010"/>
              </w:tabs>
              <w:spacing w:line="360" w:lineRule="auto"/>
              <w:jc w:val="right"/>
              <w:rPr>
                <w:rFonts w:ascii="Arial" w:hAnsi="Arial" w:cs="Arial"/>
                <w:b/>
                <w:bCs/>
                <w:sz w:val="22"/>
                <w:szCs w:val="18"/>
              </w:rPr>
            </w:pPr>
          </w:p>
        </w:tc>
        <w:tc>
          <w:tcPr>
            <w:tcW w:w="1260" w:type="dxa"/>
            <w:tcBorders>
              <w:top w:val="single" w:sz="8" w:space="0" w:color="auto"/>
            </w:tcBorders>
            <w:vAlign w:val="center"/>
          </w:tcPr>
          <w:p w14:paraId="1BB6B434" w14:textId="62EEC4DF" w:rsidR="001C05F5" w:rsidRPr="009E6946" w:rsidRDefault="00D62463" w:rsidP="00923ADE">
            <w:pPr>
              <w:tabs>
                <w:tab w:val="left" w:pos="8010"/>
              </w:tabs>
              <w:spacing w:line="360" w:lineRule="auto"/>
              <w:jc w:val="right"/>
              <w:rPr>
                <w:rFonts w:ascii="Arial" w:hAnsi="Arial" w:cs="Arial"/>
                <w:b/>
                <w:sz w:val="22"/>
                <w:szCs w:val="18"/>
              </w:rPr>
            </w:pPr>
            <w:r>
              <w:rPr>
                <w:rFonts w:ascii="Arial" w:hAnsi="Arial" w:cs="Arial"/>
                <w:b/>
                <w:bCs/>
                <w:sz w:val="22"/>
                <w:szCs w:val="18"/>
              </w:rPr>
              <w:t>$4</w:t>
            </w:r>
            <w:r w:rsidR="004E11E9">
              <w:rPr>
                <w:rFonts w:ascii="Arial" w:hAnsi="Arial" w:cs="Arial"/>
                <w:b/>
                <w:bCs/>
                <w:sz w:val="22"/>
                <w:szCs w:val="18"/>
              </w:rPr>
              <w:t>55</w:t>
            </w:r>
            <w:r>
              <w:rPr>
                <w:rFonts w:ascii="Arial" w:hAnsi="Arial" w:cs="Arial"/>
                <w:b/>
                <w:bCs/>
                <w:sz w:val="22"/>
                <w:szCs w:val="18"/>
              </w:rPr>
              <w:t>.3 M</w:t>
            </w:r>
          </w:p>
        </w:tc>
      </w:tr>
    </w:tbl>
    <w:p w14:paraId="0581700B" w14:textId="77777777" w:rsidR="008C03E4" w:rsidRDefault="008C03E4" w:rsidP="00D7432B">
      <w:pPr>
        <w:spacing w:line="264" w:lineRule="auto"/>
        <w:jc w:val="both"/>
        <w:rPr>
          <w:rFonts w:ascii="Arial" w:hAnsi="Arial" w:cs="Arial"/>
        </w:rPr>
      </w:pPr>
    </w:p>
    <w:p w14:paraId="7BD088F1" w14:textId="3A664D46" w:rsidR="00095DC0" w:rsidRDefault="008C03E4" w:rsidP="00C41006">
      <w:pPr>
        <w:spacing w:line="264" w:lineRule="auto"/>
        <w:jc w:val="both"/>
        <w:rPr>
          <w:rFonts w:ascii="Arial" w:hAnsi="Arial" w:cs="Arial"/>
        </w:rPr>
      </w:pPr>
      <w:r>
        <w:rPr>
          <w:rFonts w:ascii="Arial" w:hAnsi="Arial" w:cs="Arial"/>
        </w:rPr>
        <w:t xml:space="preserve">As Table </w:t>
      </w:r>
      <w:r w:rsidR="00502AD5" w:rsidRPr="006036C8">
        <w:rPr>
          <w:rFonts w:ascii="Arial" w:hAnsi="Arial" w:cs="Arial"/>
        </w:rPr>
        <w:t>2</w:t>
      </w:r>
      <w:r>
        <w:rPr>
          <w:rFonts w:ascii="Arial" w:hAnsi="Arial" w:cs="Arial"/>
        </w:rPr>
        <w:t xml:space="preserve"> shows, the </w:t>
      </w:r>
      <w:r w:rsidR="003F4D72">
        <w:rPr>
          <w:rFonts w:ascii="Arial" w:hAnsi="Arial" w:cs="Arial"/>
        </w:rPr>
        <w:t>e</w:t>
      </w:r>
      <w:r>
        <w:rPr>
          <w:rFonts w:ascii="Arial" w:hAnsi="Arial" w:cs="Arial"/>
        </w:rPr>
        <w:t>xecutive plans to shift $</w:t>
      </w:r>
      <w:r w:rsidR="00321F27">
        <w:rPr>
          <w:rFonts w:ascii="Arial" w:hAnsi="Arial" w:cs="Arial"/>
        </w:rPr>
        <w:t>8.1</w:t>
      </w:r>
      <w:r>
        <w:rPr>
          <w:rFonts w:ascii="Arial" w:hAnsi="Arial" w:cs="Arial"/>
        </w:rPr>
        <w:t xml:space="preserve"> million of </w:t>
      </w:r>
      <w:proofErr w:type="spellStart"/>
      <w:r>
        <w:rPr>
          <w:rFonts w:ascii="Arial" w:hAnsi="Arial" w:cs="Arial"/>
        </w:rPr>
        <w:t>CLFRF</w:t>
      </w:r>
      <w:proofErr w:type="spellEnd"/>
      <w:r>
        <w:rPr>
          <w:rFonts w:ascii="Arial" w:hAnsi="Arial" w:cs="Arial"/>
        </w:rPr>
        <w:t xml:space="preserve"> </w:t>
      </w:r>
      <w:r w:rsidR="00C13E42">
        <w:rPr>
          <w:rFonts w:ascii="Arial" w:hAnsi="Arial" w:cs="Arial"/>
        </w:rPr>
        <w:t xml:space="preserve">funded </w:t>
      </w:r>
      <w:r>
        <w:rPr>
          <w:rFonts w:ascii="Arial" w:hAnsi="Arial" w:cs="Arial"/>
        </w:rPr>
        <w:t xml:space="preserve">programs to use General Fund, FEMA, and State revenues and free up </w:t>
      </w:r>
      <w:proofErr w:type="spellStart"/>
      <w:r>
        <w:rPr>
          <w:rFonts w:ascii="Arial" w:hAnsi="Arial" w:cs="Arial"/>
        </w:rPr>
        <w:t>CLFRF</w:t>
      </w:r>
      <w:proofErr w:type="spellEnd"/>
      <w:r>
        <w:rPr>
          <w:rFonts w:ascii="Arial" w:hAnsi="Arial" w:cs="Arial"/>
        </w:rPr>
        <w:t xml:space="preserve"> moneys. </w:t>
      </w:r>
      <w:r w:rsidR="00113805">
        <w:rPr>
          <w:rFonts w:ascii="Arial" w:hAnsi="Arial" w:cs="Arial"/>
        </w:rPr>
        <w:t>An additional</w:t>
      </w:r>
      <w:r w:rsidR="00846A2A">
        <w:rPr>
          <w:rFonts w:ascii="Arial" w:hAnsi="Arial" w:cs="Arial"/>
        </w:rPr>
        <w:t xml:space="preserve"> </w:t>
      </w:r>
      <w:r w:rsidR="00A52508">
        <w:rPr>
          <w:rFonts w:ascii="Arial" w:hAnsi="Arial" w:cs="Arial"/>
        </w:rPr>
        <w:t>$</w:t>
      </w:r>
      <w:r w:rsidR="003016E2">
        <w:rPr>
          <w:rFonts w:ascii="Arial" w:hAnsi="Arial" w:cs="Arial"/>
        </w:rPr>
        <w:t>0.5</w:t>
      </w:r>
      <w:r w:rsidR="00A52508">
        <w:rPr>
          <w:rFonts w:ascii="Arial" w:hAnsi="Arial" w:cs="Arial"/>
        </w:rPr>
        <w:t xml:space="preserve"> million </w:t>
      </w:r>
      <w:r w:rsidR="002226BD">
        <w:rPr>
          <w:rFonts w:ascii="Arial" w:hAnsi="Arial" w:cs="Arial"/>
        </w:rPr>
        <w:t xml:space="preserve">of </w:t>
      </w:r>
      <w:proofErr w:type="spellStart"/>
      <w:r w:rsidR="002226BD">
        <w:rPr>
          <w:rFonts w:ascii="Arial" w:hAnsi="Arial" w:cs="Arial"/>
        </w:rPr>
        <w:t>CLFRF</w:t>
      </w:r>
      <w:proofErr w:type="spellEnd"/>
      <w:r w:rsidR="002226BD">
        <w:rPr>
          <w:rFonts w:ascii="Arial" w:hAnsi="Arial" w:cs="Arial"/>
        </w:rPr>
        <w:t xml:space="preserve"> moneys would be freed up from the cancellation</w:t>
      </w:r>
      <w:r w:rsidR="000F33BE">
        <w:rPr>
          <w:rFonts w:ascii="Arial" w:hAnsi="Arial" w:cs="Arial"/>
        </w:rPr>
        <w:t xml:space="preserve"> of </w:t>
      </w:r>
      <w:r w:rsidR="00990B65" w:rsidRPr="00990B65">
        <w:rPr>
          <w:rFonts w:ascii="Arial" w:hAnsi="Arial" w:cs="Arial"/>
        </w:rPr>
        <w:t>the Domestic Violence Protection Order Filing program</w:t>
      </w:r>
      <w:r w:rsidR="00A0599A" w:rsidRPr="00A0599A">
        <w:rPr>
          <w:rFonts w:ascii="Arial" w:hAnsi="Arial" w:cs="Arial"/>
        </w:rPr>
        <w:t xml:space="preserve">. </w:t>
      </w:r>
      <w:r w:rsidR="00403AFC">
        <w:rPr>
          <w:rFonts w:ascii="Arial" w:hAnsi="Arial" w:cs="Arial"/>
        </w:rPr>
        <w:t xml:space="preserve">However, </w:t>
      </w:r>
      <w:r w:rsidR="003F4D72">
        <w:rPr>
          <w:rFonts w:ascii="Arial" w:hAnsi="Arial" w:cs="Arial"/>
        </w:rPr>
        <w:t xml:space="preserve">the executive plans </w:t>
      </w:r>
      <w:r w:rsidR="00911491">
        <w:rPr>
          <w:rFonts w:ascii="Arial" w:hAnsi="Arial" w:cs="Arial"/>
        </w:rPr>
        <w:t>to us</w:t>
      </w:r>
      <w:r w:rsidR="00954A97">
        <w:rPr>
          <w:rFonts w:ascii="Arial" w:hAnsi="Arial" w:cs="Arial"/>
        </w:rPr>
        <w:t>e $</w:t>
      </w:r>
      <w:r w:rsidR="001932BC">
        <w:rPr>
          <w:rFonts w:ascii="Arial" w:hAnsi="Arial" w:cs="Arial"/>
        </w:rPr>
        <w:t>28</w:t>
      </w:r>
      <w:r w:rsidR="00954A97">
        <w:rPr>
          <w:rFonts w:ascii="Arial" w:hAnsi="Arial" w:cs="Arial"/>
        </w:rPr>
        <w:t xml:space="preserve">.7 million of </w:t>
      </w:r>
      <w:proofErr w:type="spellStart"/>
      <w:r w:rsidR="00954A97">
        <w:rPr>
          <w:rFonts w:ascii="Arial" w:hAnsi="Arial" w:cs="Arial"/>
        </w:rPr>
        <w:t>CLFRF</w:t>
      </w:r>
      <w:proofErr w:type="spellEnd"/>
      <w:r w:rsidR="00954A97">
        <w:rPr>
          <w:rFonts w:ascii="Arial" w:hAnsi="Arial" w:cs="Arial"/>
        </w:rPr>
        <w:t xml:space="preserve"> moneys </w:t>
      </w:r>
      <w:r w:rsidR="00441536">
        <w:rPr>
          <w:rFonts w:ascii="Arial" w:hAnsi="Arial" w:cs="Arial"/>
        </w:rPr>
        <w:t xml:space="preserve">to support </w:t>
      </w:r>
      <w:r w:rsidR="00557D57">
        <w:rPr>
          <w:rFonts w:ascii="Arial" w:hAnsi="Arial" w:cs="Arial"/>
        </w:rPr>
        <w:t xml:space="preserve">additional expenditures </w:t>
      </w:r>
      <w:r w:rsidR="00CC74FE">
        <w:rPr>
          <w:rFonts w:ascii="Arial" w:hAnsi="Arial" w:cs="Arial"/>
        </w:rPr>
        <w:t xml:space="preserve">for the </w:t>
      </w:r>
      <w:r w:rsidR="00441536">
        <w:rPr>
          <w:rFonts w:ascii="Arial" w:hAnsi="Arial" w:cs="Arial"/>
        </w:rPr>
        <w:t>county’s Public Health response</w:t>
      </w:r>
      <w:r w:rsidR="004900D3">
        <w:rPr>
          <w:rFonts w:ascii="Arial" w:hAnsi="Arial" w:cs="Arial"/>
        </w:rPr>
        <w:t xml:space="preserve"> to the pandemic</w:t>
      </w:r>
      <w:r w:rsidR="00CC74FE">
        <w:rPr>
          <w:rFonts w:ascii="Arial" w:hAnsi="Arial" w:cs="Arial"/>
        </w:rPr>
        <w:t xml:space="preserve">.  </w:t>
      </w:r>
      <w:r w:rsidR="0015080C" w:rsidRPr="00713D1A">
        <w:rPr>
          <w:rFonts w:ascii="Arial" w:hAnsi="Arial" w:cs="Arial"/>
          <w:szCs w:val="24"/>
        </w:rPr>
        <w:t xml:space="preserve">As a result, the executive </w:t>
      </w:r>
      <w:r w:rsidR="00EE18E8">
        <w:rPr>
          <w:rFonts w:ascii="Arial" w:hAnsi="Arial" w:cs="Arial"/>
          <w:szCs w:val="24"/>
        </w:rPr>
        <w:t xml:space="preserve">now </w:t>
      </w:r>
      <w:r w:rsidR="0015080C" w:rsidRPr="00713D1A">
        <w:rPr>
          <w:rFonts w:ascii="Arial" w:hAnsi="Arial" w:cs="Arial"/>
          <w:szCs w:val="24"/>
        </w:rPr>
        <w:t>plans</w:t>
      </w:r>
      <w:r w:rsidR="00C41006">
        <w:rPr>
          <w:rFonts w:ascii="Arial" w:hAnsi="Arial" w:cs="Arial"/>
          <w:szCs w:val="24"/>
        </w:rPr>
        <w:t xml:space="preserve"> </w:t>
      </w:r>
      <w:r w:rsidR="00095FA9">
        <w:rPr>
          <w:rFonts w:ascii="Arial" w:hAnsi="Arial" w:cs="Arial"/>
          <w:szCs w:val="24"/>
        </w:rPr>
        <w:t>for</w:t>
      </w:r>
      <w:r w:rsidR="0015080C" w:rsidRPr="00713D1A">
        <w:rPr>
          <w:rFonts w:ascii="Arial" w:hAnsi="Arial" w:cs="Arial"/>
          <w:szCs w:val="24"/>
        </w:rPr>
        <w:t xml:space="preserve"> $4</w:t>
      </w:r>
      <w:r w:rsidR="0015080C">
        <w:rPr>
          <w:rFonts w:ascii="Arial" w:hAnsi="Arial" w:cs="Arial"/>
          <w:szCs w:val="24"/>
        </w:rPr>
        <w:t>55</w:t>
      </w:r>
      <w:r w:rsidR="0015080C" w:rsidRPr="00713D1A">
        <w:rPr>
          <w:rFonts w:ascii="Arial" w:hAnsi="Arial" w:cs="Arial"/>
          <w:szCs w:val="24"/>
        </w:rPr>
        <w:t xml:space="preserve"> million of expenditures to be supported by ARPA </w:t>
      </w:r>
      <w:proofErr w:type="spellStart"/>
      <w:r w:rsidR="0015080C" w:rsidRPr="00713D1A">
        <w:rPr>
          <w:rFonts w:ascii="Arial" w:hAnsi="Arial" w:cs="Arial"/>
          <w:szCs w:val="24"/>
        </w:rPr>
        <w:t>CLFRF</w:t>
      </w:r>
      <w:proofErr w:type="spellEnd"/>
      <w:r w:rsidR="0015080C" w:rsidRPr="00713D1A">
        <w:rPr>
          <w:rFonts w:ascii="Arial" w:hAnsi="Arial" w:cs="Arial"/>
          <w:szCs w:val="24"/>
        </w:rPr>
        <w:t xml:space="preserve"> which would exceed the county’s allocation by $1</w:t>
      </w:r>
      <w:r w:rsidR="0015080C">
        <w:rPr>
          <w:rFonts w:ascii="Arial" w:hAnsi="Arial" w:cs="Arial"/>
          <w:szCs w:val="24"/>
        </w:rPr>
        <w:t>8</w:t>
      </w:r>
      <w:r w:rsidR="0015080C" w:rsidRPr="00713D1A">
        <w:rPr>
          <w:rFonts w:ascii="Arial" w:hAnsi="Arial" w:cs="Arial"/>
          <w:szCs w:val="24"/>
        </w:rPr>
        <w:t xml:space="preserve"> million. Executive staff note that they anticipate the overallocation to be reconciled as additional programs become eligible for other federal and state revenues and some programs experience underspend. </w:t>
      </w:r>
      <w:r w:rsidR="00564047" w:rsidRPr="00564047">
        <w:rPr>
          <w:rFonts w:ascii="Arial" w:hAnsi="Arial" w:cs="Arial"/>
        </w:rPr>
        <w:t xml:space="preserve">For </w:t>
      </w:r>
      <w:r w:rsidR="00564047">
        <w:rPr>
          <w:rFonts w:ascii="Arial" w:hAnsi="Arial" w:cs="Arial"/>
        </w:rPr>
        <w:t>reference</w:t>
      </w:r>
      <w:r w:rsidR="00564047" w:rsidRPr="00564047">
        <w:rPr>
          <w:rFonts w:ascii="Arial" w:hAnsi="Arial" w:cs="Arial"/>
        </w:rPr>
        <w:t xml:space="preserve">, in 2020, of the $263 million of CARES Act </w:t>
      </w:r>
      <w:proofErr w:type="spellStart"/>
      <w:r w:rsidR="00564047" w:rsidRPr="00564047">
        <w:rPr>
          <w:rFonts w:ascii="Arial" w:hAnsi="Arial" w:cs="Arial"/>
        </w:rPr>
        <w:t>CRF</w:t>
      </w:r>
      <w:proofErr w:type="spellEnd"/>
      <w:r w:rsidR="00564047" w:rsidRPr="00564047">
        <w:rPr>
          <w:rFonts w:ascii="Arial" w:hAnsi="Arial" w:cs="Arial"/>
        </w:rPr>
        <w:t xml:space="preserve"> funds </w:t>
      </w:r>
      <w:r w:rsidR="00FD1C2F">
        <w:rPr>
          <w:rFonts w:ascii="Arial" w:hAnsi="Arial" w:cs="Arial"/>
        </w:rPr>
        <w:t>allocated</w:t>
      </w:r>
      <w:r w:rsidR="00564047" w:rsidRPr="00564047">
        <w:rPr>
          <w:rFonts w:ascii="Arial" w:hAnsi="Arial" w:cs="Arial"/>
        </w:rPr>
        <w:t xml:space="preserve">, approximately $7.4 million (2.8%) were either high risk for ineligibility of </w:t>
      </w:r>
      <w:proofErr w:type="spellStart"/>
      <w:r w:rsidR="00564047" w:rsidRPr="00564047">
        <w:rPr>
          <w:rFonts w:ascii="Arial" w:hAnsi="Arial" w:cs="Arial"/>
        </w:rPr>
        <w:t>CRF</w:t>
      </w:r>
      <w:proofErr w:type="spellEnd"/>
      <w:r w:rsidR="00564047" w:rsidRPr="00564047">
        <w:rPr>
          <w:rFonts w:ascii="Arial" w:hAnsi="Arial" w:cs="Arial"/>
        </w:rPr>
        <w:t xml:space="preserve"> funding or ineligible for </w:t>
      </w:r>
      <w:proofErr w:type="spellStart"/>
      <w:r w:rsidR="00564047" w:rsidRPr="00564047">
        <w:rPr>
          <w:rFonts w:ascii="Arial" w:hAnsi="Arial" w:cs="Arial"/>
        </w:rPr>
        <w:t>CRF</w:t>
      </w:r>
      <w:proofErr w:type="spellEnd"/>
      <w:r w:rsidR="00564047" w:rsidRPr="00564047">
        <w:rPr>
          <w:rFonts w:ascii="Arial" w:hAnsi="Arial" w:cs="Arial"/>
        </w:rPr>
        <w:t xml:space="preserve"> funding</w:t>
      </w:r>
      <w:r w:rsidR="005455E9">
        <w:rPr>
          <w:rFonts w:ascii="Arial" w:hAnsi="Arial" w:cs="Arial"/>
        </w:rPr>
        <w:t>.</w:t>
      </w:r>
    </w:p>
    <w:p w14:paraId="03447AB8" w14:textId="77777777" w:rsidR="006A0C3C" w:rsidRPr="009E6946" w:rsidRDefault="006A0C3C" w:rsidP="00D7432B">
      <w:pPr>
        <w:spacing w:line="264" w:lineRule="auto"/>
        <w:jc w:val="both"/>
        <w:rPr>
          <w:rFonts w:ascii="Arial" w:hAnsi="Arial" w:cs="Arial"/>
        </w:rPr>
      </w:pPr>
    </w:p>
    <w:p w14:paraId="2C484FD5" w14:textId="70CEDD35" w:rsidR="00D7432B" w:rsidRDefault="00D7432B" w:rsidP="00D7432B">
      <w:pPr>
        <w:spacing w:line="264" w:lineRule="auto"/>
        <w:jc w:val="both"/>
        <w:rPr>
          <w:rFonts w:ascii="Arial" w:hAnsi="Arial" w:cs="Arial"/>
          <w:bCs/>
          <w:szCs w:val="24"/>
        </w:rPr>
      </w:pPr>
      <w:r>
        <w:rPr>
          <w:rFonts w:ascii="Arial" w:hAnsi="Arial" w:cs="Arial"/>
          <w:bCs/>
          <w:szCs w:val="24"/>
        </w:rPr>
        <w:t xml:space="preserve">Executive staff state that county departments are </w:t>
      </w:r>
      <w:proofErr w:type="gramStart"/>
      <w:r>
        <w:rPr>
          <w:rFonts w:ascii="Arial" w:hAnsi="Arial" w:cs="Arial"/>
          <w:bCs/>
          <w:szCs w:val="24"/>
        </w:rPr>
        <w:t>making an effort</w:t>
      </w:r>
      <w:proofErr w:type="gramEnd"/>
      <w:r>
        <w:rPr>
          <w:rFonts w:ascii="Arial" w:hAnsi="Arial" w:cs="Arial"/>
          <w:bCs/>
          <w:szCs w:val="24"/>
        </w:rPr>
        <w:t xml:space="preserve"> to implement most of the ARPA </w:t>
      </w:r>
      <w:proofErr w:type="spellStart"/>
      <w:r>
        <w:rPr>
          <w:rFonts w:ascii="Arial" w:hAnsi="Arial" w:cs="Arial"/>
          <w:bCs/>
          <w:szCs w:val="24"/>
        </w:rPr>
        <w:t>CLFRF</w:t>
      </w:r>
      <w:proofErr w:type="spellEnd"/>
      <w:r>
        <w:rPr>
          <w:rFonts w:ascii="Arial" w:hAnsi="Arial" w:cs="Arial"/>
          <w:bCs/>
          <w:szCs w:val="24"/>
        </w:rPr>
        <w:t xml:space="preserve"> programs by the end of the biennium with the exception of appropriations related to addressing the court system backlogs which would extend beyond this biennium. Any unspent ARPA </w:t>
      </w:r>
      <w:proofErr w:type="spellStart"/>
      <w:r>
        <w:rPr>
          <w:rFonts w:ascii="Arial" w:hAnsi="Arial" w:cs="Arial"/>
          <w:bCs/>
          <w:szCs w:val="24"/>
        </w:rPr>
        <w:t>CLFRF</w:t>
      </w:r>
      <w:proofErr w:type="spellEnd"/>
      <w:r>
        <w:rPr>
          <w:rFonts w:ascii="Arial" w:hAnsi="Arial" w:cs="Arial"/>
          <w:bCs/>
          <w:szCs w:val="24"/>
        </w:rPr>
        <w:t xml:space="preserve"> moneys would need to be </w:t>
      </w:r>
      <w:r>
        <w:rPr>
          <w:rFonts w:ascii="Arial" w:hAnsi="Arial" w:cs="Arial"/>
          <w:bCs/>
          <w:szCs w:val="24"/>
        </w:rPr>
        <w:lastRenderedPageBreak/>
        <w:t xml:space="preserve">reappropriated in the 2023-2024 biennial budget </w:t>
      </w:r>
      <w:r w:rsidR="00913AF9">
        <w:rPr>
          <w:rFonts w:ascii="Arial" w:hAnsi="Arial" w:cs="Arial"/>
          <w:bCs/>
          <w:szCs w:val="24"/>
        </w:rPr>
        <w:t>for use</w:t>
      </w:r>
      <w:r>
        <w:rPr>
          <w:rFonts w:ascii="Arial" w:hAnsi="Arial" w:cs="Arial"/>
          <w:bCs/>
          <w:szCs w:val="24"/>
        </w:rPr>
        <w:t xml:space="preserve"> beyond 2022. This would include any unspent moneys from the court system backlog activities as well as any ARPA </w:t>
      </w:r>
      <w:proofErr w:type="spellStart"/>
      <w:r>
        <w:rPr>
          <w:rFonts w:ascii="Arial" w:hAnsi="Arial" w:cs="Arial"/>
          <w:bCs/>
          <w:szCs w:val="24"/>
        </w:rPr>
        <w:t>CLFRF</w:t>
      </w:r>
      <w:proofErr w:type="spellEnd"/>
      <w:r>
        <w:rPr>
          <w:rFonts w:ascii="Arial" w:hAnsi="Arial" w:cs="Arial"/>
          <w:bCs/>
          <w:szCs w:val="24"/>
        </w:rPr>
        <w:t xml:space="preserve"> programs that the executive proposes to continue beyond 2022. Executive staff state that such appropriations would be included as reappropriations in the 2023-2024 Proposed Biennial Budget. This would comply with ARPA guidelines which allows </w:t>
      </w:r>
      <w:proofErr w:type="spellStart"/>
      <w:r>
        <w:rPr>
          <w:rFonts w:ascii="Arial" w:hAnsi="Arial" w:cs="Arial"/>
          <w:bCs/>
          <w:szCs w:val="24"/>
        </w:rPr>
        <w:t>CLFRF</w:t>
      </w:r>
      <w:proofErr w:type="spellEnd"/>
      <w:r>
        <w:rPr>
          <w:rFonts w:ascii="Arial" w:hAnsi="Arial" w:cs="Arial"/>
          <w:bCs/>
          <w:szCs w:val="24"/>
        </w:rPr>
        <w:t xml:space="preserve"> moneys to be expended through December 31, 2024.</w:t>
      </w:r>
    </w:p>
    <w:p w14:paraId="02FFE32B" w14:textId="72951FDC" w:rsidR="00DA07A7" w:rsidRPr="00354E35" w:rsidRDefault="00112B66" w:rsidP="00DA07A7">
      <w:pPr>
        <w:spacing w:line="264" w:lineRule="auto"/>
        <w:jc w:val="both"/>
        <w:rPr>
          <w:rFonts w:ascii="Arial" w:hAnsi="Arial" w:cs="Arial"/>
          <w:color w:val="FF0000"/>
        </w:rPr>
      </w:pPr>
      <w:r w:rsidRPr="007E70D6">
        <w:rPr>
          <w:rFonts w:ascii="Arial" w:hAnsi="Arial" w:cs="Arial"/>
          <w:b/>
          <w:bCs/>
        </w:rPr>
        <w:t>COVID 9</w:t>
      </w:r>
      <w:r w:rsidRPr="007D6680">
        <w:rPr>
          <w:rFonts w:ascii="Arial" w:hAnsi="Arial" w:cs="Arial"/>
          <w:b/>
        </w:rPr>
        <w:t>.</w:t>
      </w:r>
      <w:r w:rsidRPr="007D6680">
        <w:rPr>
          <w:rFonts w:ascii="Arial" w:hAnsi="Arial" w:cs="Arial"/>
        </w:rPr>
        <w:t xml:space="preserve"> </w:t>
      </w:r>
      <w:r w:rsidR="00E47644" w:rsidRPr="007D6680">
        <w:rPr>
          <w:rFonts w:ascii="Arial" w:hAnsi="Arial" w:cs="Arial"/>
        </w:rPr>
        <w:t>Th</w:t>
      </w:r>
      <w:r w:rsidR="00D371FF" w:rsidRPr="007D6680">
        <w:rPr>
          <w:rFonts w:ascii="Arial" w:hAnsi="Arial" w:cs="Arial"/>
        </w:rPr>
        <w:t>e</w:t>
      </w:r>
      <w:r w:rsidR="00E47644" w:rsidRPr="007D6680">
        <w:rPr>
          <w:rFonts w:ascii="Arial" w:hAnsi="Arial" w:cs="Arial"/>
        </w:rPr>
        <w:t xml:space="preserve"> proposed ordinance</w:t>
      </w:r>
      <w:r w:rsidR="000E2E7D" w:rsidRPr="007D6680">
        <w:rPr>
          <w:rFonts w:ascii="Arial" w:hAnsi="Arial" w:cs="Arial"/>
        </w:rPr>
        <w:t xml:space="preserve"> </w:t>
      </w:r>
      <w:r w:rsidR="004113E3" w:rsidRPr="007D6680">
        <w:rPr>
          <w:rFonts w:ascii="Arial" w:hAnsi="Arial" w:cs="Arial"/>
        </w:rPr>
        <w:t xml:space="preserve">(COVID </w:t>
      </w:r>
      <w:r w:rsidR="00EA0688" w:rsidRPr="007D6680">
        <w:rPr>
          <w:rFonts w:ascii="Arial" w:hAnsi="Arial" w:cs="Arial"/>
        </w:rPr>
        <w:t>9</w:t>
      </w:r>
      <w:r w:rsidR="004113E3" w:rsidRPr="007D6680">
        <w:rPr>
          <w:rFonts w:ascii="Arial" w:hAnsi="Arial" w:cs="Arial"/>
        </w:rPr>
        <w:t xml:space="preserve">) </w:t>
      </w:r>
      <w:r w:rsidR="003203D7">
        <w:rPr>
          <w:rFonts w:ascii="Arial" w:hAnsi="Arial" w:cs="Arial"/>
        </w:rPr>
        <w:t xml:space="preserve">would </w:t>
      </w:r>
      <w:r w:rsidR="00F90FE8">
        <w:rPr>
          <w:rFonts w:ascii="Arial" w:hAnsi="Arial" w:cs="Arial"/>
        </w:rPr>
        <w:t>appropriate</w:t>
      </w:r>
      <w:r w:rsidR="00DA07A7">
        <w:rPr>
          <w:rFonts w:ascii="Arial" w:hAnsi="Arial" w:cs="Arial"/>
        </w:rPr>
        <w:t xml:space="preserve"> approximately </w:t>
      </w:r>
      <w:r w:rsidR="00DA07A7" w:rsidRPr="00A05D8F">
        <w:rPr>
          <w:rFonts w:ascii="Arial" w:hAnsi="Arial" w:cs="Arial"/>
        </w:rPr>
        <w:t>$155.6 million</w:t>
      </w:r>
      <w:r w:rsidR="00DA07A7" w:rsidRPr="004B3CFE">
        <w:rPr>
          <w:rFonts w:ascii="Arial" w:hAnsi="Arial" w:cs="Arial"/>
        </w:rPr>
        <w:t xml:space="preserve"> </w:t>
      </w:r>
      <w:r w:rsidR="00DA07A7" w:rsidRPr="00132660">
        <w:rPr>
          <w:rFonts w:ascii="Arial" w:hAnsi="Arial" w:cs="Arial"/>
        </w:rPr>
        <w:t>in response to the COVID-19 pandemic</w:t>
      </w:r>
      <w:r w:rsidR="00DA07A7">
        <w:rPr>
          <w:rFonts w:ascii="Arial" w:hAnsi="Arial" w:cs="Arial"/>
        </w:rPr>
        <w:t>. This includes a net appropriation of $150.0 million primarily from federal and state revenue sources and $5.6 million from the General Fund. The net appropriation would</w:t>
      </w:r>
      <w:r w:rsidR="00DA07A7" w:rsidRPr="00132660">
        <w:rPr>
          <w:rFonts w:ascii="Arial" w:hAnsi="Arial" w:cs="Arial"/>
        </w:rPr>
        <w:t xml:space="preserve"> support </w:t>
      </w:r>
      <w:r w:rsidR="00DA07A7">
        <w:rPr>
          <w:rFonts w:ascii="Arial" w:hAnsi="Arial" w:cs="Arial"/>
        </w:rPr>
        <w:t xml:space="preserve">the </w:t>
      </w:r>
      <w:r w:rsidR="00DA07A7" w:rsidRPr="00132660">
        <w:rPr>
          <w:rFonts w:ascii="Arial" w:hAnsi="Arial" w:cs="Arial"/>
        </w:rPr>
        <w:t xml:space="preserve">following </w:t>
      </w:r>
      <w:r w:rsidR="00DA07A7" w:rsidRPr="00823337">
        <w:rPr>
          <w:rFonts w:ascii="Arial" w:hAnsi="Arial" w:cs="Arial"/>
          <w:b/>
          <w:bCs/>
        </w:rPr>
        <w:t xml:space="preserve">expenditures: </w:t>
      </w:r>
    </w:p>
    <w:p w14:paraId="559ECA45" w14:textId="77777777" w:rsidR="00A55A36" w:rsidRPr="00354E35" w:rsidRDefault="00A55A36" w:rsidP="00AF2F03">
      <w:pPr>
        <w:spacing w:line="264" w:lineRule="auto"/>
        <w:jc w:val="both"/>
        <w:rPr>
          <w:rFonts w:ascii="Arial" w:hAnsi="Arial" w:cs="Arial"/>
          <w:color w:val="FF000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615"/>
      </w:tblGrid>
      <w:tr w:rsidR="00354E35" w:rsidRPr="00354E35" w14:paraId="343CD40A" w14:textId="77777777" w:rsidTr="00511B6C">
        <w:tc>
          <w:tcPr>
            <w:tcW w:w="7740" w:type="dxa"/>
          </w:tcPr>
          <w:p w14:paraId="26E16225" w14:textId="675E5FED" w:rsidR="00F220B8" w:rsidRPr="00F0028D" w:rsidRDefault="00F220B8" w:rsidP="00585955">
            <w:pPr>
              <w:pStyle w:val="ListParagraph0"/>
              <w:numPr>
                <w:ilvl w:val="0"/>
                <w:numId w:val="5"/>
              </w:numPr>
              <w:tabs>
                <w:tab w:val="left" w:pos="8010"/>
              </w:tabs>
              <w:spacing w:line="264" w:lineRule="auto"/>
              <w:ind w:left="161" w:hanging="180"/>
              <w:jc w:val="both"/>
              <w:rPr>
                <w:rFonts w:ascii="Arial" w:hAnsi="Arial" w:cs="Arial"/>
              </w:rPr>
            </w:pPr>
            <w:r w:rsidRPr="004E4E91">
              <w:rPr>
                <w:rFonts w:ascii="Arial" w:hAnsi="Arial" w:cs="Arial"/>
              </w:rPr>
              <w:t xml:space="preserve">Community Supports </w:t>
            </w:r>
            <w:r w:rsidRPr="00F0028D">
              <w:rPr>
                <w:rFonts w:ascii="Arial" w:hAnsi="Arial" w:cs="Arial"/>
              </w:rPr>
              <w:t>(</w:t>
            </w:r>
            <w:proofErr w:type="gramStart"/>
            <w:r w:rsidRPr="00F0028D">
              <w:rPr>
                <w:rFonts w:ascii="Arial" w:hAnsi="Arial" w:cs="Arial"/>
              </w:rPr>
              <w:t>e.g.</w:t>
            </w:r>
            <w:proofErr w:type="gramEnd"/>
            <w:r w:rsidRPr="00F0028D">
              <w:rPr>
                <w:rFonts w:ascii="Arial" w:hAnsi="Arial" w:cs="Arial"/>
              </w:rPr>
              <w:t xml:space="preserve"> rental assistance, etc.)</w:t>
            </w:r>
          </w:p>
        </w:tc>
        <w:tc>
          <w:tcPr>
            <w:tcW w:w="1615" w:type="dxa"/>
          </w:tcPr>
          <w:p w14:paraId="2F7EF2FE" w14:textId="15E02664" w:rsidR="00F220B8" w:rsidRPr="00F04979" w:rsidRDefault="00F220B8" w:rsidP="00AF2F03">
            <w:pPr>
              <w:tabs>
                <w:tab w:val="left" w:pos="8010"/>
              </w:tabs>
              <w:spacing w:line="264" w:lineRule="auto"/>
              <w:jc w:val="right"/>
              <w:rPr>
                <w:rFonts w:ascii="Arial" w:hAnsi="Arial" w:cs="Arial"/>
              </w:rPr>
            </w:pPr>
            <w:r w:rsidRPr="00F04979">
              <w:rPr>
                <w:rFonts w:ascii="Arial" w:hAnsi="Arial" w:cs="Arial"/>
              </w:rPr>
              <w:t>$</w:t>
            </w:r>
            <w:r w:rsidR="00EE32DB" w:rsidRPr="00F04979">
              <w:rPr>
                <w:rFonts w:ascii="Arial" w:hAnsi="Arial" w:cs="Arial"/>
              </w:rPr>
              <w:t>83.1</w:t>
            </w:r>
            <w:r w:rsidR="00E83235" w:rsidRPr="00F04979">
              <w:rPr>
                <w:rFonts w:ascii="Arial" w:hAnsi="Arial" w:cs="Arial"/>
              </w:rPr>
              <w:t>2</w:t>
            </w:r>
            <w:r w:rsidRPr="00F04979">
              <w:rPr>
                <w:rFonts w:ascii="Arial" w:hAnsi="Arial" w:cs="Arial"/>
              </w:rPr>
              <w:t xml:space="preserve"> </w:t>
            </w:r>
            <w:r w:rsidR="00511B6C">
              <w:rPr>
                <w:rFonts w:ascii="Arial" w:hAnsi="Arial" w:cs="Arial"/>
              </w:rPr>
              <w:t>M</w:t>
            </w:r>
          </w:p>
        </w:tc>
      </w:tr>
      <w:tr w:rsidR="00354E35" w:rsidRPr="00354E35" w14:paraId="06178EEE" w14:textId="77777777" w:rsidTr="00511B6C">
        <w:tc>
          <w:tcPr>
            <w:tcW w:w="7740" w:type="dxa"/>
          </w:tcPr>
          <w:p w14:paraId="02D44E02" w14:textId="485F316C" w:rsidR="00F220B8" w:rsidRPr="002F3B8A" w:rsidRDefault="00F220B8" w:rsidP="00585955">
            <w:pPr>
              <w:pStyle w:val="ListParagraph0"/>
              <w:numPr>
                <w:ilvl w:val="0"/>
                <w:numId w:val="5"/>
              </w:numPr>
              <w:tabs>
                <w:tab w:val="left" w:pos="8010"/>
              </w:tabs>
              <w:spacing w:line="264" w:lineRule="auto"/>
              <w:ind w:left="161" w:hanging="180"/>
              <w:jc w:val="both"/>
              <w:rPr>
                <w:rFonts w:ascii="Arial" w:hAnsi="Arial" w:cs="Arial"/>
              </w:rPr>
            </w:pPr>
            <w:r w:rsidRPr="00DB5073">
              <w:rPr>
                <w:rFonts w:ascii="Arial" w:hAnsi="Arial" w:cs="Arial"/>
              </w:rPr>
              <w:t xml:space="preserve">Public Health </w:t>
            </w:r>
            <w:r w:rsidR="00D75378" w:rsidRPr="00DB5073">
              <w:rPr>
                <w:rFonts w:ascii="Arial" w:hAnsi="Arial" w:cs="Arial"/>
              </w:rPr>
              <w:t>R</w:t>
            </w:r>
            <w:r w:rsidRPr="00DB5073">
              <w:rPr>
                <w:rFonts w:ascii="Arial" w:hAnsi="Arial" w:cs="Arial"/>
              </w:rPr>
              <w:t xml:space="preserve">esponse to the </w:t>
            </w:r>
            <w:r w:rsidR="00A8196D" w:rsidRPr="00DB5073">
              <w:rPr>
                <w:rFonts w:ascii="Arial" w:hAnsi="Arial" w:cs="Arial"/>
              </w:rPr>
              <w:t>P</w:t>
            </w:r>
            <w:r w:rsidRPr="00DB5073">
              <w:rPr>
                <w:rFonts w:ascii="Arial" w:hAnsi="Arial" w:cs="Arial"/>
              </w:rPr>
              <w:t>andemic</w:t>
            </w:r>
            <w:r w:rsidR="00D75378" w:rsidRPr="00DB5073">
              <w:rPr>
                <w:rFonts w:ascii="Arial" w:hAnsi="Arial" w:cs="Arial"/>
              </w:rPr>
              <w:t xml:space="preserve">, </w:t>
            </w:r>
            <w:r w:rsidR="007539DC">
              <w:rPr>
                <w:rFonts w:ascii="Arial" w:hAnsi="Arial" w:cs="Arial"/>
              </w:rPr>
              <w:t>incl.</w:t>
            </w:r>
            <w:r w:rsidR="00DD2414" w:rsidRPr="00DB5073">
              <w:rPr>
                <w:rFonts w:ascii="Arial" w:hAnsi="Arial" w:cs="Arial"/>
              </w:rPr>
              <w:t xml:space="preserve"> </w:t>
            </w:r>
            <w:r w:rsidR="00D75378" w:rsidRPr="002F3B8A">
              <w:rPr>
                <w:rFonts w:ascii="Arial" w:hAnsi="Arial" w:cs="Arial"/>
              </w:rPr>
              <w:t>V</w:t>
            </w:r>
            <w:r w:rsidR="00DD2414" w:rsidRPr="002F3B8A">
              <w:rPr>
                <w:rFonts w:ascii="Arial" w:hAnsi="Arial" w:cs="Arial"/>
              </w:rPr>
              <w:t xml:space="preserve">accination </w:t>
            </w:r>
            <w:r w:rsidR="00D75378" w:rsidRPr="002F3B8A">
              <w:rPr>
                <w:rFonts w:ascii="Arial" w:hAnsi="Arial" w:cs="Arial"/>
              </w:rPr>
              <w:t>E</w:t>
            </w:r>
            <w:r w:rsidR="00DD2414" w:rsidRPr="002F3B8A">
              <w:rPr>
                <w:rFonts w:ascii="Arial" w:hAnsi="Arial" w:cs="Arial"/>
              </w:rPr>
              <w:t>ffort</w:t>
            </w:r>
            <w:r w:rsidR="00C35480" w:rsidRPr="002F3B8A">
              <w:rPr>
                <w:rFonts w:ascii="Arial" w:hAnsi="Arial" w:cs="Arial"/>
              </w:rPr>
              <w:t xml:space="preserve">s </w:t>
            </w:r>
            <w:r w:rsidR="00DD2414" w:rsidRPr="002F3B8A">
              <w:rPr>
                <w:rFonts w:ascii="Arial" w:hAnsi="Arial" w:cs="Arial"/>
              </w:rPr>
              <w:t xml:space="preserve"> </w:t>
            </w:r>
          </w:p>
        </w:tc>
        <w:tc>
          <w:tcPr>
            <w:tcW w:w="1615" w:type="dxa"/>
          </w:tcPr>
          <w:p w14:paraId="25C15CF3" w14:textId="14067096" w:rsidR="00F220B8" w:rsidRPr="00A0049D" w:rsidRDefault="00F220B8" w:rsidP="00AF2F03">
            <w:pPr>
              <w:tabs>
                <w:tab w:val="left" w:pos="8010"/>
              </w:tabs>
              <w:spacing w:line="264" w:lineRule="auto"/>
              <w:jc w:val="right"/>
              <w:rPr>
                <w:rFonts w:ascii="Arial" w:hAnsi="Arial" w:cs="Arial"/>
                <w:highlight w:val="yellow"/>
              </w:rPr>
            </w:pPr>
            <w:r w:rsidRPr="00A05D8F">
              <w:rPr>
                <w:rFonts w:ascii="Arial" w:hAnsi="Arial" w:cs="Arial"/>
              </w:rPr>
              <w:t>$</w:t>
            </w:r>
            <w:r w:rsidR="0013463B" w:rsidRPr="00A05D8F">
              <w:rPr>
                <w:rFonts w:ascii="Arial" w:hAnsi="Arial" w:cs="Arial"/>
              </w:rPr>
              <w:t>6</w:t>
            </w:r>
            <w:r w:rsidR="00E83235" w:rsidRPr="00A05D8F">
              <w:rPr>
                <w:rFonts w:ascii="Arial" w:hAnsi="Arial" w:cs="Arial"/>
              </w:rPr>
              <w:t>9</w:t>
            </w:r>
            <w:r w:rsidR="007539DC" w:rsidRPr="00A05D8F">
              <w:rPr>
                <w:rFonts w:ascii="Arial" w:hAnsi="Arial" w:cs="Arial"/>
              </w:rPr>
              <w:t>.</w:t>
            </w:r>
            <w:r w:rsidR="001007B5" w:rsidRPr="00A05D8F">
              <w:rPr>
                <w:rFonts w:ascii="Arial" w:hAnsi="Arial" w:cs="Arial"/>
              </w:rPr>
              <w:t>38</w:t>
            </w:r>
            <w:r w:rsidR="0013463B" w:rsidRPr="00A05D8F">
              <w:rPr>
                <w:rFonts w:ascii="Arial" w:hAnsi="Arial" w:cs="Arial"/>
              </w:rPr>
              <w:t xml:space="preserve"> </w:t>
            </w:r>
            <w:r w:rsidR="00511B6C">
              <w:rPr>
                <w:rFonts w:ascii="Arial" w:hAnsi="Arial" w:cs="Arial"/>
              </w:rPr>
              <w:t>M</w:t>
            </w:r>
          </w:p>
        </w:tc>
      </w:tr>
      <w:tr w:rsidR="00354E35" w:rsidRPr="00354E35" w14:paraId="408B5308" w14:textId="77777777" w:rsidTr="00FC3B74">
        <w:tc>
          <w:tcPr>
            <w:tcW w:w="7740" w:type="dxa"/>
          </w:tcPr>
          <w:p w14:paraId="0076A6FA" w14:textId="2EA82AA5" w:rsidR="00F220B8" w:rsidRPr="00DB5073" w:rsidRDefault="00F220B8" w:rsidP="00585955">
            <w:pPr>
              <w:pStyle w:val="ListParagraph0"/>
              <w:numPr>
                <w:ilvl w:val="0"/>
                <w:numId w:val="5"/>
              </w:numPr>
              <w:tabs>
                <w:tab w:val="left" w:pos="8010"/>
              </w:tabs>
              <w:spacing w:line="264" w:lineRule="auto"/>
              <w:ind w:left="161" w:hanging="180"/>
              <w:jc w:val="both"/>
              <w:rPr>
                <w:rFonts w:ascii="Arial" w:hAnsi="Arial" w:cs="Arial"/>
              </w:rPr>
            </w:pPr>
            <w:r w:rsidRPr="00DB5073">
              <w:rPr>
                <w:rFonts w:ascii="Arial" w:hAnsi="Arial" w:cs="Arial"/>
              </w:rPr>
              <w:t xml:space="preserve">County </w:t>
            </w:r>
            <w:r w:rsidR="00697D46" w:rsidRPr="00DB5073">
              <w:rPr>
                <w:rFonts w:ascii="Arial" w:hAnsi="Arial" w:cs="Arial"/>
              </w:rPr>
              <w:t>O</w:t>
            </w:r>
            <w:r w:rsidRPr="00DB5073">
              <w:rPr>
                <w:rFonts w:ascii="Arial" w:hAnsi="Arial" w:cs="Arial"/>
              </w:rPr>
              <w:t xml:space="preserve">perations in </w:t>
            </w:r>
            <w:r w:rsidR="00A8196D" w:rsidRPr="00DB5073">
              <w:rPr>
                <w:rFonts w:ascii="Arial" w:hAnsi="Arial" w:cs="Arial"/>
              </w:rPr>
              <w:t>R</w:t>
            </w:r>
            <w:r w:rsidRPr="00DB5073">
              <w:rPr>
                <w:rFonts w:ascii="Arial" w:hAnsi="Arial" w:cs="Arial"/>
              </w:rPr>
              <w:t xml:space="preserve">esponse to the </w:t>
            </w:r>
            <w:r w:rsidR="00A8196D" w:rsidRPr="00DB5073">
              <w:rPr>
                <w:rFonts w:ascii="Arial" w:hAnsi="Arial" w:cs="Arial"/>
              </w:rPr>
              <w:t>P</w:t>
            </w:r>
            <w:r w:rsidRPr="00DB5073">
              <w:rPr>
                <w:rFonts w:ascii="Arial" w:hAnsi="Arial" w:cs="Arial"/>
              </w:rPr>
              <w:t>andemic</w:t>
            </w:r>
          </w:p>
        </w:tc>
        <w:tc>
          <w:tcPr>
            <w:tcW w:w="1615" w:type="dxa"/>
            <w:tcBorders>
              <w:bottom w:val="single" w:sz="4" w:space="0" w:color="auto"/>
            </w:tcBorders>
          </w:tcPr>
          <w:p w14:paraId="62F08781" w14:textId="3CB53E9D" w:rsidR="00F220B8" w:rsidRPr="00A0049D" w:rsidRDefault="00F220B8" w:rsidP="00AF2F03">
            <w:pPr>
              <w:tabs>
                <w:tab w:val="left" w:pos="8010"/>
              </w:tabs>
              <w:spacing w:line="264" w:lineRule="auto"/>
              <w:jc w:val="right"/>
              <w:rPr>
                <w:rFonts w:ascii="Arial" w:hAnsi="Arial" w:cs="Arial"/>
                <w:highlight w:val="yellow"/>
              </w:rPr>
            </w:pPr>
            <w:r w:rsidRPr="00973003">
              <w:rPr>
                <w:rFonts w:ascii="Arial" w:hAnsi="Arial" w:cs="Arial"/>
              </w:rPr>
              <w:t>$</w:t>
            </w:r>
            <w:r w:rsidR="00E83235" w:rsidRPr="00973003">
              <w:rPr>
                <w:rFonts w:ascii="Arial" w:hAnsi="Arial" w:cs="Arial"/>
              </w:rPr>
              <w:t>3</w:t>
            </w:r>
            <w:r w:rsidR="005B2D63" w:rsidRPr="00973003">
              <w:rPr>
                <w:rFonts w:ascii="Arial" w:hAnsi="Arial" w:cs="Arial"/>
              </w:rPr>
              <w:t>.</w:t>
            </w:r>
            <w:r w:rsidR="00E83235" w:rsidRPr="00973003">
              <w:rPr>
                <w:rFonts w:ascii="Arial" w:hAnsi="Arial" w:cs="Arial"/>
              </w:rPr>
              <w:t>06</w:t>
            </w:r>
            <w:r w:rsidRPr="00973003">
              <w:rPr>
                <w:rFonts w:ascii="Arial" w:hAnsi="Arial" w:cs="Arial"/>
              </w:rPr>
              <w:t xml:space="preserve"> </w:t>
            </w:r>
            <w:r w:rsidR="00511B6C">
              <w:rPr>
                <w:rFonts w:ascii="Arial" w:hAnsi="Arial" w:cs="Arial"/>
              </w:rPr>
              <w:t>M</w:t>
            </w:r>
          </w:p>
        </w:tc>
      </w:tr>
      <w:tr w:rsidR="00F220B8" w:rsidRPr="00354E35" w14:paraId="61C8D76E" w14:textId="77777777" w:rsidTr="00FC3B74">
        <w:trPr>
          <w:trHeight w:val="395"/>
        </w:trPr>
        <w:tc>
          <w:tcPr>
            <w:tcW w:w="7740" w:type="dxa"/>
            <w:vAlign w:val="center"/>
          </w:tcPr>
          <w:p w14:paraId="11553FB3" w14:textId="5675B521" w:rsidR="00F220B8" w:rsidRPr="00354E35" w:rsidRDefault="00511B6C" w:rsidP="0002692C">
            <w:pPr>
              <w:tabs>
                <w:tab w:val="left" w:pos="8010"/>
              </w:tabs>
              <w:spacing w:line="264" w:lineRule="auto"/>
              <w:jc w:val="right"/>
              <w:rPr>
                <w:rFonts w:ascii="Arial" w:hAnsi="Arial" w:cs="Arial"/>
                <w:b/>
                <w:bCs/>
                <w:color w:val="FF0000"/>
              </w:rPr>
            </w:pPr>
            <w:r>
              <w:rPr>
                <w:rFonts w:ascii="Arial" w:hAnsi="Arial" w:cs="Arial"/>
                <w:b/>
                <w:bCs/>
              </w:rPr>
              <w:t>TOTAL:</w:t>
            </w:r>
          </w:p>
        </w:tc>
        <w:tc>
          <w:tcPr>
            <w:tcW w:w="1615" w:type="dxa"/>
            <w:tcBorders>
              <w:top w:val="single" w:sz="4" w:space="0" w:color="auto"/>
            </w:tcBorders>
            <w:vAlign w:val="center"/>
          </w:tcPr>
          <w:p w14:paraId="0E79629D" w14:textId="1A70BD43" w:rsidR="00F220B8" w:rsidRPr="00A05D8F" w:rsidRDefault="00F220B8" w:rsidP="00AF2F03">
            <w:pPr>
              <w:tabs>
                <w:tab w:val="left" w:pos="8010"/>
              </w:tabs>
              <w:spacing w:line="264" w:lineRule="auto"/>
              <w:jc w:val="right"/>
              <w:rPr>
                <w:rFonts w:ascii="Arial" w:hAnsi="Arial" w:cs="Arial"/>
                <w:b/>
              </w:rPr>
            </w:pPr>
            <w:r w:rsidRPr="00A05D8F">
              <w:rPr>
                <w:rFonts w:ascii="Arial" w:hAnsi="Arial" w:cs="Arial"/>
                <w:b/>
              </w:rPr>
              <w:t>$</w:t>
            </w:r>
            <w:r w:rsidR="007E6733" w:rsidRPr="00A05D8F">
              <w:rPr>
                <w:rFonts w:ascii="Arial" w:hAnsi="Arial" w:cs="Arial"/>
                <w:b/>
              </w:rPr>
              <w:t>15</w:t>
            </w:r>
            <w:r w:rsidR="00E21461" w:rsidRPr="00A05D8F">
              <w:rPr>
                <w:rFonts w:ascii="Arial" w:hAnsi="Arial" w:cs="Arial"/>
                <w:b/>
              </w:rPr>
              <w:t>5.5</w:t>
            </w:r>
            <w:r w:rsidR="00A05D8F" w:rsidRPr="00A05D8F">
              <w:rPr>
                <w:rFonts w:ascii="Arial" w:hAnsi="Arial" w:cs="Arial"/>
                <w:b/>
              </w:rPr>
              <w:t>6</w:t>
            </w:r>
            <w:r w:rsidR="0094656A" w:rsidRPr="00A05D8F">
              <w:rPr>
                <w:rFonts w:ascii="Arial" w:hAnsi="Arial" w:cs="Arial"/>
                <w:b/>
              </w:rPr>
              <w:t xml:space="preserve"> </w:t>
            </w:r>
            <w:r w:rsidR="00511B6C">
              <w:rPr>
                <w:rFonts w:ascii="Arial" w:hAnsi="Arial" w:cs="Arial"/>
                <w:b/>
              </w:rPr>
              <w:t>M</w:t>
            </w:r>
            <w:r w:rsidR="00311C12" w:rsidRPr="00A05D8F">
              <w:rPr>
                <w:rStyle w:val="FootnoteReference"/>
                <w:rFonts w:ascii="Arial" w:hAnsi="Arial" w:cs="Arial"/>
                <w:b/>
              </w:rPr>
              <w:footnoteReference w:id="16"/>
            </w:r>
          </w:p>
        </w:tc>
      </w:tr>
    </w:tbl>
    <w:p w14:paraId="15F2A860" w14:textId="77777777" w:rsidR="00697D46" w:rsidRPr="007324C1" w:rsidRDefault="00697D46" w:rsidP="00AE6A3C">
      <w:pPr>
        <w:spacing w:line="264" w:lineRule="auto"/>
        <w:jc w:val="both"/>
        <w:rPr>
          <w:rFonts w:ascii="Arial" w:hAnsi="Arial" w:cs="Arial"/>
          <w:i/>
          <w:color w:val="FF0000"/>
        </w:rPr>
      </w:pPr>
    </w:p>
    <w:p w14:paraId="47459EB1" w14:textId="77777777" w:rsidR="00780DB4" w:rsidRDefault="00780DB4" w:rsidP="00AB2A60">
      <w:pPr>
        <w:spacing w:line="264" w:lineRule="auto"/>
        <w:jc w:val="both"/>
        <w:rPr>
          <w:rFonts w:ascii="Arial" w:hAnsi="Arial" w:cs="Arial"/>
          <w:i/>
          <w:szCs w:val="24"/>
        </w:rPr>
      </w:pPr>
    </w:p>
    <w:p w14:paraId="3DBFE9D5" w14:textId="2F6CDF0B" w:rsidR="00AB2A60" w:rsidRDefault="00425776" w:rsidP="00AB2A60">
      <w:pPr>
        <w:spacing w:line="264" w:lineRule="auto"/>
        <w:jc w:val="both"/>
        <w:rPr>
          <w:rFonts w:ascii="Arial" w:hAnsi="Arial" w:cs="Arial"/>
          <w:bCs/>
          <w:szCs w:val="24"/>
        </w:rPr>
      </w:pPr>
      <w:r w:rsidRPr="007324C1">
        <w:rPr>
          <w:rFonts w:ascii="Arial" w:hAnsi="Arial" w:cs="Arial"/>
          <w:i/>
          <w:szCs w:val="24"/>
        </w:rPr>
        <w:t>Community Supports</w:t>
      </w:r>
      <w:r w:rsidRPr="00A006FB">
        <w:rPr>
          <w:rFonts w:ascii="Arial" w:hAnsi="Arial" w:cs="Arial"/>
          <w:b/>
          <w:szCs w:val="24"/>
        </w:rPr>
        <w:t>.</w:t>
      </w:r>
      <w:r w:rsidRPr="00A006FB">
        <w:rPr>
          <w:rFonts w:ascii="Arial" w:hAnsi="Arial" w:cs="Arial"/>
          <w:bCs/>
          <w:szCs w:val="24"/>
        </w:rPr>
        <w:t xml:space="preserve">  </w:t>
      </w:r>
      <w:r w:rsidR="009B17EC">
        <w:rPr>
          <w:rFonts w:ascii="Arial" w:hAnsi="Arial" w:cs="Arial"/>
          <w:bCs/>
          <w:szCs w:val="24"/>
        </w:rPr>
        <w:t xml:space="preserve">COVID 9 would </w:t>
      </w:r>
      <w:r w:rsidR="0050381F">
        <w:rPr>
          <w:rFonts w:ascii="Arial" w:hAnsi="Arial" w:cs="Arial"/>
          <w:bCs/>
          <w:szCs w:val="24"/>
        </w:rPr>
        <w:t xml:space="preserve">make a net </w:t>
      </w:r>
      <w:r w:rsidR="009B17EC">
        <w:rPr>
          <w:rFonts w:ascii="Arial" w:hAnsi="Arial" w:cs="Arial"/>
          <w:bCs/>
          <w:szCs w:val="24"/>
        </w:rPr>
        <w:t>appro</w:t>
      </w:r>
      <w:r w:rsidR="0003047E">
        <w:rPr>
          <w:rFonts w:ascii="Arial" w:hAnsi="Arial" w:cs="Arial"/>
          <w:bCs/>
          <w:szCs w:val="24"/>
        </w:rPr>
        <w:t>priat</w:t>
      </w:r>
      <w:r w:rsidR="0050381F">
        <w:rPr>
          <w:rFonts w:ascii="Arial" w:hAnsi="Arial" w:cs="Arial"/>
          <w:bCs/>
          <w:szCs w:val="24"/>
        </w:rPr>
        <w:t>ion of</w:t>
      </w:r>
      <w:r w:rsidR="0003047E">
        <w:rPr>
          <w:rFonts w:ascii="Arial" w:hAnsi="Arial" w:cs="Arial"/>
          <w:bCs/>
          <w:szCs w:val="24"/>
        </w:rPr>
        <w:t xml:space="preserve"> approximately </w:t>
      </w:r>
      <w:r w:rsidR="0003047E" w:rsidRPr="00BF0DAA">
        <w:rPr>
          <w:rFonts w:ascii="Arial" w:hAnsi="Arial" w:cs="Arial"/>
          <w:szCs w:val="24"/>
        </w:rPr>
        <w:t>$</w:t>
      </w:r>
      <w:r w:rsidR="00E41745" w:rsidRPr="00BF0DAA">
        <w:rPr>
          <w:rFonts w:ascii="Arial" w:hAnsi="Arial" w:cs="Arial"/>
          <w:szCs w:val="24"/>
        </w:rPr>
        <w:t>83.</w:t>
      </w:r>
      <w:r w:rsidR="00090DC8" w:rsidRPr="00BF0DAA">
        <w:rPr>
          <w:rFonts w:ascii="Arial" w:hAnsi="Arial" w:cs="Arial"/>
          <w:szCs w:val="24"/>
        </w:rPr>
        <w:t>12</w:t>
      </w:r>
      <w:r w:rsidR="0003047E">
        <w:rPr>
          <w:rFonts w:ascii="Arial" w:hAnsi="Arial" w:cs="Arial"/>
          <w:bCs/>
          <w:szCs w:val="24"/>
        </w:rPr>
        <w:t xml:space="preserve"> million</w:t>
      </w:r>
      <w:r w:rsidR="000D24D5">
        <w:rPr>
          <w:rFonts w:ascii="Arial" w:hAnsi="Arial" w:cs="Arial"/>
          <w:bCs/>
          <w:szCs w:val="24"/>
        </w:rPr>
        <w:t xml:space="preserve"> to support community-based organizations</w:t>
      </w:r>
      <w:r w:rsidR="00D30D8D">
        <w:rPr>
          <w:rFonts w:ascii="Arial" w:hAnsi="Arial" w:cs="Arial"/>
          <w:bCs/>
          <w:szCs w:val="24"/>
        </w:rPr>
        <w:t xml:space="preserve">, </w:t>
      </w:r>
      <w:r w:rsidR="000D24D5">
        <w:rPr>
          <w:rFonts w:ascii="Arial" w:hAnsi="Arial" w:cs="Arial"/>
          <w:bCs/>
          <w:szCs w:val="24"/>
        </w:rPr>
        <w:t>county residents</w:t>
      </w:r>
      <w:r w:rsidR="00D30D8D">
        <w:rPr>
          <w:rFonts w:ascii="Arial" w:hAnsi="Arial" w:cs="Arial"/>
          <w:bCs/>
          <w:szCs w:val="24"/>
        </w:rPr>
        <w:t>, and economic development</w:t>
      </w:r>
      <w:r w:rsidR="00586C6C">
        <w:rPr>
          <w:rFonts w:ascii="Arial" w:hAnsi="Arial" w:cs="Arial"/>
          <w:bCs/>
          <w:szCs w:val="24"/>
        </w:rPr>
        <w:t xml:space="preserve">. </w:t>
      </w:r>
      <w:r w:rsidR="00666DD0">
        <w:rPr>
          <w:rFonts w:ascii="Arial" w:hAnsi="Arial" w:cs="Arial"/>
          <w:bCs/>
          <w:szCs w:val="24"/>
        </w:rPr>
        <w:t>Backed by federal funding,</w:t>
      </w:r>
      <w:r w:rsidR="00976A0F">
        <w:rPr>
          <w:rFonts w:ascii="Arial" w:hAnsi="Arial" w:cs="Arial"/>
          <w:bCs/>
          <w:szCs w:val="24"/>
        </w:rPr>
        <w:t xml:space="preserve"> $85 million</w:t>
      </w:r>
      <w:r w:rsidR="001C294A">
        <w:rPr>
          <w:rFonts w:ascii="Arial" w:hAnsi="Arial" w:cs="Arial"/>
          <w:bCs/>
          <w:szCs w:val="24"/>
        </w:rPr>
        <w:t xml:space="preserve"> </w:t>
      </w:r>
      <w:r w:rsidR="00DD5786">
        <w:rPr>
          <w:rFonts w:ascii="Arial" w:hAnsi="Arial" w:cs="Arial"/>
          <w:bCs/>
          <w:szCs w:val="24"/>
        </w:rPr>
        <w:t>would be</w:t>
      </w:r>
      <w:r w:rsidR="001C294A">
        <w:rPr>
          <w:rFonts w:ascii="Arial" w:hAnsi="Arial" w:cs="Arial"/>
          <w:bCs/>
          <w:szCs w:val="24"/>
        </w:rPr>
        <w:t xml:space="preserve"> </w:t>
      </w:r>
      <w:r w:rsidR="002E09F6">
        <w:rPr>
          <w:rFonts w:ascii="Arial" w:hAnsi="Arial" w:cs="Arial"/>
          <w:bCs/>
          <w:szCs w:val="24"/>
        </w:rPr>
        <w:t xml:space="preserve">used for the </w:t>
      </w:r>
      <w:r w:rsidR="001B4D7D">
        <w:rPr>
          <w:rFonts w:ascii="Arial" w:hAnsi="Arial" w:cs="Arial"/>
          <w:bCs/>
          <w:szCs w:val="24"/>
        </w:rPr>
        <w:t>E</w:t>
      </w:r>
      <w:r w:rsidR="00976A0F">
        <w:rPr>
          <w:rFonts w:ascii="Arial" w:hAnsi="Arial" w:cs="Arial"/>
          <w:bCs/>
          <w:szCs w:val="24"/>
        </w:rPr>
        <w:t xml:space="preserve">viction </w:t>
      </w:r>
      <w:r w:rsidR="001B4D7D">
        <w:rPr>
          <w:rFonts w:ascii="Arial" w:hAnsi="Arial" w:cs="Arial"/>
          <w:bCs/>
          <w:szCs w:val="24"/>
        </w:rPr>
        <w:t>P</w:t>
      </w:r>
      <w:r w:rsidR="00976A0F">
        <w:rPr>
          <w:rFonts w:ascii="Arial" w:hAnsi="Arial" w:cs="Arial"/>
          <w:bCs/>
          <w:szCs w:val="24"/>
        </w:rPr>
        <w:t xml:space="preserve">revention and </w:t>
      </w:r>
      <w:r w:rsidR="001B4D7D">
        <w:rPr>
          <w:rFonts w:ascii="Arial" w:hAnsi="Arial" w:cs="Arial"/>
          <w:bCs/>
          <w:szCs w:val="24"/>
        </w:rPr>
        <w:t>R</w:t>
      </w:r>
      <w:r w:rsidR="00976A0F">
        <w:rPr>
          <w:rFonts w:ascii="Arial" w:hAnsi="Arial" w:cs="Arial"/>
          <w:bCs/>
          <w:szCs w:val="24"/>
        </w:rPr>
        <w:t xml:space="preserve">ental </w:t>
      </w:r>
      <w:r w:rsidR="001B4D7D">
        <w:rPr>
          <w:rFonts w:ascii="Arial" w:hAnsi="Arial" w:cs="Arial"/>
          <w:bCs/>
          <w:szCs w:val="24"/>
        </w:rPr>
        <w:t>A</w:t>
      </w:r>
      <w:r w:rsidR="00976A0F">
        <w:rPr>
          <w:rFonts w:ascii="Arial" w:hAnsi="Arial" w:cs="Arial"/>
          <w:bCs/>
          <w:szCs w:val="24"/>
        </w:rPr>
        <w:t>ssistance</w:t>
      </w:r>
      <w:r w:rsidR="001B4D7D">
        <w:rPr>
          <w:rFonts w:ascii="Arial" w:hAnsi="Arial" w:cs="Arial"/>
          <w:bCs/>
          <w:szCs w:val="24"/>
        </w:rPr>
        <w:t xml:space="preserve"> Program (</w:t>
      </w:r>
      <w:proofErr w:type="spellStart"/>
      <w:r w:rsidR="001B4D7D">
        <w:rPr>
          <w:rFonts w:ascii="Arial" w:hAnsi="Arial" w:cs="Arial"/>
          <w:bCs/>
          <w:szCs w:val="24"/>
        </w:rPr>
        <w:t>EPRAP</w:t>
      </w:r>
      <w:proofErr w:type="spellEnd"/>
      <w:r w:rsidR="001B4D7D">
        <w:rPr>
          <w:rFonts w:ascii="Arial" w:hAnsi="Arial" w:cs="Arial"/>
          <w:bCs/>
          <w:szCs w:val="24"/>
        </w:rPr>
        <w:t>)</w:t>
      </w:r>
      <w:r w:rsidR="00976A0F">
        <w:rPr>
          <w:rFonts w:ascii="Arial" w:hAnsi="Arial" w:cs="Arial"/>
          <w:bCs/>
          <w:szCs w:val="24"/>
        </w:rPr>
        <w:t xml:space="preserve">. </w:t>
      </w:r>
      <w:r w:rsidR="005E164A">
        <w:rPr>
          <w:rFonts w:ascii="Arial" w:hAnsi="Arial" w:cs="Arial"/>
          <w:bCs/>
          <w:szCs w:val="24"/>
        </w:rPr>
        <w:t>The executive also proposes using</w:t>
      </w:r>
      <w:r w:rsidR="008379C3">
        <w:rPr>
          <w:rFonts w:ascii="Arial" w:hAnsi="Arial" w:cs="Arial"/>
          <w:bCs/>
          <w:szCs w:val="24"/>
        </w:rPr>
        <w:t xml:space="preserve"> </w:t>
      </w:r>
      <w:r w:rsidR="00C21DD6" w:rsidRPr="00BF0DAA">
        <w:rPr>
          <w:rFonts w:ascii="Arial" w:hAnsi="Arial" w:cs="Arial"/>
          <w:szCs w:val="24"/>
        </w:rPr>
        <w:t>$3.</w:t>
      </w:r>
      <w:r w:rsidR="003C19F2" w:rsidRPr="00BF0DAA">
        <w:rPr>
          <w:rFonts w:ascii="Arial" w:hAnsi="Arial" w:cs="Arial"/>
          <w:szCs w:val="24"/>
        </w:rPr>
        <w:t>6</w:t>
      </w:r>
      <w:r w:rsidR="00C21DD6" w:rsidRPr="00BF0DAA">
        <w:rPr>
          <w:rFonts w:ascii="Arial" w:hAnsi="Arial" w:cs="Arial"/>
          <w:szCs w:val="24"/>
        </w:rPr>
        <w:t xml:space="preserve"> million</w:t>
      </w:r>
      <w:r w:rsidR="00C21DD6">
        <w:rPr>
          <w:rFonts w:ascii="Arial" w:hAnsi="Arial" w:cs="Arial"/>
          <w:bCs/>
          <w:szCs w:val="24"/>
        </w:rPr>
        <w:t xml:space="preserve"> </w:t>
      </w:r>
      <w:r w:rsidR="00CB1152" w:rsidRPr="00BF0DAA">
        <w:rPr>
          <w:rFonts w:ascii="Arial" w:hAnsi="Arial" w:cs="Arial"/>
          <w:bCs/>
          <w:szCs w:val="24"/>
        </w:rPr>
        <w:t>of</w:t>
      </w:r>
      <w:r w:rsidR="003432B5">
        <w:rPr>
          <w:rFonts w:ascii="Arial" w:hAnsi="Arial" w:cs="Arial"/>
          <w:bCs/>
          <w:szCs w:val="24"/>
        </w:rPr>
        <w:t xml:space="preserve"> General Fund to support previously approved programs that have since been deemed ineligible for ARPA </w:t>
      </w:r>
      <w:proofErr w:type="spellStart"/>
      <w:r w:rsidR="003432B5">
        <w:rPr>
          <w:rFonts w:ascii="Arial" w:hAnsi="Arial" w:cs="Arial"/>
          <w:bCs/>
          <w:szCs w:val="24"/>
        </w:rPr>
        <w:t>CLFRF</w:t>
      </w:r>
      <w:proofErr w:type="spellEnd"/>
      <w:r w:rsidR="003432B5">
        <w:rPr>
          <w:rFonts w:ascii="Arial" w:hAnsi="Arial" w:cs="Arial"/>
          <w:bCs/>
          <w:szCs w:val="24"/>
        </w:rPr>
        <w:t xml:space="preserve"> moneys. </w:t>
      </w:r>
      <w:r w:rsidR="001F1306">
        <w:rPr>
          <w:rFonts w:ascii="Arial" w:hAnsi="Arial" w:cs="Arial"/>
          <w:bCs/>
          <w:szCs w:val="24"/>
        </w:rPr>
        <w:t xml:space="preserve">It should be noted that COVID 9 also disappropriates </w:t>
      </w:r>
      <w:r w:rsidR="001F1306" w:rsidRPr="00BF0DAA">
        <w:rPr>
          <w:rFonts w:ascii="Arial" w:hAnsi="Arial" w:cs="Arial"/>
          <w:szCs w:val="24"/>
        </w:rPr>
        <w:t>$5.48 million</w:t>
      </w:r>
      <w:r w:rsidR="001F1306">
        <w:rPr>
          <w:rFonts w:ascii="Arial" w:hAnsi="Arial" w:cs="Arial"/>
          <w:bCs/>
          <w:szCs w:val="24"/>
        </w:rPr>
        <w:t xml:space="preserve"> in </w:t>
      </w:r>
      <w:proofErr w:type="spellStart"/>
      <w:r w:rsidR="001F1306">
        <w:rPr>
          <w:rFonts w:ascii="Arial" w:hAnsi="Arial" w:cs="Arial"/>
          <w:bCs/>
          <w:szCs w:val="24"/>
        </w:rPr>
        <w:t>CL</w:t>
      </w:r>
      <w:r w:rsidR="0071378D">
        <w:rPr>
          <w:rFonts w:ascii="Arial" w:hAnsi="Arial" w:cs="Arial"/>
          <w:bCs/>
          <w:szCs w:val="24"/>
        </w:rPr>
        <w:t>FRF</w:t>
      </w:r>
      <w:proofErr w:type="spellEnd"/>
      <w:r w:rsidR="0071378D">
        <w:rPr>
          <w:rFonts w:ascii="Arial" w:hAnsi="Arial" w:cs="Arial"/>
          <w:bCs/>
          <w:szCs w:val="24"/>
        </w:rPr>
        <w:t xml:space="preserve"> moneys </w:t>
      </w:r>
      <w:r w:rsidR="00FA2C11">
        <w:rPr>
          <w:rFonts w:ascii="Arial" w:hAnsi="Arial" w:cs="Arial"/>
          <w:bCs/>
          <w:szCs w:val="24"/>
        </w:rPr>
        <w:t>─</w:t>
      </w:r>
      <w:r w:rsidR="0071378D">
        <w:rPr>
          <w:rFonts w:ascii="Arial" w:hAnsi="Arial" w:cs="Arial"/>
          <w:bCs/>
          <w:szCs w:val="24"/>
        </w:rPr>
        <w:t xml:space="preserve"> $5 million no longer needed to support the Jobs and Housing program </w:t>
      </w:r>
      <w:r w:rsidR="00995D27">
        <w:rPr>
          <w:rFonts w:ascii="Arial" w:hAnsi="Arial" w:cs="Arial"/>
          <w:bCs/>
          <w:szCs w:val="24"/>
        </w:rPr>
        <w:t xml:space="preserve">this biennium </w:t>
      </w:r>
      <w:r w:rsidR="0071378D">
        <w:rPr>
          <w:rFonts w:ascii="Arial" w:hAnsi="Arial" w:cs="Arial"/>
          <w:bCs/>
          <w:szCs w:val="24"/>
        </w:rPr>
        <w:t xml:space="preserve">and </w:t>
      </w:r>
      <w:r w:rsidR="00995D27">
        <w:rPr>
          <w:rFonts w:ascii="Arial" w:hAnsi="Arial" w:cs="Arial"/>
          <w:bCs/>
          <w:szCs w:val="24"/>
        </w:rPr>
        <w:t xml:space="preserve">$480,000 for </w:t>
      </w:r>
      <w:r w:rsidR="007C167C">
        <w:rPr>
          <w:rFonts w:ascii="Arial" w:hAnsi="Arial" w:cs="Arial"/>
          <w:bCs/>
          <w:szCs w:val="24"/>
        </w:rPr>
        <w:t xml:space="preserve">the Domestic Violence Protection Order </w:t>
      </w:r>
      <w:r w:rsidR="00BA34ED">
        <w:rPr>
          <w:rFonts w:ascii="Arial" w:hAnsi="Arial" w:cs="Arial"/>
          <w:bCs/>
          <w:szCs w:val="24"/>
        </w:rPr>
        <w:t>F</w:t>
      </w:r>
      <w:r w:rsidR="007F32EF">
        <w:rPr>
          <w:rFonts w:ascii="Arial" w:hAnsi="Arial" w:cs="Arial"/>
          <w:bCs/>
          <w:szCs w:val="24"/>
        </w:rPr>
        <w:t>iling program</w:t>
      </w:r>
      <w:r w:rsidR="00BA34ED">
        <w:rPr>
          <w:rFonts w:ascii="Arial" w:hAnsi="Arial" w:cs="Arial"/>
          <w:bCs/>
          <w:szCs w:val="24"/>
        </w:rPr>
        <w:t xml:space="preserve"> no longer moving forward.</w:t>
      </w:r>
      <w:r w:rsidR="00AE5E83">
        <w:rPr>
          <w:rFonts w:ascii="Arial" w:hAnsi="Arial" w:cs="Arial"/>
          <w:bCs/>
          <w:szCs w:val="24"/>
        </w:rPr>
        <w:t xml:space="preserve"> Table </w:t>
      </w:r>
      <w:r w:rsidR="007D5743" w:rsidRPr="00E4758E">
        <w:rPr>
          <w:rFonts w:ascii="Arial" w:hAnsi="Arial" w:cs="Arial"/>
          <w:szCs w:val="24"/>
        </w:rPr>
        <w:t>3</w:t>
      </w:r>
      <w:r w:rsidR="00AE5E83">
        <w:rPr>
          <w:rFonts w:ascii="Arial" w:hAnsi="Arial" w:cs="Arial"/>
          <w:bCs/>
          <w:szCs w:val="24"/>
        </w:rPr>
        <w:t xml:space="preserve"> </w:t>
      </w:r>
      <w:r w:rsidR="00AE5E83" w:rsidRPr="00A006FB">
        <w:rPr>
          <w:rFonts w:ascii="Arial" w:hAnsi="Arial" w:cs="Arial"/>
          <w:bCs/>
          <w:szCs w:val="24"/>
        </w:rPr>
        <w:t xml:space="preserve">below provides a summary of the proposed appropriations and the subsequent subsections </w:t>
      </w:r>
      <w:r w:rsidR="00AE5E83" w:rsidRPr="00625BD2">
        <w:rPr>
          <w:rFonts w:ascii="Arial" w:hAnsi="Arial" w:cs="Arial"/>
          <w:bCs/>
          <w:szCs w:val="24"/>
        </w:rPr>
        <w:t>provide additional analysis for some of the appropriation items.</w:t>
      </w:r>
    </w:p>
    <w:p w14:paraId="22A5885F" w14:textId="77777777" w:rsidR="00AB2A60" w:rsidRDefault="00AB2A60" w:rsidP="00AB2A60">
      <w:pPr>
        <w:spacing w:line="264" w:lineRule="auto"/>
        <w:contextualSpacing/>
        <w:jc w:val="both"/>
        <w:rPr>
          <w:rFonts w:ascii="Arial" w:hAnsi="Arial" w:cs="Arial"/>
          <w:bCs/>
          <w:szCs w:val="24"/>
        </w:rPr>
      </w:pPr>
    </w:p>
    <w:p w14:paraId="605D3619" w14:textId="067A734A" w:rsidR="0091228B" w:rsidRDefault="0091228B" w:rsidP="00AB2A60">
      <w:pPr>
        <w:spacing w:line="264" w:lineRule="auto"/>
        <w:contextualSpacing/>
        <w:jc w:val="center"/>
        <w:rPr>
          <w:rFonts w:ascii="Arial" w:hAnsi="Arial" w:cs="Arial"/>
          <w:b/>
          <w:szCs w:val="24"/>
        </w:rPr>
      </w:pPr>
      <w:r w:rsidRPr="00E4758E">
        <w:rPr>
          <w:rFonts w:ascii="Arial" w:hAnsi="Arial" w:cs="Arial"/>
          <w:b/>
          <w:szCs w:val="24"/>
        </w:rPr>
        <w:t>Table 3.</w:t>
      </w:r>
      <w:r w:rsidRPr="007D5743">
        <w:rPr>
          <w:rFonts w:ascii="Arial" w:hAnsi="Arial" w:cs="Arial"/>
          <w:b/>
          <w:szCs w:val="24"/>
        </w:rPr>
        <w:t xml:space="preserve"> </w:t>
      </w:r>
      <w:r w:rsidRPr="00625BD2">
        <w:rPr>
          <w:rFonts w:ascii="Arial" w:hAnsi="Arial" w:cs="Arial"/>
          <w:b/>
          <w:szCs w:val="24"/>
        </w:rPr>
        <w:t>Summary of Proposed Appropriations Related to Community Supports</w:t>
      </w:r>
    </w:p>
    <w:p w14:paraId="7D9A93AE" w14:textId="77777777" w:rsidR="00CC1E74" w:rsidRPr="00625BD2" w:rsidRDefault="00CC1E74" w:rsidP="00AB2A60">
      <w:pPr>
        <w:spacing w:line="264" w:lineRule="auto"/>
        <w:contextualSpacing/>
        <w:jc w:val="center"/>
        <w:rPr>
          <w:rFonts w:ascii="Arial" w:hAnsi="Arial" w:cs="Arial"/>
          <w:bCs/>
          <w:szCs w:val="24"/>
        </w:rPr>
      </w:pPr>
    </w:p>
    <w:tbl>
      <w:tblPr>
        <w:tblStyle w:val="TableGrid"/>
        <w:tblW w:w="9360" w:type="dxa"/>
        <w:tblLayout w:type="fixed"/>
        <w:tblLook w:val="04A0" w:firstRow="1" w:lastRow="0" w:firstColumn="1" w:lastColumn="0" w:noHBand="0" w:noVBand="1"/>
      </w:tblPr>
      <w:tblGrid>
        <w:gridCol w:w="571"/>
        <w:gridCol w:w="241"/>
        <w:gridCol w:w="7018"/>
        <w:gridCol w:w="270"/>
        <w:gridCol w:w="1260"/>
      </w:tblGrid>
      <w:tr w:rsidR="00AC7695" w:rsidRPr="00625BD2" w14:paraId="1660AE25" w14:textId="77777777" w:rsidTr="00CC1E74">
        <w:trPr>
          <w:cantSplit/>
          <w:trHeight w:val="411"/>
          <w:tblHeader/>
        </w:trPr>
        <w:tc>
          <w:tcPr>
            <w:tcW w:w="571" w:type="dxa"/>
            <w:tcBorders>
              <w:top w:val="single" w:sz="12" w:space="0" w:color="auto"/>
              <w:left w:val="nil"/>
              <w:bottom w:val="single" w:sz="4" w:space="0" w:color="auto"/>
              <w:right w:val="nil"/>
            </w:tcBorders>
            <w:vAlign w:val="center"/>
          </w:tcPr>
          <w:p w14:paraId="1F477099" w14:textId="160ACE69" w:rsidR="00B50BD1" w:rsidRPr="00625BD2" w:rsidRDefault="00B50BD1" w:rsidP="00A214E8">
            <w:pPr>
              <w:spacing w:line="264" w:lineRule="auto"/>
              <w:contextualSpacing/>
              <w:rPr>
                <w:rFonts w:ascii="Arial" w:hAnsi="Arial" w:cs="Arial"/>
                <w:b/>
                <w:sz w:val="22"/>
                <w:szCs w:val="22"/>
              </w:rPr>
            </w:pPr>
            <w:r w:rsidRPr="00625BD2">
              <w:rPr>
                <w:rFonts w:ascii="Arial" w:hAnsi="Arial" w:cs="Arial"/>
                <w:b/>
                <w:sz w:val="22"/>
                <w:szCs w:val="22"/>
              </w:rPr>
              <w:t>No.</w:t>
            </w:r>
          </w:p>
        </w:tc>
        <w:tc>
          <w:tcPr>
            <w:tcW w:w="241" w:type="dxa"/>
            <w:tcBorders>
              <w:top w:val="single" w:sz="12" w:space="0" w:color="auto"/>
              <w:left w:val="nil"/>
              <w:bottom w:val="single" w:sz="4" w:space="0" w:color="auto"/>
              <w:right w:val="nil"/>
            </w:tcBorders>
          </w:tcPr>
          <w:p w14:paraId="12B7569B" w14:textId="77777777" w:rsidR="00B50BD1" w:rsidRPr="00625BD2" w:rsidRDefault="00B50BD1" w:rsidP="00A214E8">
            <w:pPr>
              <w:spacing w:line="264" w:lineRule="auto"/>
              <w:contextualSpacing/>
              <w:rPr>
                <w:rFonts w:ascii="Arial" w:hAnsi="Arial" w:cs="Arial"/>
                <w:b/>
                <w:sz w:val="22"/>
                <w:szCs w:val="22"/>
              </w:rPr>
            </w:pPr>
          </w:p>
        </w:tc>
        <w:tc>
          <w:tcPr>
            <w:tcW w:w="7018" w:type="dxa"/>
            <w:tcBorders>
              <w:top w:val="single" w:sz="12" w:space="0" w:color="auto"/>
              <w:left w:val="nil"/>
              <w:bottom w:val="single" w:sz="4" w:space="0" w:color="auto"/>
              <w:right w:val="nil"/>
            </w:tcBorders>
            <w:shd w:val="clear" w:color="auto" w:fill="auto"/>
            <w:vAlign w:val="center"/>
          </w:tcPr>
          <w:p w14:paraId="1E82348E" w14:textId="77777777" w:rsidR="00B50BD1" w:rsidRPr="00625BD2" w:rsidRDefault="00B50BD1" w:rsidP="00A214E8">
            <w:pPr>
              <w:spacing w:line="264" w:lineRule="auto"/>
              <w:contextualSpacing/>
              <w:rPr>
                <w:rFonts w:ascii="Arial" w:hAnsi="Arial" w:cs="Arial"/>
                <w:b/>
                <w:sz w:val="22"/>
                <w:szCs w:val="22"/>
              </w:rPr>
            </w:pPr>
            <w:r w:rsidRPr="00625BD2">
              <w:rPr>
                <w:rFonts w:ascii="Arial" w:hAnsi="Arial" w:cs="Arial"/>
                <w:b/>
                <w:sz w:val="22"/>
                <w:szCs w:val="22"/>
              </w:rPr>
              <w:t>Description</w:t>
            </w:r>
          </w:p>
        </w:tc>
        <w:tc>
          <w:tcPr>
            <w:tcW w:w="270" w:type="dxa"/>
            <w:tcBorders>
              <w:top w:val="single" w:sz="12" w:space="0" w:color="auto"/>
              <w:left w:val="nil"/>
              <w:bottom w:val="single" w:sz="4" w:space="0" w:color="auto"/>
              <w:right w:val="nil"/>
            </w:tcBorders>
          </w:tcPr>
          <w:p w14:paraId="2578C640" w14:textId="77777777" w:rsidR="00B50BD1" w:rsidRPr="00625BD2" w:rsidRDefault="00B50BD1" w:rsidP="00A214E8">
            <w:pPr>
              <w:spacing w:line="264" w:lineRule="auto"/>
              <w:contextualSpacing/>
              <w:jc w:val="center"/>
              <w:rPr>
                <w:rFonts w:ascii="Arial" w:hAnsi="Arial" w:cs="Arial"/>
                <w:b/>
                <w:sz w:val="22"/>
                <w:szCs w:val="22"/>
              </w:rPr>
            </w:pPr>
          </w:p>
        </w:tc>
        <w:tc>
          <w:tcPr>
            <w:tcW w:w="1260" w:type="dxa"/>
            <w:tcBorders>
              <w:top w:val="single" w:sz="12" w:space="0" w:color="auto"/>
              <w:left w:val="nil"/>
              <w:bottom w:val="single" w:sz="4" w:space="0" w:color="auto"/>
              <w:right w:val="single" w:sz="2" w:space="0" w:color="FFFFFF" w:themeColor="background1"/>
            </w:tcBorders>
            <w:vAlign w:val="center"/>
          </w:tcPr>
          <w:p w14:paraId="255A5AF8" w14:textId="5938E998" w:rsidR="00B50BD1" w:rsidRPr="00625BD2" w:rsidRDefault="00356D6C" w:rsidP="00A214E8">
            <w:pPr>
              <w:spacing w:line="264" w:lineRule="auto"/>
              <w:contextualSpacing/>
              <w:jc w:val="center"/>
              <w:rPr>
                <w:rFonts w:ascii="Arial" w:hAnsi="Arial" w:cs="Arial"/>
                <w:b/>
                <w:sz w:val="22"/>
                <w:szCs w:val="22"/>
              </w:rPr>
            </w:pPr>
            <w:r>
              <w:rPr>
                <w:rFonts w:ascii="Arial" w:hAnsi="Arial" w:cs="Arial"/>
                <w:b/>
                <w:sz w:val="22"/>
                <w:szCs w:val="22"/>
              </w:rPr>
              <w:t>Amount</w:t>
            </w:r>
          </w:p>
        </w:tc>
      </w:tr>
      <w:tr w:rsidR="00A06DFE" w:rsidRPr="00625BD2" w14:paraId="29345273" w14:textId="77777777" w:rsidTr="008C1339">
        <w:trPr>
          <w:cantSplit/>
        </w:trPr>
        <w:tc>
          <w:tcPr>
            <w:tcW w:w="9360" w:type="dxa"/>
            <w:gridSpan w:val="5"/>
            <w:tcBorders>
              <w:top w:val="nil"/>
              <w:left w:val="nil"/>
              <w:bottom w:val="nil"/>
              <w:right w:val="single" w:sz="2" w:space="0" w:color="FFFFFF" w:themeColor="background1"/>
            </w:tcBorders>
            <w:shd w:val="clear" w:color="auto" w:fill="F2F2F2" w:themeFill="background1" w:themeFillShade="F2"/>
          </w:tcPr>
          <w:p w14:paraId="6B25EE50" w14:textId="1C0177F0" w:rsidR="00A06DFE" w:rsidRPr="00EF63A3" w:rsidRDefault="00A06DFE" w:rsidP="00A214E8">
            <w:pPr>
              <w:spacing w:before="120" w:after="120" w:line="264" w:lineRule="auto"/>
              <w:rPr>
                <w:rFonts w:ascii="Arial" w:hAnsi="Arial" w:cs="Arial"/>
                <w:b/>
                <w:bCs/>
                <w:sz w:val="22"/>
                <w:szCs w:val="22"/>
              </w:rPr>
            </w:pPr>
            <w:r>
              <w:rPr>
                <w:rFonts w:ascii="Arial" w:hAnsi="Arial" w:cs="Arial"/>
                <w:b/>
                <w:bCs/>
                <w:sz w:val="22"/>
                <w:szCs w:val="22"/>
              </w:rPr>
              <w:t xml:space="preserve">General Fund </w:t>
            </w:r>
            <w:r w:rsidRPr="00EF63A3">
              <w:rPr>
                <w:rFonts w:ascii="Arial" w:hAnsi="Arial" w:cs="Arial"/>
                <w:b/>
                <w:bCs/>
                <w:sz w:val="22"/>
                <w:szCs w:val="22"/>
              </w:rPr>
              <w:t xml:space="preserve"> </w:t>
            </w:r>
          </w:p>
        </w:tc>
      </w:tr>
      <w:tr w:rsidR="00ED3261" w:rsidRPr="00625BD2" w14:paraId="157D0D50" w14:textId="77777777" w:rsidTr="00CC1E74">
        <w:trPr>
          <w:cantSplit/>
        </w:trPr>
        <w:tc>
          <w:tcPr>
            <w:tcW w:w="571" w:type="dxa"/>
            <w:tcBorders>
              <w:top w:val="nil"/>
              <w:left w:val="nil"/>
              <w:bottom w:val="nil"/>
              <w:right w:val="nil"/>
            </w:tcBorders>
          </w:tcPr>
          <w:p w14:paraId="63701BAE" w14:textId="79BE5857" w:rsidR="00ED3261" w:rsidRDefault="00ED3261" w:rsidP="00A214E8">
            <w:pPr>
              <w:spacing w:line="264" w:lineRule="auto"/>
              <w:contextualSpacing/>
              <w:rPr>
                <w:rFonts w:ascii="Arial" w:hAnsi="Arial" w:cs="Arial"/>
                <w:sz w:val="22"/>
                <w:szCs w:val="22"/>
              </w:rPr>
            </w:pPr>
            <w:r>
              <w:rPr>
                <w:rFonts w:ascii="Arial" w:hAnsi="Arial" w:cs="Arial"/>
                <w:sz w:val="22"/>
                <w:szCs w:val="22"/>
              </w:rPr>
              <w:t>1</w:t>
            </w:r>
          </w:p>
        </w:tc>
        <w:tc>
          <w:tcPr>
            <w:tcW w:w="241" w:type="dxa"/>
            <w:tcBorders>
              <w:top w:val="nil"/>
              <w:left w:val="nil"/>
              <w:bottom w:val="nil"/>
              <w:right w:val="nil"/>
            </w:tcBorders>
          </w:tcPr>
          <w:p w14:paraId="5EE2D05B" w14:textId="77777777" w:rsidR="00ED3261" w:rsidRPr="00625BD2" w:rsidRDefault="00ED3261" w:rsidP="00A214E8">
            <w:pPr>
              <w:spacing w:line="264" w:lineRule="auto"/>
              <w:contextualSpacing/>
              <w:rPr>
                <w:rFonts w:ascii="Arial" w:hAnsi="Arial" w:cs="Arial"/>
                <w:color w:val="FF0000"/>
                <w:sz w:val="22"/>
                <w:szCs w:val="22"/>
              </w:rPr>
            </w:pPr>
          </w:p>
        </w:tc>
        <w:tc>
          <w:tcPr>
            <w:tcW w:w="7018" w:type="dxa"/>
            <w:tcBorders>
              <w:top w:val="nil"/>
              <w:left w:val="nil"/>
              <w:bottom w:val="nil"/>
              <w:right w:val="nil"/>
            </w:tcBorders>
            <w:tcMar>
              <w:top w:w="72" w:type="dxa"/>
              <w:left w:w="115" w:type="dxa"/>
              <w:bottom w:w="72" w:type="dxa"/>
              <w:right w:w="115" w:type="dxa"/>
            </w:tcMar>
          </w:tcPr>
          <w:p w14:paraId="3E600D59" w14:textId="25F75BBF" w:rsidR="00ED3261" w:rsidRPr="00625BD2" w:rsidRDefault="00ED3261" w:rsidP="00A214E8">
            <w:pPr>
              <w:spacing w:line="264" w:lineRule="auto"/>
              <w:contextualSpacing/>
              <w:jc w:val="both"/>
              <w:rPr>
                <w:rFonts w:ascii="Arial" w:hAnsi="Arial" w:cs="Arial"/>
                <w:sz w:val="22"/>
                <w:szCs w:val="22"/>
              </w:rPr>
            </w:pPr>
            <w:r w:rsidRPr="00625BD2">
              <w:rPr>
                <w:rFonts w:ascii="Arial" w:hAnsi="Arial" w:cs="Arial"/>
                <w:sz w:val="22"/>
                <w:szCs w:val="22"/>
              </w:rPr>
              <w:t>FMD</w:t>
            </w:r>
            <w:r>
              <w:rPr>
                <w:rFonts w:ascii="Arial" w:hAnsi="Arial" w:cs="Arial"/>
                <w:sz w:val="22"/>
                <w:szCs w:val="22"/>
              </w:rPr>
              <w:t xml:space="preserve"> – Operating</w:t>
            </w:r>
            <w:r w:rsidRPr="00625BD2">
              <w:rPr>
                <w:rFonts w:ascii="Arial" w:hAnsi="Arial" w:cs="Arial"/>
                <w:sz w:val="22"/>
                <w:szCs w:val="22"/>
              </w:rPr>
              <w:t>: Transfer</w:t>
            </w:r>
            <w:r>
              <w:rPr>
                <w:rFonts w:ascii="Arial" w:hAnsi="Arial" w:cs="Arial"/>
                <w:sz w:val="22"/>
                <w:szCs w:val="22"/>
              </w:rPr>
              <w:t xml:space="preserve"> General Fund moneys</w:t>
            </w:r>
            <w:r w:rsidRPr="00625BD2" w:rsidDel="00F86A43">
              <w:rPr>
                <w:rFonts w:ascii="Arial" w:hAnsi="Arial" w:cs="Arial"/>
                <w:sz w:val="22"/>
                <w:szCs w:val="22"/>
              </w:rPr>
              <w:t xml:space="preserve"> </w:t>
            </w:r>
            <w:r w:rsidRPr="00625BD2">
              <w:rPr>
                <w:rFonts w:ascii="Arial" w:hAnsi="Arial" w:cs="Arial"/>
                <w:sz w:val="22"/>
                <w:szCs w:val="22"/>
              </w:rPr>
              <w:t>to the Facilities Management Division</w:t>
            </w:r>
            <w:r>
              <w:rPr>
                <w:rFonts w:ascii="Arial" w:hAnsi="Arial" w:cs="Arial"/>
                <w:sz w:val="22"/>
                <w:szCs w:val="22"/>
              </w:rPr>
              <w:t xml:space="preserve"> (FMD)</w:t>
            </w:r>
            <w:r w:rsidRPr="00625BD2">
              <w:rPr>
                <w:rFonts w:ascii="Arial" w:hAnsi="Arial" w:cs="Arial"/>
                <w:sz w:val="22"/>
                <w:szCs w:val="22"/>
              </w:rPr>
              <w:t xml:space="preserve"> to pay for Harbor Island rent costs, determined to be ineligible for federal COVID relief funding.</w:t>
            </w:r>
          </w:p>
        </w:tc>
        <w:tc>
          <w:tcPr>
            <w:tcW w:w="270" w:type="dxa"/>
            <w:tcBorders>
              <w:top w:val="nil"/>
              <w:left w:val="nil"/>
              <w:bottom w:val="nil"/>
              <w:right w:val="nil"/>
            </w:tcBorders>
          </w:tcPr>
          <w:p w14:paraId="05ECE474" w14:textId="77777777" w:rsidR="00ED3261" w:rsidRPr="00625BD2" w:rsidRDefault="00ED3261" w:rsidP="00A214E8">
            <w:pPr>
              <w:spacing w:line="264" w:lineRule="auto"/>
              <w:contextualSpacing/>
              <w:jc w:val="right"/>
              <w:rPr>
                <w:rFonts w:ascii="Arial" w:hAnsi="Arial" w:cs="Arial"/>
                <w:color w:val="FF0000"/>
                <w:sz w:val="22"/>
                <w:szCs w:val="22"/>
              </w:rPr>
            </w:pPr>
          </w:p>
        </w:tc>
        <w:tc>
          <w:tcPr>
            <w:tcW w:w="1260" w:type="dxa"/>
            <w:tcBorders>
              <w:top w:val="nil"/>
              <w:left w:val="nil"/>
              <w:bottom w:val="nil"/>
              <w:right w:val="single" w:sz="2" w:space="0" w:color="FFFFFF" w:themeColor="background1"/>
            </w:tcBorders>
            <w:tcMar>
              <w:top w:w="72" w:type="dxa"/>
              <w:left w:w="115" w:type="dxa"/>
              <w:bottom w:w="72" w:type="dxa"/>
              <w:right w:w="115" w:type="dxa"/>
            </w:tcMar>
          </w:tcPr>
          <w:p w14:paraId="6C04F6CD" w14:textId="1D878109" w:rsidR="00ED3261" w:rsidRPr="00625BD2" w:rsidRDefault="00ED3261" w:rsidP="00A214E8">
            <w:pPr>
              <w:spacing w:line="264" w:lineRule="auto"/>
              <w:contextualSpacing/>
              <w:jc w:val="right"/>
              <w:rPr>
                <w:rFonts w:ascii="Arial" w:hAnsi="Arial" w:cs="Arial"/>
                <w:sz w:val="22"/>
                <w:szCs w:val="22"/>
              </w:rPr>
            </w:pPr>
            <w:r w:rsidRPr="00625BD2">
              <w:rPr>
                <w:rFonts w:ascii="Arial" w:hAnsi="Arial" w:cs="Arial"/>
                <w:sz w:val="22"/>
                <w:szCs w:val="22"/>
              </w:rPr>
              <w:t>$1.5</w:t>
            </w:r>
            <w:r>
              <w:rPr>
                <w:rFonts w:ascii="Arial" w:hAnsi="Arial" w:cs="Arial"/>
                <w:sz w:val="22"/>
                <w:szCs w:val="22"/>
              </w:rPr>
              <w:t>0</w:t>
            </w:r>
            <w:r w:rsidRPr="00625BD2">
              <w:rPr>
                <w:rFonts w:ascii="Arial" w:hAnsi="Arial" w:cs="Arial"/>
                <w:sz w:val="22"/>
                <w:szCs w:val="22"/>
              </w:rPr>
              <w:t xml:space="preserve"> M</w:t>
            </w:r>
          </w:p>
        </w:tc>
      </w:tr>
      <w:tr w:rsidR="00ED3261" w:rsidRPr="00625BD2" w14:paraId="4D53B9B3" w14:textId="77777777" w:rsidTr="00CC1E74">
        <w:trPr>
          <w:cantSplit/>
        </w:trPr>
        <w:tc>
          <w:tcPr>
            <w:tcW w:w="571" w:type="dxa"/>
            <w:tcBorders>
              <w:top w:val="nil"/>
              <w:left w:val="nil"/>
              <w:bottom w:val="nil"/>
              <w:right w:val="nil"/>
            </w:tcBorders>
          </w:tcPr>
          <w:p w14:paraId="57F4F9C5" w14:textId="15653F54" w:rsidR="00ED3261" w:rsidRDefault="00ED3261" w:rsidP="00A214E8">
            <w:pPr>
              <w:spacing w:line="264" w:lineRule="auto"/>
              <w:contextualSpacing/>
              <w:rPr>
                <w:rFonts w:ascii="Arial" w:hAnsi="Arial" w:cs="Arial"/>
                <w:sz w:val="22"/>
                <w:szCs w:val="22"/>
              </w:rPr>
            </w:pPr>
            <w:r>
              <w:rPr>
                <w:rFonts w:ascii="Arial" w:hAnsi="Arial" w:cs="Arial"/>
                <w:sz w:val="22"/>
                <w:szCs w:val="22"/>
              </w:rPr>
              <w:t>2</w:t>
            </w:r>
          </w:p>
        </w:tc>
        <w:tc>
          <w:tcPr>
            <w:tcW w:w="241" w:type="dxa"/>
            <w:tcBorders>
              <w:top w:val="nil"/>
              <w:left w:val="nil"/>
              <w:bottom w:val="nil"/>
              <w:right w:val="nil"/>
            </w:tcBorders>
          </w:tcPr>
          <w:p w14:paraId="6C1EE483" w14:textId="77777777" w:rsidR="00ED3261" w:rsidRPr="00625BD2" w:rsidRDefault="00ED3261" w:rsidP="00A214E8">
            <w:pPr>
              <w:spacing w:line="264" w:lineRule="auto"/>
              <w:contextualSpacing/>
              <w:rPr>
                <w:rFonts w:ascii="Arial" w:hAnsi="Arial" w:cs="Arial"/>
                <w:color w:val="FF0000"/>
                <w:sz w:val="22"/>
                <w:szCs w:val="22"/>
              </w:rPr>
            </w:pPr>
          </w:p>
        </w:tc>
        <w:tc>
          <w:tcPr>
            <w:tcW w:w="7018" w:type="dxa"/>
            <w:tcBorders>
              <w:top w:val="nil"/>
              <w:left w:val="nil"/>
              <w:bottom w:val="nil"/>
              <w:right w:val="nil"/>
            </w:tcBorders>
            <w:tcMar>
              <w:top w:w="72" w:type="dxa"/>
              <w:left w:w="115" w:type="dxa"/>
              <w:bottom w:w="72" w:type="dxa"/>
              <w:right w:w="115" w:type="dxa"/>
            </w:tcMar>
          </w:tcPr>
          <w:p w14:paraId="78316FA5" w14:textId="7FAF9EE8" w:rsidR="00ED3261" w:rsidRPr="00625BD2" w:rsidRDefault="00ED3261" w:rsidP="00A214E8">
            <w:pPr>
              <w:spacing w:line="264" w:lineRule="auto"/>
              <w:contextualSpacing/>
              <w:jc w:val="both"/>
              <w:rPr>
                <w:rFonts w:ascii="Arial" w:hAnsi="Arial" w:cs="Arial"/>
                <w:sz w:val="22"/>
                <w:szCs w:val="22"/>
              </w:rPr>
            </w:pPr>
            <w:r w:rsidRPr="00625BD2">
              <w:rPr>
                <w:rFonts w:ascii="Arial" w:hAnsi="Arial" w:cs="Arial"/>
                <w:sz w:val="22"/>
                <w:szCs w:val="22"/>
              </w:rPr>
              <w:t>FMD</w:t>
            </w:r>
            <w:r>
              <w:rPr>
                <w:rFonts w:ascii="Arial" w:hAnsi="Arial" w:cs="Arial"/>
                <w:sz w:val="22"/>
                <w:szCs w:val="22"/>
              </w:rPr>
              <w:t xml:space="preserve"> – Capital</w:t>
            </w:r>
            <w:r w:rsidRPr="00625BD2">
              <w:rPr>
                <w:rFonts w:ascii="Arial" w:hAnsi="Arial" w:cs="Arial"/>
                <w:sz w:val="22"/>
                <w:szCs w:val="22"/>
              </w:rPr>
              <w:t xml:space="preserve">: Transfer </w:t>
            </w:r>
            <w:r>
              <w:rPr>
                <w:rFonts w:ascii="Arial" w:hAnsi="Arial" w:cs="Arial"/>
                <w:sz w:val="22"/>
                <w:szCs w:val="22"/>
              </w:rPr>
              <w:t xml:space="preserve">General Fund moneys </w:t>
            </w:r>
            <w:r w:rsidRPr="00625BD2">
              <w:rPr>
                <w:rFonts w:ascii="Arial" w:hAnsi="Arial" w:cs="Arial"/>
                <w:sz w:val="22"/>
                <w:szCs w:val="22"/>
              </w:rPr>
              <w:t>to</w:t>
            </w:r>
            <w:r w:rsidRPr="00625BD2" w:rsidDel="005C072F">
              <w:rPr>
                <w:rFonts w:ascii="Arial" w:hAnsi="Arial" w:cs="Arial"/>
                <w:sz w:val="22"/>
                <w:szCs w:val="22"/>
              </w:rPr>
              <w:t xml:space="preserve"> </w:t>
            </w:r>
            <w:r>
              <w:rPr>
                <w:rFonts w:ascii="Arial" w:hAnsi="Arial" w:cs="Arial"/>
                <w:sz w:val="22"/>
                <w:szCs w:val="22"/>
              </w:rPr>
              <w:t>FMD</w:t>
            </w:r>
            <w:r w:rsidRPr="00625BD2">
              <w:rPr>
                <w:rFonts w:ascii="Arial" w:hAnsi="Arial" w:cs="Arial"/>
                <w:sz w:val="22"/>
                <w:szCs w:val="22"/>
              </w:rPr>
              <w:t xml:space="preserve"> to pay for Harbor Island tenant improvement costs, determined to be ineligible for federal COVID relief funding.</w:t>
            </w:r>
          </w:p>
        </w:tc>
        <w:tc>
          <w:tcPr>
            <w:tcW w:w="270" w:type="dxa"/>
            <w:tcBorders>
              <w:top w:val="nil"/>
              <w:left w:val="nil"/>
              <w:bottom w:val="nil"/>
              <w:right w:val="nil"/>
            </w:tcBorders>
          </w:tcPr>
          <w:p w14:paraId="1B95091A" w14:textId="77777777" w:rsidR="00ED3261" w:rsidRPr="00625BD2" w:rsidRDefault="00ED3261" w:rsidP="00A214E8">
            <w:pPr>
              <w:spacing w:line="264" w:lineRule="auto"/>
              <w:contextualSpacing/>
              <w:jc w:val="right"/>
              <w:rPr>
                <w:rFonts w:ascii="Arial" w:hAnsi="Arial" w:cs="Arial"/>
                <w:color w:val="FF0000"/>
                <w:sz w:val="22"/>
                <w:szCs w:val="22"/>
              </w:rPr>
            </w:pPr>
          </w:p>
        </w:tc>
        <w:tc>
          <w:tcPr>
            <w:tcW w:w="1260" w:type="dxa"/>
            <w:tcBorders>
              <w:top w:val="nil"/>
              <w:left w:val="nil"/>
              <w:bottom w:val="nil"/>
              <w:right w:val="single" w:sz="2" w:space="0" w:color="FFFFFF" w:themeColor="background1"/>
            </w:tcBorders>
            <w:tcMar>
              <w:top w:w="72" w:type="dxa"/>
              <w:left w:w="115" w:type="dxa"/>
              <w:bottom w:w="72" w:type="dxa"/>
              <w:right w:w="115" w:type="dxa"/>
            </w:tcMar>
          </w:tcPr>
          <w:p w14:paraId="3F8ADD2C" w14:textId="0F702158" w:rsidR="00ED3261" w:rsidRPr="00625BD2" w:rsidRDefault="00ED3261" w:rsidP="00A214E8">
            <w:pPr>
              <w:spacing w:line="264" w:lineRule="auto"/>
              <w:contextualSpacing/>
              <w:jc w:val="right"/>
              <w:rPr>
                <w:rFonts w:ascii="Arial" w:hAnsi="Arial" w:cs="Arial"/>
                <w:sz w:val="22"/>
                <w:szCs w:val="22"/>
              </w:rPr>
            </w:pPr>
            <w:r w:rsidRPr="00625BD2">
              <w:rPr>
                <w:rFonts w:ascii="Arial" w:hAnsi="Arial" w:cs="Arial"/>
                <w:sz w:val="22"/>
                <w:szCs w:val="22"/>
              </w:rPr>
              <w:t>$1.5</w:t>
            </w:r>
            <w:r>
              <w:rPr>
                <w:rFonts w:ascii="Arial" w:hAnsi="Arial" w:cs="Arial"/>
                <w:sz w:val="22"/>
                <w:szCs w:val="22"/>
              </w:rPr>
              <w:t>0</w:t>
            </w:r>
            <w:r w:rsidRPr="00625BD2">
              <w:rPr>
                <w:rFonts w:ascii="Arial" w:hAnsi="Arial" w:cs="Arial"/>
                <w:sz w:val="22"/>
                <w:szCs w:val="22"/>
              </w:rPr>
              <w:t xml:space="preserve"> M</w:t>
            </w:r>
          </w:p>
        </w:tc>
      </w:tr>
      <w:tr w:rsidR="00ED3261" w:rsidRPr="00625BD2" w14:paraId="77523EE2" w14:textId="77777777" w:rsidTr="00CC1E74">
        <w:trPr>
          <w:cantSplit/>
        </w:trPr>
        <w:tc>
          <w:tcPr>
            <w:tcW w:w="571" w:type="dxa"/>
            <w:tcBorders>
              <w:top w:val="nil"/>
              <w:left w:val="nil"/>
              <w:bottom w:val="nil"/>
              <w:right w:val="nil"/>
            </w:tcBorders>
          </w:tcPr>
          <w:p w14:paraId="44ADBD42" w14:textId="44CED4B1" w:rsidR="00ED3261" w:rsidRDefault="00ED3261" w:rsidP="00A214E8">
            <w:pPr>
              <w:spacing w:line="264" w:lineRule="auto"/>
              <w:contextualSpacing/>
              <w:rPr>
                <w:rFonts w:ascii="Arial" w:hAnsi="Arial" w:cs="Arial"/>
                <w:sz w:val="22"/>
                <w:szCs w:val="22"/>
              </w:rPr>
            </w:pPr>
            <w:r>
              <w:rPr>
                <w:rFonts w:ascii="Arial" w:hAnsi="Arial" w:cs="Arial"/>
                <w:sz w:val="22"/>
                <w:szCs w:val="22"/>
              </w:rPr>
              <w:lastRenderedPageBreak/>
              <w:t>3</w:t>
            </w:r>
          </w:p>
        </w:tc>
        <w:tc>
          <w:tcPr>
            <w:tcW w:w="241" w:type="dxa"/>
            <w:tcBorders>
              <w:top w:val="nil"/>
              <w:left w:val="nil"/>
              <w:bottom w:val="nil"/>
              <w:right w:val="nil"/>
            </w:tcBorders>
          </w:tcPr>
          <w:p w14:paraId="584278CC" w14:textId="77777777" w:rsidR="00ED3261" w:rsidRPr="00625BD2" w:rsidRDefault="00ED3261" w:rsidP="00A214E8">
            <w:pPr>
              <w:spacing w:line="264" w:lineRule="auto"/>
              <w:contextualSpacing/>
              <w:rPr>
                <w:rFonts w:ascii="Arial" w:hAnsi="Arial" w:cs="Arial"/>
                <w:color w:val="FF0000"/>
                <w:sz w:val="22"/>
                <w:szCs w:val="22"/>
              </w:rPr>
            </w:pPr>
          </w:p>
        </w:tc>
        <w:tc>
          <w:tcPr>
            <w:tcW w:w="7018" w:type="dxa"/>
            <w:tcBorders>
              <w:top w:val="nil"/>
              <w:left w:val="nil"/>
              <w:bottom w:val="nil"/>
              <w:right w:val="nil"/>
            </w:tcBorders>
            <w:tcMar>
              <w:top w:w="72" w:type="dxa"/>
              <w:left w:w="115" w:type="dxa"/>
              <w:bottom w:w="72" w:type="dxa"/>
              <w:right w:w="115" w:type="dxa"/>
            </w:tcMar>
          </w:tcPr>
          <w:p w14:paraId="09211290" w14:textId="0C43E770" w:rsidR="00ED3261" w:rsidRPr="00625BD2" w:rsidRDefault="00ED3261" w:rsidP="00A214E8">
            <w:pPr>
              <w:spacing w:line="264" w:lineRule="auto"/>
              <w:contextualSpacing/>
              <w:jc w:val="both"/>
              <w:rPr>
                <w:rFonts w:ascii="Arial" w:hAnsi="Arial" w:cs="Arial"/>
                <w:sz w:val="22"/>
                <w:szCs w:val="22"/>
              </w:rPr>
            </w:pPr>
            <w:r w:rsidRPr="00625BD2">
              <w:rPr>
                <w:rFonts w:ascii="Arial" w:hAnsi="Arial" w:cs="Arial"/>
                <w:sz w:val="22"/>
                <w:szCs w:val="22"/>
              </w:rPr>
              <w:t xml:space="preserve">DCHS: Transfer General Fund </w:t>
            </w:r>
            <w:r>
              <w:rPr>
                <w:rFonts w:ascii="Arial" w:hAnsi="Arial" w:cs="Arial"/>
                <w:sz w:val="22"/>
                <w:szCs w:val="22"/>
              </w:rPr>
              <w:t>moneys</w:t>
            </w:r>
            <w:r w:rsidRPr="00625BD2">
              <w:rPr>
                <w:rFonts w:ascii="Arial" w:hAnsi="Arial" w:cs="Arial"/>
                <w:sz w:val="22"/>
                <w:szCs w:val="22"/>
              </w:rPr>
              <w:t xml:space="preserve"> to </w:t>
            </w:r>
            <w:r>
              <w:rPr>
                <w:rFonts w:ascii="Arial" w:hAnsi="Arial" w:cs="Arial"/>
                <w:sz w:val="22"/>
                <w:szCs w:val="22"/>
              </w:rPr>
              <w:t xml:space="preserve">the Department of Community and Health Services (DCHS) </w:t>
            </w:r>
            <w:r w:rsidRPr="00625BD2">
              <w:rPr>
                <w:rFonts w:ascii="Arial" w:hAnsi="Arial" w:cs="Arial"/>
                <w:sz w:val="22"/>
                <w:szCs w:val="22"/>
              </w:rPr>
              <w:t xml:space="preserve">to support </w:t>
            </w:r>
            <w:r>
              <w:rPr>
                <w:rFonts w:ascii="Arial" w:hAnsi="Arial" w:cs="Arial"/>
                <w:sz w:val="22"/>
                <w:szCs w:val="22"/>
              </w:rPr>
              <w:t xml:space="preserve">the </w:t>
            </w:r>
            <w:r w:rsidRPr="00625BD2">
              <w:rPr>
                <w:rFonts w:ascii="Arial" w:hAnsi="Arial" w:cs="Arial"/>
                <w:sz w:val="22"/>
                <w:szCs w:val="22"/>
              </w:rPr>
              <w:t xml:space="preserve">Diaper Delivery </w:t>
            </w:r>
            <w:r>
              <w:rPr>
                <w:rFonts w:ascii="Arial" w:hAnsi="Arial" w:cs="Arial"/>
                <w:sz w:val="22"/>
                <w:szCs w:val="22"/>
              </w:rPr>
              <w:t>p</w:t>
            </w:r>
            <w:r w:rsidRPr="00625BD2">
              <w:rPr>
                <w:rFonts w:ascii="Arial" w:hAnsi="Arial" w:cs="Arial"/>
                <w:sz w:val="22"/>
                <w:szCs w:val="22"/>
              </w:rPr>
              <w:t>rogram</w:t>
            </w:r>
            <w:r>
              <w:rPr>
                <w:rFonts w:ascii="Arial" w:hAnsi="Arial" w:cs="Arial"/>
                <w:sz w:val="22"/>
                <w:szCs w:val="22"/>
              </w:rPr>
              <w:t xml:space="preserve"> authorized in COVID 7. </w:t>
            </w:r>
            <w:r w:rsidRPr="00625BD2">
              <w:rPr>
                <w:rFonts w:ascii="Arial" w:hAnsi="Arial" w:cs="Arial"/>
                <w:sz w:val="22"/>
                <w:szCs w:val="22"/>
              </w:rPr>
              <w:t xml:space="preserve"> </w:t>
            </w:r>
            <w:r>
              <w:rPr>
                <w:rFonts w:ascii="Arial" w:hAnsi="Arial" w:cs="Arial"/>
                <w:sz w:val="22"/>
                <w:szCs w:val="22"/>
              </w:rPr>
              <w:t>O</w:t>
            </w:r>
            <w:r w:rsidRPr="00D111EB">
              <w:rPr>
                <w:rFonts w:ascii="Arial" w:hAnsi="Arial" w:cs="Arial"/>
                <w:sz w:val="22"/>
                <w:szCs w:val="22"/>
              </w:rPr>
              <w:t xml:space="preserve">riginally funded assuming ARPA </w:t>
            </w:r>
            <w:proofErr w:type="spellStart"/>
            <w:r w:rsidRPr="00D111EB">
              <w:rPr>
                <w:rFonts w:ascii="Arial" w:hAnsi="Arial" w:cs="Arial"/>
                <w:sz w:val="22"/>
                <w:szCs w:val="22"/>
              </w:rPr>
              <w:t>CLFRF</w:t>
            </w:r>
            <w:proofErr w:type="spellEnd"/>
            <w:r w:rsidRPr="00D111EB">
              <w:rPr>
                <w:rFonts w:ascii="Arial" w:hAnsi="Arial" w:cs="Arial"/>
                <w:sz w:val="22"/>
                <w:szCs w:val="22"/>
              </w:rPr>
              <w:t xml:space="preserve"> moneys</w:t>
            </w:r>
            <w:r>
              <w:rPr>
                <w:rFonts w:ascii="Arial" w:hAnsi="Arial" w:cs="Arial"/>
                <w:sz w:val="22"/>
                <w:szCs w:val="22"/>
              </w:rPr>
              <w:t xml:space="preserve">, the program </w:t>
            </w:r>
            <w:r w:rsidRPr="00D111EB">
              <w:rPr>
                <w:rFonts w:ascii="Arial" w:hAnsi="Arial" w:cs="Arial"/>
                <w:sz w:val="22"/>
                <w:szCs w:val="22"/>
              </w:rPr>
              <w:t xml:space="preserve">has since been deemed ineligible for this funding. </w:t>
            </w:r>
            <w:r>
              <w:rPr>
                <w:rFonts w:ascii="Arial" w:hAnsi="Arial" w:cs="Arial"/>
                <w:sz w:val="22"/>
                <w:szCs w:val="22"/>
              </w:rPr>
              <w:t>The e</w:t>
            </w:r>
            <w:r w:rsidRPr="00D111EB">
              <w:rPr>
                <w:rFonts w:ascii="Arial" w:hAnsi="Arial" w:cs="Arial"/>
                <w:sz w:val="22"/>
                <w:szCs w:val="22"/>
              </w:rPr>
              <w:t>xecutive</w:t>
            </w:r>
            <w:r>
              <w:rPr>
                <w:rFonts w:ascii="Arial" w:hAnsi="Arial" w:cs="Arial"/>
                <w:sz w:val="22"/>
                <w:szCs w:val="22"/>
              </w:rPr>
              <w:t xml:space="preserve"> </w:t>
            </w:r>
            <w:r w:rsidRPr="00D111EB">
              <w:rPr>
                <w:rFonts w:ascii="Arial" w:hAnsi="Arial" w:cs="Arial"/>
                <w:sz w:val="22"/>
                <w:szCs w:val="22"/>
              </w:rPr>
              <w:t xml:space="preserve">identified the Diaper Delivery program as one suited to be backfilled by the General Fund, because it is a small dollar program with multiple recipients.  </w:t>
            </w:r>
          </w:p>
        </w:tc>
        <w:tc>
          <w:tcPr>
            <w:tcW w:w="270" w:type="dxa"/>
            <w:tcBorders>
              <w:top w:val="nil"/>
              <w:left w:val="nil"/>
              <w:bottom w:val="nil"/>
              <w:right w:val="nil"/>
            </w:tcBorders>
          </w:tcPr>
          <w:p w14:paraId="54D1D9BB" w14:textId="77777777" w:rsidR="00ED3261" w:rsidRPr="00625BD2" w:rsidRDefault="00ED3261" w:rsidP="00A214E8">
            <w:pPr>
              <w:spacing w:line="264" w:lineRule="auto"/>
              <w:contextualSpacing/>
              <w:jc w:val="right"/>
              <w:rPr>
                <w:rFonts w:ascii="Arial" w:hAnsi="Arial" w:cs="Arial"/>
                <w:color w:val="FF0000"/>
                <w:sz w:val="22"/>
                <w:szCs w:val="22"/>
              </w:rPr>
            </w:pPr>
          </w:p>
        </w:tc>
        <w:tc>
          <w:tcPr>
            <w:tcW w:w="1260" w:type="dxa"/>
            <w:tcBorders>
              <w:top w:val="nil"/>
              <w:left w:val="nil"/>
              <w:bottom w:val="nil"/>
              <w:right w:val="single" w:sz="2" w:space="0" w:color="FFFFFF" w:themeColor="background1"/>
            </w:tcBorders>
            <w:tcMar>
              <w:top w:w="72" w:type="dxa"/>
              <w:left w:w="115" w:type="dxa"/>
              <w:bottom w:w="72" w:type="dxa"/>
              <w:right w:w="115" w:type="dxa"/>
            </w:tcMar>
          </w:tcPr>
          <w:p w14:paraId="119AB659" w14:textId="3DAB4FD0" w:rsidR="00ED3261" w:rsidRPr="00625BD2" w:rsidRDefault="00ED3261" w:rsidP="00A214E8">
            <w:pPr>
              <w:spacing w:line="264" w:lineRule="auto"/>
              <w:contextualSpacing/>
              <w:jc w:val="right"/>
              <w:rPr>
                <w:rFonts w:ascii="Arial" w:hAnsi="Arial" w:cs="Arial"/>
                <w:sz w:val="22"/>
                <w:szCs w:val="22"/>
              </w:rPr>
            </w:pPr>
            <w:r w:rsidRPr="00625BD2">
              <w:rPr>
                <w:rFonts w:ascii="Arial" w:hAnsi="Arial" w:cs="Arial"/>
                <w:sz w:val="22"/>
                <w:szCs w:val="22"/>
              </w:rPr>
              <w:t>$0.4</w:t>
            </w:r>
            <w:r>
              <w:rPr>
                <w:rFonts w:ascii="Arial" w:hAnsi="Arial" w:cs="Arial"/>
                <w:sz w:val="22"/>
                <w:szCs w:val="22"/>
              </w:rPr>
              <w:t>0</w:t>
            </w:r>
            <w:r w:rsidRPr="00625BD2">
              <w:rPr>
                <w:rFonts w:ascii="Arial" w:hAnsi="Arial" w:cs="Arial"/>
                <w:sz w:val="22"/>
                <w:szCs w:val="22"/>
              </w:rPr>
              <w:t xml:space="preserve"> M</w:t>
            </w:r>
          </w:p>
        </w:tc>
      </w:tr>
      <w:tr w:rsidR="00ED3261" w:rsidRPr="00625BD2" w14:paraId="2DA93D9B" w14:textId="77777777" w:rsidTr="00CC1E74">
        <w:trPr>
          <w:cantSplit/>
        </w:trPr>
        <w:tc>
          <w:tcPr>
            <w:tcW w:w="571" w:type="dxa"/>
            <w:tcBorders>
              <w:top w:val="nil"/>
              <w:left w:val="nil"/>
              <w:bottom w:val="nil"/>
              <w:right w:val="nil"/>
            </w:tcBorders>
          </w:tcPr>
          <w:p w14:paraId="52C69279" w14:textId="33ED7D3F" w:rsidR="00ED3261" w:rsidRPr="00625BD2" w:rsidRDefault="00ED3261" w:rsidP="00A214E8">
            <w:pPr>
              <w:spacing w:line="264" w:lineRule="auto"/>
              <w:contextualSpacing/>
              <w:rPr>
                <w:rFonts w:ascii="Arial" w:hAnsi="Arial" w:cs="Arial"/>
                <w:sz w:val="22"/>
                <w:szCs w:val="22"/>
              </w:rPr>
            </w:pPr>
            <w:r>
              <w:rPr>
                <w:rFonts w:ascii="Arial" w:hAnsi="Arial" w:cs="Arial"/>
                <w:sz w:val="22"/>
                <w:szCs w:val="22"/>
              </w:rPr>
              <w:t>4</w:t>
            </w:r>
          </w:p>
        </w:tc>
        <w:tc>
          <w:tcPr>
            <w:tcW w:w="241" w:type="dxa"/>
            <w:tcBorders>
              <w:top w:val="nil"/>
              <w:left w:val="nil"/>
              <w:bottom w:val="nil"/>
              <w:right w:val="nil"/>
            </w:tcBorders>
          </w:tcPr>
          <w:p w14:paraId="26EE0B31" w14:textId="77777777" w:rsidR="00ED3261" w:rsidRPr="00625BD2" w:rsidRDefault="00ED3261" w:rsidP="00A214E8">
            <w:pPr>
              <w:spacing w:line="264" w:lineRule="auto"/>
              <w:contextualSpacing/>
              <w:rPr>
                <w:rFonts w:ascii="Arial" w:hAnsi="Arial" w:cs="Arial"/>
                <w:color w:val="FF0000"/>
                <w:sz w:val="22"/>
                <w:szCs w:val="22"/>
              </w:rPr>
            </w:pPr>
          </w:p>
        </w:tc>
        <w:tc>
          <w:tcPr>
            <w:tcW w:w="7018" w:type="dxa"/>
            <w:tcBorders>
              <w:top w:val="nil"/>
              <w:left w:val="nil"/>
              <w:bottom w:val="nil"/>
              <w:right w:val="nil"/>
            </w:tcBorders>
            <w:tcMar>
              <w:top w:w="72" w:type="dxa"/>
              <w:left w:w="115" w:type="dxa"/>
              <w:bottom w:w="72" w:type="dxa"/>
              <w:right w:w="115" w:type="dxa"/>
            </w:tcMar>
          </w:tcPr>
          <w:p w14:paraId="74007E2C" w14:textId="5F698FF8" w:rsidR="00ED3261" w:rsidRPr="00625BD2" w:rsidRDefault="00ED3261" w:rsidP="00A214E8">
            <w:pPr>
              <w:spacing w:line="264" w:lineRule="auto"/>
              <w:contextualSpacing/>
              <w:jc w:val="both"/>
              <w:rPr>
                <w:rFonts w:ascii="Arial" w:hAnsi="Arial" w:cs="Arial"/>
                <w:b/>
                <w:bCs/>
                <w:color w:val="FF0000"/>
                <w:sz w:val="22"/>
                <w:szCs w:val="22"/>
              </w:rPr>
            </w:pPr>
            <w:r w:rsidRPr="00625BD2">
              <w:rPr>
                <w:rFonts w:ascii="Arial" w:hAnsi="Arial" w:cs="Arial"/>
                <w:sz w:val="22"/>
                <w:szCs w:val="22"/>
              </w:rPr>
              <w:t xml:space="preserve">DCHS: Transfer General Fund </w:t>
            </w:r>
            <w:r>
              <w:rPr>
                <w:rFonts w:ascii="Arial" w:hAnsi="Arial" w:cs="Arial"/>
                <w:sz w:val="22"/>
                <w:szCs w:val="22"/>
              </w:rPr>
              <w:t>moneys</w:t>
            </w:r>
            <w:r w:rsidRPr="00625BD2">
              <w:rPr>
                <w:rFonts w:ascii="Arial" w:hAnsi="Arial" w:cs="Arial"/>
                <w:sz w:val="22"/>
                <w:szCs w:val="22"/>
              </w:rPr>
              <w:t xml:space="preserve"> to DCHS to support the previously approved City Hall Park Cleanup program, determined to be ineligible for federal COVID relief funding.</w:t>
            </w:r>
          </w:p>
        </w:tc>
        <w:tc>
          <w:tcPr>
            <w:tcW w:w="270" w:type="dxa"/>
            <w:tcBorders>
              <w:top w:val="nil"/>
              <w:left w:val="nil"/>
              <w:bottom w:val="nil"/>
              <w:right w:val="nil"/>
            </w:tcBorders>
          </w:tcPr>
          <w:p w14:paraId="4D63F421" w14:textId="77777777" w:rsidR="00ED3261" w:rsidRPr="00625BD2" w:rsidRDefault="00ED3261" w:rsidP="00A214E8">
            <w:pPr>
              <w:spacing w:line="264" w:lineRule="auto"/>
              <w:contextualSpacing/>
              <w:jc w:val="right"/>
              <w:rPr>
                <w:rFonts w:ascii="Arial" w:hAnsi="Arial" w:cs="Arial"/>
                <w:color w:val="FF0000"/>
                <w:sz w:val="22"/>
                <w:szCs w:val="22"/>
              </w:rPr>
            </w:pPr>
          </w:p>
        </w:tc>
        <w:tc>
          <w:tcPr>
            <w:tcW w:w="1260" w:type="dxa"/>
            <w:tcBorders>
              <w:top w:val="nil"/>
              <w:left w:val="nil"/>
              <w:bottom w:val="nil"/>
              <w:right w:val="single" w:sz="2" w:space="0" w:color="FFFFFF" w:themeColor="background1"/>
            </w:tcBorders>
            <w:tcMar>
              <w:top w:w="72" w:type="dxa"/>
              <w:left w:w="115" w:type="dxa"/>
              <w:bottom w:w="72" w:type="dxa"/>
              <w:right w:w="115" w:type="dxa"/>
            </w:tcMar>
          </w:tcPr>
          <w:p w14:paraId="0E99644B" w14:textId="0A43039C" w:rsidR="00ED3261" w:rsidRPr="00625BD2" w:rsidRDefault="00ED3261" w:rsidP="00A214E8">
            <w:pPr>
              <w:spacing w:line="264" w:lineRule="auto"/>
              <w:contextualSpacing/>
              <w:jc w:val="right"/>
              <w:rPr>
                <w:rFonts w:ascii="Arial" w:hAnsi="Arial" w:cs="Arial"/>
                <w:color w:val="FF0000"/>
                <w:sz w:val="22"/>
                <w:szCs w:val="22"/>
              </w:rPr>
            </w:pPr>
            <w:r w:rsidRPr="00625BD2">
              <w:rPr>
                <w:rFonts w:ascii="Arial" w:hAnsi="Arial" w:cs="Arial"/>
                <w:sz w:val="22"/>
                <w:szCs w:val="22"/>
              </w:rPr>
              <w:t>$0.2</w:t>
            </w:r>
            <w:r>
              <w:rPr>
                <w:rFonts w:ascii="Arial" w:hAnsi="Arial" w:cs="Arial"/>
                <w:sz w:val="22"/>
                <w:szCs w:val="22"/>
              </w:rPr>
              <w:t>0</w:t>
            </w:r>
            <w:r w:rsidRPr="00625BD2">
              <w:rPr>
                <w:rFonts w:ascii="Arial" w:hAnsi="Arial" w:cs="Arial"/>
                <w:sz w:val="22"/>
                <w:szCs w:val="22"/>
              </w:rPr>
              <w:t xml:space="preserve"> M </w:t>
            </w:r>
          </w:p>
        </w:tc>
      </w:tr>
      <w:tr w:rsidR="00ED3261" w:rsidRPr="00625BD2" w14:paraId="0987C7F2" w14:textId="77777777" w:rsidTr="00CC1E74">
        <w:trPr>
          <w:cantSplit/>
        </w:trPr>
        <w:tc>
          <w:tcPr>
            <w:tcW w:w="571" w:type="dxa"/>
            <w:tcBorders>
              <w:top w:val="nil"/>
              <w:left w:val="nil"/>
              <w:bottom w:val="nil"/>
              <w:right w:val="nil"/>
            </w:tcBorders>
          </w:tcPr>
          <w:p w14:paraId="6BEEC96C" w14:textId="77777777" w:rsidR="00ED3261" w:rsidRDefault="00ED3261" w:rsidP="00A214E8">
            <w:pPr>
              <w:spacing w:line="264" w:lineRule="auto"/>
              <w:rPr>
                <w:rFonts w:ascii="Arial" w:hAnsi="Arial" w:cs="Arial"/>
                <w:sz w:val="22"/>
                <w:szCs w:val="22"/>
              </w:rPr>
            </w:pPr>
          </w:p>
        </w:tc>
        <w:tc>
          <w:tcPr>
            <w:tcW w:w="241" w:type="dxa"/>
            <w:tcBorders>
              <w:top w:val="nil"/>
              <w:left w:val="nil"/>
              <w:bottom w:val="nil"/>
              <w:right w:val="nil"/>
            </w:tcBorders>
          </w:tcPr>
          <w:p w14:paraId="42B228D3" w14:textId="77777777" w:rsidR="00ED3261" w:rsidRPr="007F0E7C" w:rsidRDefault="00ED3261" w:rsidP="00A214E8">
            <w:pPr>
              <w:spacing w:line="264" w:lineRule="auto"/>
              <w:jc w:val="right"/>
              <w:rPr>
                <w:rFonts w:ascii="Arial" w:hAnsi="Arial" w:cs="Arial"/>
                <w:b/>
                <w:color w:val="FF0000"/>
                <w:sz w:val="22"/>
                <w:szCs w:val="22"/>
              </w:rPr>
            </w:pPr>
          </w:p>
        </w:tc>
        <w:tc>
          <w:tcPr>
            <w:tcW w:w="7018" w:type="dxa"/>
            <w:tcBorders>
              <w:top w:val="nil"/>
              <w:left w:val="nil"/>
              <w:bottom w:val="nil"/>
              <w:right w:val="nil"/>
            </w:tcBorders>
            <w:tcMar>
              <w:top w:w="72" w:type="dxa"/>
              <w:left w:w="115" w:type="dxa"/>
              <w:bottom w:w="72" w:type="dxa"/>
              <w:right w:w="115" w:type="dxa"/>
            </w:tcMar>
          </w:tcPr>
          <w:p w14:paraId="47D4F268" w14:textId="17003581" w:rsidR="00ED3261" w:rsidRPr="007F0E7C" w:rsidRDefault="00ED3261" w:rsidP="00A214E8">
            <w:pPr>
              <w:spacing w:line="264" w:lineRule="auto"/>
              <w:jc w:val="right"/>
              <w:rPr>
                <w:rFonts w:ascii="Arial" w:hAnsi="Arial" w:cs="Arial"/>
                <w:b/>
                <w:sz w:val="22"/>
                <w:szCs w:val="22"/>
              </w:rPr>
            </w:pPr>
            <w:r>
              <w:rPr>
                <w:rFonts w:ascii="Arial" w:hAnsi="Arial" w:cs="Arial"/>
                <w:b/>
                <w:bCs/>
                <w:sz w:val="22"/>
                <w:szCs w:val="22"/>
              </w:rPr>
              <w:t xml:space="preserve">GF </w:t>
            </w:r>
            <w:r w:rsidRPr="007F0E7C">
              <w:rPr>
                <w:rFonts w:ascii="Arial" w:hAnsi="Arial" w:cs="Arial"/>
                <w:b/>
                <w:bCs/>
                <w:sz w:val="22"/>
                <w:szCs w:val="22"/>
              </w:rPr>
              <w:t xml:space="preserve">Total </w:t>
            </w:r>
          </w:p>
        </w:tc>
        <w:tc>
          <w:tcPr>
            <w:tcW w:w="270" w:type="dxa"/>
            <w:tcBorders>
              <w:top w:val="nil"/>
              <w:left w:val="nil"/>
              <w:bottom w:val="nil"/>
              <w:right w:val="nil"/>
            </w:tcBorders>
          </w:tcPr>
          <w:p w14:paraId="4F644BC2" w14:textId="77777777" w:rsidR="00ED3261" w:rsidRPr="00625BD2" w:rsidRDefault="00ED3261" w:rsidP="00A214E8">
            <w:pPr>
              <w:spacing w:line="264" w:lineRule="auto"/>
              <w:jc w:val="right"/>
              <w:rPr>
                <w:rFonts w:ascii="Arial" w:hAnsi="Arial" w:cs="Arial"/>
                <w:sz w:val="22"/>
                <w:szCs w:val="22"/>
              </w:rPr>
            </w:pPr>
          </w:p>
        </w:tc>
        <w:tc>
          <w:tcPr>
            <w:tcW w:w="1260" w:type="dxa"/>
            <w:tcBorders>
              <w:top w:val="single" w:sz="4" w:space="0" w:color="auto"/>
              <w:left w:val="nil"/>
              <w:bottom w:val="nil"/>
              <w:right w:val="single" w:sz="2" w:space="0" w:color="FFFFFF" w:themeColor="background1"/>
            </w:tcBorders>
            <w:tcMar>
              <w:top w:w="72" w:type="dxa"/>
              <w:left w:w="115" w:type="dxa"/>
              <w:bottom w:w="72" w:type="dxa"/>
              <w:right w:w="115" w:type="dxa"/>
            </w:tcMar>
          </w:tcPr>
          <w:p w14:paraId="1E72BDF3" w14:textId="211A8042" w:rsidR="00ED3261" w:rsidRDefault="00ED3261" w:rsidP="00A214E8">
            <w:pPr>
              <w:spacing w:line="264" w:lineRule="auto"/>
              <w:jc w:val="right"/>
              <w:rPr>
                <w:rFonts w:ascii="Arial" w:hAnsi="Arial" w:cs="Arial"/>
                <w:b/>
                <w:sz w:val="22"/>
                <w:szCs w:val="22"/>
              </w:rPr>
            </w:pPr>
            <w:r w:rsidRPr="00BF0DAA">
              <w:rPr>
                <w:rFonts w:ascii="Arial" w:hAnsi="Arial" w:cs="Arial"/>
                <w:b/>
                <w:sz w:val="22"/>
                <w:szCs w:val="22"/>
              </w:rPr>
              <w:t>$3.</w:t>
            </w:r>
            <w:r w:rsidR="009745C5" w:rsidRPr="00BF0DAA">
              <w:rPr>
                <w:rFonts w:ascii="Arial" w:hAnsi="Arial" w:cs="Arial"/>
                <w:b/>
                <w:sz w:val="22"/>
                <w:szCs w:val="22"/>
              </w:rPr>
              <w:t>6</w:t>
            </w:r>
            <w:r w:rsidR="008D400B" w:rsidRPr="00BF0DAA">
              <w:rPr>
                <w:rFonts w:ascii="Arial" w:hAnsi="Arial" w:cs="Arial"/>
                <w:b/>
                <w:sz w:val="22"/>
                <w:szCs w:val="22"/>
              </w:rPr>
              <w:t>0</w:t>
            </w:r>
            <w:r w:rsidRPr="00BF0DAA">
              <w:rPr>
                <w:rFonts w:ascii="Arial" w:hAnsi="Arial" w:cs="Arial"/>
                <w:b/>
                <w:sz w:val="22"/>
                <w:szCs w:val="22"/>
              </w:rPr>
              <w:t xml:space="preserve"> M</w:t>
            </w:r>
          </w:p>
          <w:p w14:paraId="55BB325C" w14:textId="195EE074" w:rsidR="00ED3261" w:rsidRPr="00625BD2" w:rsidRDefault="00ED3261" w:rsidP="00A214E8">
            <w:pPr>
              <w:spacing w:line="264" w:lineRule="auto"/>
              <w:ind w:right="1430"/>
              <w:jc w:val="right"/>
              <w:rPr>
                <w:rFonts w:ascii="Arial" w:hAnsi="Arial" w:cs="Arial"/>
                <w:sz w:val="22"/>
                <w:szCs w:val="22"/>
              </w:rPr>
            </w:pPr>
          </w:p>
        </w:tc>
      </w:tr>
      <w:tr w:rsidR="00ED3261" w:rsidRPr="00625BD2" w14:paraId="2E493C28" w14:textId="77777777" w:rsidTr="00CC1E74">
        <w:trPr>
          <w:cantSplit/>
        </w:trPr>
        <w:tc>
          <w:tcPr>
            <w:tcW w:w="9360" w:type="dxa"/>
            <w:gridSpan w:val="5"/>
            <w:tcBorders>
              <w:top w:val="nil"/>
              <w:left w:val="nil"/>
              <w:bottom w:val="nil"/>
              <w:right w:val="single" w:sz="2" w:space="0" w:color="FFFFFF" w:themeColor="background1"/>
            </w:tcBorders>
            <w:shd w:val="clear" w:color="auto" w:fill="F2F2F2" w:themeFill="background1" w:themeFillShade="F2"/>
          </w:tcPr>
          <w:p w14:paraId="3BBBCA36" w14:textId="2F108009" w:rsidR="00ED3261" w:rsidRPr="00EF63A3" w:rsidRDefault="00ED3261" w:rsidP="00A214E8">
            <w:pPr>
              <w:spacing w:before="120" w:after="120" w:line="264" w:lineRule="auto"/>
              <w:rPr>
                <w:rFonts w:ascii="Arial" w:hAnsi="Arial" w:cs="Arial"/>
                <w:b/>
                <w:bCs/>
                <w:sz w:val="22"/>
                <w:szCs w:val="22"/>
              </w:rPr>
            </w:pPr>
            <w:r w:rsidRPr="00EF63A3">
              <w:rPr>
                <w:rFonts w:ascii="Arial" w:hAnsi="Arial" w:cs="Arial"/>
                <w:b/>
                <w:bCs/>
                <w:sz w:val="22"/>
                <w:szCs w:val="22"/>
              </w:rPr>
              <w:t xml:space="preserve">Federal </w:t>
            </w:r>
          </w:p>
        </w:tc>
      </w:tr>
      <w:tr w:rsidR="00E87C15" w:rsidRPr="00625BD2" w14:paraId="6DC2C87F" w14:textId="77777777" w:rsidTr="00E43961">
        <w:trPr>
          <w:cantSplit/>
        </w:trPr>
        <w:tc>
          <w:tcPr>
            <w:tcW w:w="571" w:type="dxa"/>
            <w:tcBorders>
              <w:top w:val="nil"/>
              <w:left w:val="nil"/>
              <w:bottom w:val="nil"/>
              <w:right w:val="nil"/>
            </w:tcBorders>
          </w:tcPr>
          <w:p w14:paraId="732D40C1" w14:textId="5FA3D443" w:rsidR="00E87C15" w:rsidRPr="00625BD2" w:rsidRDefault="00E87C15" w:rsidP="00E43961">
            <w:pPr>
              <w:spacing w:line="264" w:lineRule="auto"/>
              <w:rPr>
                <w:rFonts w:ascii="Arial" w:hAnsi="Arial" w:cs="Arial"/>
                <w:sz w:val="22"/>
                <w:szCs w:val="22"/>
              </w:rPr>
            </w:pPr>
            <w:r>
              <w:rPr>
                <w:rFonts w:ascii="Arial" w:hAnsi="Arial" w:cs="Arial"/>
                <w:sz w:val="22"/>
                <w:szCs w:val="22"/>
              </w:rPr>
              <w:t>5</w:t>
            </w:r>
          </w:p>
        </w:tc>
        <w:tc>
          <w:tcPr>
            <w:tcW w:w="241" w:type="dxa"/>
            <w:tcBorders>
              <w:top w:val="nil"/>
              <w:left w:val="nil"/>
              <w:bottom w:val="nil"/>
              <w:right w:val="nil"/>
            </w:tcBorders>
          </w:tcPr>
          <w:p w14:paraId="2A1A16E3" w14:textId="77777777" w:rsidR="00E87C15" w:rsidRPr="00625BD2" w:rsidRDefault="00E87C15" w:rsidP="00E43961">
            <w:pPr>
              <w:spacing w:line="264" w:lineRule="auto"/>
              <w:rPr>
                <w:rFonts w:ascii="Arial" w:hAnsi="Arial" w:cs="Arial"/>
                <w:color w:val="FF0000"/>
                <w:sz w:val="22"/>
                <w:szCs w:val="22"/>
              </w:rPr>
            </w:pPr>
          </w:p>
        </w:tc>
        <w:tc>
          <w:tcPr>
            <w:tcW w:w="7018" w:type="dxa"/>
            <w:tcBorders>
              <w:top w:val="nil"/>
              <w:left w:val="nil"/>
              <w:bottom w:val="nil"/>
              <w:right w:val="nil"/>
            </w:tcBorders>
            <w:tcMar>
              <w:top w:w="72" w:type="dxa"/>
              <w:left w:w="115" w:type="dxa"/>
              <w:bottom w:w="72" w:type="dxa"/>
              <w:right w:w="115" w:type="dxa"/>
            </w:tcMar>
          </w:tcPr>
          <w:p w14:paraId="45ECD629" w14:textId="77777777" w:rsidR="00E87C15" w:rsidRPr="00625BD2" w:rsidRDefault="00E87C15" w:rsidP="00E43961">
            <w:pPr>
              <w:spacing w:line="264" w:lineRule="auto"/>
              <w:jc w:val="both"/>
              <w:rPr>
                <w:rFonts w:ascii="Arial" w:hAnsi="Arial" w:cs="Arial"/>
                <w:sz w:val="22"/>
                <w:szCs w:val="22"/>
              </w:rPr>
            </w:pPr>
            <w:r w:rsidRPr="00625BD2">
              <w:rPr>
                <w:rFonts w:ascii="Arial" w:hAnsi="Arial" w:cs="Arial"/>
                <w:sz w:val="22"/>
                <w:szCs w:val="22"/>
              </w:rPr>
              <w:t xml:space="preserve">DCHS </w:t>
            </w:r>
            <w:proofErr w:type="spellStart"/>
            <w:r w:rsidRPr="00625BD2">
              <w:rPr>
                <w:rFonts w:ascii="Arial" w:hAnsi="Arial" w:cs="Arial"/>
                <w:sz w:val="22"/>
                <w:szCs w:val="22"/>
              </w:rPr>
              <w:t>CSO</w:t>
            </w:r>
            <w:proofErr w:type="spellEnd"/>
            <w:r>
              <w:rPr>
                <w:rFonts w:ascii="Arial" w:hAnsi="Arial" w:cs="Arial"/>
                <w:sz w:val="22"/>
                <w:szCs w:val="22"/>
              </w:rPr>
              <w:t xml:space="preserve"> </w:t>
            </w:r>
            <w:r w:rsidRPr="00625BD2">
              <w:rPr>
                <w:rFonts w:ascii="Arial" w:hAnsi="Arial" w:cs="Arial"/>
                <w:sz w:val="22"/>
                <w:szCs w:val="22"/>
              </w:rPr>
              <w:t>/</w:t>
            </w:r>
            <w:r>
              <w:rPr>
                <w:rFonts w:ascii="Arial" w:hAnsi="Arial" w:cs="Arial"/>
                <w:sz w:val="22"/>
                <w:szCs w:val="22"/>
              </w:rPr>
              <w:t xml:space="preserve"> </w:t>
            </w:r>
            <w:r w:rsidRPr="00625BD2">
              <w:rPr>
                <w:rFonts w:ascii="Arial" w:hAnsi="Arial" w:cs="Arial"/>
                <w:sz w:val="22"/>
                <w:szCs w:val="22"/>
              </w:rPr>
              <w:t xml:space="preserve">Raining Day Reserve: Extend the timeframe that allocated Rainy Day funding for </w:t>
            </w:r>
            <w:proofErr w:type="spellStart"/>
            <w:r w:rsidRPr="00625BD2">
              <w:rPr>
                <w:rFonts w:ascii="Arial" w:hAnsi="Arial" w:cs="Arial"/>
                <w:sz w:val="22"/>
                <w:szCs w:val="22"/>
              </w:rPr>
              <w:t>JustCARE</w:t>
            </w:r>
            <w:proofErr w:type="spellEnd"/>
            <w:r w:rsidRPr="00625BD2">
              <w:rPr>
                <w:rFonts w:ascii="Arial" w:hAnsi="Arial" w:cs="Arial"/>
                <w:sz w:val="22"/>
                <w:szCs w:val="22"/>
              </w:rPr>
              <w:t xml:space="preserve"> and Co-LEAD can be spent from January 2021 to December 2022. </w:t>
            </w:r>
            <w:r>
              <w:rPr>
                <w:rFonts w:ascii="Arial" w:hAnsi="Arial" w:cs="Arial"/>
                <w:sz w:val="22"/>
                <w:szCs w:val="22"/>
              </w:rPr>
              <w:t>(</w:t>
            </w:r>
            <w:r w:rsidRPr="00625BD2">
              <w:rPr>
                <w:rFonts w:ascii="Arial" w:hAnsi="Arial" w:cs="Arial"/>
                <w:sz w:val="22"/>
                <w:szCs w:val="22"/>
              </w:rPr>
              <w:t>ER20 and ER1, respectively</w:t>
            </w:r>
            <w:r>
              <w:rPr>
                <w:rFonts w:ascii="Arial" w:hAnsi="Arial" w:cs="Arial"/>
                <w:sz w:val="22"/>
                <w:szCs w:val="22"/>
              </w:rPr>
              <w:t xml:space="preserve">; $1.46M) </w:t>
            </w:r>
          </w:p>
        </w:tc>
        <w:tc>
          <w:tcPr>
            <w:tcW w:w="270" w:type="dxa"/>
            <w:tcBorders>
              <w:top w:val="nil"/>
              <w:left w:val="nil"/>
              <w:bottom w:val="nil"/>
              <w:right w:val="nil"/>
            </w:tcBorders>
          </w:tcPr>
          <w:p w14:paraId="29E0B89D" w14:textId="77777777" w:rsidR="00E87C15" w:rsidRPr="00625BD2" w:rsidRDefault="00E87C15" w:rsidP="00E43961">
            <w:pPr>
              <w:spacing w:line="264" w:lineRule="auto"/>
              <w:jc w:val="right"/>
              <w:rPr>
                <w:rFonts w:ascii="Arial" w:hAnsi="Arial" w:cs="Arial"/>
                <w:color w:val="FF0000"/>
                <w:sz w:val="22"/>
                <w:szCs w:val="22"/>
              </w:rPr>
            </w:pPr>
          </w:p>
        </w:tc>
        <w:tc>
          <w:tcPr>
            <w:tcW w:w="1260" w:type="dxa"/>
            <w:tcBorders>
              <w:top w:val="nil"/>
              <w:left w:val="nil"/>
              <w:bottom w:val="nil"/>
              <w:right w:val="single" w:sz="2" w:space="0" w:color="FFFFFF" w:themeColor="background1"/>
            </w:tcBorders>
            <w:tcMar>
              <w:top w:w="72" w:type="dxa"/>
              <w:left w:w="115" w:type="dxa"/>
              <w:bottom w:w="72" w:type="dxa"/>
              <w:right w:w="115" w:type="dxa"/>
            </w:tcMar>
          </w:tcPr>
          <w:p w14:paraId="2D173115" w14:textId="77777777" w:rsidR="00E87C15" w:rsidRPr="00625BD2" w:rsidRDefault="00E87C15" w:rsidP="00E43961">
            <w:pPr>
              <w:spacing w:line="264" w:lineRule="auto"/>
              <w:jc w:val="right"/>
              <w:rPr>
                <w:rFonts w:ascii="Arial" w:hAnsi="Arial" w:cs="Arial"/>
                <w:color w:val="FF0000"/>
                <w:sz w:val="22"/>
                <w:szCs w:val="22"/>
              </w:rPr>
            </w:pPr>
            <w:r w:rsidRPr="005C62B2">
              <w:rPr>
                <w:rFonts w:ascii="Arial" w:hAnsi="Arial" w:cs="Arial"/>
                <w:sz w:val="22"/>
                <w:szCs w:val="22"/>
              </w:rPr>
              <w:t>n/a</w:t>
            </w:r>
          </w:p>
        </w:tc>
      </w:tr>
      <w:tr w:rsidR="00E87C15" w:rsidRPr="00625BD2" w14:paraId="51C5F28D" w14:textId="77777777" w:rsidTr="00CC1E74">
        <w:trPr>
          <w:cantSplit/>
        </w:trPr>
        <w:tc>
          <w:tcPr>
            <w:tcW w:w="571" w:type="dxa"/>
            <w:tcBorders>
              <w:top w:val="nil"/>
              <w:left w:val="nil"/>
              <w:bottom w:val="nil"/>
              <w:right w:val="nil"/>
            </w:tcBorders>
          </w:tcPr>
          <w:p w14:paraId="43D3A6A7" w14:textId="12D306B6" w:rsidR="00E87C15" w:rsidRDefault="00E87C15" w:rsidP="00E87C15">
            <w:pPr>
              <w:spacing w:line="264" w:lineRule="auto"/>
              <w:rPr>
                <w:rFonts w:ascii="Arial" w:hAnsi="Arial" w:cs="Arial"/>
                <w:sz w:val="22"/>
                <w:szCs w:val="22"/>
              </w:rPr>
            </w:pPr>
            <w:r>
              <w:rPr>
                <w:rFonts w:ascii="Arial" w:hAnsi="Arial" w:cs="Arial"/>
                <w:sz w:val="22"/>
                <w:szCs w:val="22"/>
              </w:rPr>
              <w:t>6</w:t>
            </w:r>
          </w:p>
        </w:tc>
        <w:tc>
          <w:tcPr>
            <w:tcW w:w="241" w:type="dxa"/>
            <w:tcBorders>
              <w:top w:val="nil"/>
              <w:left w:val="nil"/>
              <w:bottom w:val="nil"/>
              <w:right w:val="nil"/>
            </w:tcBorders>
          </w:tcPr>
          <w:p w14:paraId="29AD3387" w14:textId="77777777" w:rsidR="00E87C15" w:rsidRPr="00625BD2" w:rsidRDefault="00E87C15" w:rsidP="00E87C15">
            <w:pPr>
              <w:spacing w:line="264" w:lineRule="auto"/>
              <w:rPr>
                <w:rFonts w:ascii="Arial" w:hAnsi="Arial" w:cs="Arial"/>
                <w:color w:val="FF0000"/>
                <w:sz w:val="22"/>
                <w:szCs w:val="22"/>
              </w:rPr>
            </w:pPr>
          </w:p>
        </w:tc>
        <w:tc>
          <w:tcPr>
            <w:tcW w:w="7018" w:type="dxa"/>
            <w:tcBorders>
              <w:top w:val="nil"/>
              <w:left w:val="nil"/>
              <w:bottom w:val="nil"/>
              <w:right w:val="nil"/>
            </w:tcBorders>
            <w:tcMar>
              <w:top w:w="72" w:type="dxa"/>
              <w:left w:w="115" w:type="dxa"/>
              <w:bottom w:w="72" w:type="dxa"/>
              <w:right w:w="115" w:type="dxa"/>
            </w:tcMar>
          </w:tcPr>
          <w:p w14:paraId="749E9A3B" w14:textId="1F19DC93" w:rsidR="00E87C15" w:rsidRPr="001C032E" w:rsidRDefault="00E87C15" w:rsidP="00E87C15">
            <w:pPr>
              <w:spacing w:line="264" w:lineRule="auto"/>
              <w:contextualSpacing/>
              <w:jc w:val="both"/>
              <w:rPr>
                <w:rFonts w:ascii="Arial" w:hAnsi="Arial" w:cs="Arial"/>
                <w:sz w:val="22"/>
                <w:szCs w:val="22"/>
              </w:rPr>
            </w:pPr>
            <w:r w:rsidRPr="001C032E">
              <w:rPr>
                <w:rFonts w:ascii="Arial" w:hAnsi="Arial" w:cs="Arial"/>
                <w:sz w:val="22"/>
                <w:szCs w:val="22"/>
              </w:rPr>
              <w:t xml:space="preserve">DCHS: </w:t>
            </w:r>
            <w:r w:rsidRPr="003936D7">
              <w:rPr>
                <w:rFonts w:ascii="Arial" w:hAnsi="Arial" w:cs="Arial"/>
                <w:sz w:val="22"/>
                <w:szCs w:val="22"/>
              </w:rPr>
              <w:t xml:space="preserve">Disappropriate $480,000 </w:t>
            </w:r>
            <w:r>
              <w:rPr>
                <w:rFonts w:ascii="Arial" w:hAnsi="Arial" w:cs="Arial"/>
                <w:sz w:val="22"/>
                <w:szCs w:val="22"/>
              </w:rPr>
              <w:t xml:space="preserve">of </w:t>
            </w:r>
            <w:proofErr w:type="spellStart"/>
            <w:r>
              <w:rPr>
                <w:rFonts w:ascii="Arial" w:hAnsi="Arial" w:cs="Arial"/>
                <w:sz w:val="22"/>
                <w:szCs w:val="22"/>
              </w:rPr>
              <w:t>CLFRF</w:t>
            </w:r>
            <w:proofErr w:type="spellEnd"/>
            <w:r>
              <w:rPr>
                <w:rFonts w:ascii="Arial" w:hAnsi="Arial" w:cs="Arial"/>
                <w:sz w:val="22"/>
                <w:szCs w:val="22"/>
              </w:rPr>
              <w:t xml:space="preserve"> moneys </w:t>
            </w:r>
            <w:r w:rsidRPr="003936D7">
              <w:rPr>
                <w:rFonts w:ascii="Arial" w:hAnsi="Arial" w:cs="Arial"/>
                <w:sz w:val="22"/>
                <w:szCs w:val="22"/>
              </w:rPr>
              <w:t>from the DCHS Administration fund</w:t>
            </w:r>
            <w:r>
              <w:rPr>
                <w:rFonts w:ascii="Arial" w:hAnsi="Arial" w:cs="Arial"/>
                <w:sz w:val="22"/>
                <w:szCs w:val="22"/>
              </w:rPr>
              <w:t>.</w:t>
            </w:r>
            <w:r w:rsidRPr="003936D7">
              <w:rPr>
                <w:rFonts w:ascii="Arial" w:hAnsi="Arial" w:cs="Arial"/>
                <w:sz w:val="22"/>
                <w:szCs w:val="22"/>
              </w:rPr>
              <w:t xml:space="preserve"> In COVID 7, the</w:t>
            </w:r>
            <w:r w:rsidRPr="00E47F9B">
              <w:rPr>
                <w:rFonts w:ascii="Arial" w:hAnsi="Arial" w:cs="Arial"/>
                <w:sz w:val="22"/>
                <w:szCs w:val="22"/>
              </w:rPr>
              <w:t xml:space="preserve"> council appropriated funding for a</w:t>
            </w:r>
            <w:r w:rsidRPr="00A214E8">
              <w:rPr>
                <w:rFonts w:ascii="Arial" w:hAnsi="Arial" w:cs="Arial"/>
                <w:sz w:val="22"/>
                <w:szCs w:val="22"/>
              </w:rPr>
              <w:t xml:space="preserve"> </w:t>
            </w:r>
            <w:r w:rsidRPr="00E47F9B">
              <w:rPr>
                <w:rFonts w:ascii="Arial" w:hAnsi="Arial" w:cs="Arial"/>
                <w:sz w:val="22"/>
                <w:szCs w:val="22"/>
              </w:rPr>
              <w:t xml:space="preserve">law school in the city of Seattle to provide no-cost legal services to county residents for educational purposes, including, but not limited to, assist in filing domestic violence protection orders, which have increased due to the COVID-19 pandemic. The </w:t>
            </w:r>
            <w:r>
              <w:rPr>
                <w:rFonts w:ascii="Arial" w:hAnsi="Arial" w:cs="Arial"/>
                <w:sz w:val="22"/>
                <w:szCs w:val="22"/>
              </w:rPr>
              <w:t>e</w:t>
            </w:r>
            <w:r w:rsidRPr="00E47F9B">
              <w:rPr>
                <w:rFonts w:ascii="Arial" w:hAnsi="Arial" w:cs="Arial"/>
                <w:sz w:val="22"/>
                <w:szCs w:val="22"/>
              </w:rPr>
              <w:t xml:space="preserve">xecutive states that DCHS did not receive any responses to its Request for Proposal (RFP) and will not be moving forward with the program.  For the RFP, </w:t>
            </w:r>
            <w:r>
              <w:rPr>
                <w:rFonts w:ascii="Arial" w:hAnsi="Arial" w:cs="Arial"/>
                <w:sz w:val="22"/>
                <w:szCs w:val="22"/>
              </w:rPr>
              <w:t>e</w:t>
            </w:r>
            <w:r w:rsidRPr="00E47F9B">
              <w:rPr>
                <w:rFonts w:ascii="Arial" w:hAnsi="Arial" w:cs="Arial"/>
                <w:sz w:val="22"/>
                <w:szCs w:val="22"/>
              </w:rPr>
              <w:t xml:space="preserve">xecutive outreach included emails to </w:t>
            </w:r>
            <w:r>
              <w:rPr>
                <w:rFonts w:ascii="Arial" w:hAnsi="Arial" w:cs="Arial"/>
                <w:sz w:val="22"/>
                <w:szCs w:val="22"/>
              </w:rPr>
              <w:t>c</w:t>
            </w:r>
            <w:r w:rsidRPr="00E47F9B">
              <w:rPr>
                <w:rFonts w:ascii="Arial" w:hAnsi="Arial" w:cs="Arial"/>
                <w:sz w:val="22"/>
                <w:szCs w:val="22"/>
              </w:rPr>
              <w:t>ouncil</w:t>
            </w:r>
            <w:r>
              <w:rPr>
                <w:rFonts w:ascii="Arial" w:hAnsi="Arial" w:cs="Arial"/>
                <w:sz w:val="22"/>
                <w:szCs w:val="22"/>
              </w:rPr>
              <w:t xml:space="preserve"> and</w:t>
            </w:r>
            <w:r w:rsidRPr="00E47F9B">
              <w:rPr>
                <w:rFonts w:ascii="Arial" w:hAnsi="Arial" w:cs="Arial"/>
                <w:sz w:val="22"/>
                <w:szCs w:val="22"/>
              </w:rPr>
              <w:t xml:space="preserve"> law schools, a </w:t>
            </w:r>
            <w:proofErr w:type="gramStart"/>
            <w:r w:rsidRPr="00E47F9B">
              <w:rPr>
                <w:rFonts w:ascii="Arial" w:hAnsi="Arial" w:cs="Arial"/>
                <w:sz w:val="22"/>
                <w:szCs w:val="22"/>
              </w:rPr>
              <w:t>bidders</w:t>
            </w:r>
            <w:proofErr w:type="gramEnd"/>
            <w:r w:rsidRPr="00E47F9B">
              <w:rPr>
                <w:rFonts w:ascii="Arial" w:hAnsi="Arial" w:cs="Arial"/>
                <w:sz w:val="22"/>
                <w:szCs w:val="22"/>
              </w:rPr>
              <w:t xml:space="preserve"> conference</w:t>
            </w:r>
            <w:r>
              <w:rPr>
                <w:rFonts w:ascii="Arial" w:hAnsi="Arial" w:cs="Arial"/>
                <w:sz w:val="22"/>
                <w:szCs w:val="22"/>
              </w:rPr>
              <w:t xml:space="preserve">, and </w:t>
            </w:r>
            <w:r w:rsidRPr="00E47F9B">
              <w:rPr>
                <w:rFonts w:ascii="Arial" w:hAnsi="Arial" w:cs="Arial"/>
                <w:sz w:val="22"/>
                <w:szCs w:val="22"/>
              </w:rPr>
              <w:t xml:space="preserve">posting on DCHS </w:t>
            </w:r>
            <w:proofErr w:type="spellStart"/>
            <w:r w:rsidRPr="00E47F9B">
              <w:rPr>
                <w:rFonts w:ascii="Arial" w:hAnsi="Arial" w:cs="Arial"/>
                <w:sz w:val="22"/>
                <w:szCs w:val="22"/>
              </w:rPr>
              <w:t>AirTable</w:t>
            </w:r>
            <w:proofErr w:type="spellEnd"/>
            <w:r>
              <w:rPr>
                <w:rFonts w:ascii="Arial" w:hAnsi="Arial" w:cs="Arial"/>
                <w:sz w:val="22"/>
                <w:szCs w:val="22"/>
              </w:rPr>
              <w:t>.</w:t>
            </w:r>
            <w:r w:rsidRPr="00E47F9B">
              <w:rPr>
                <w:rStyle w:val="FootnoteReference"/>
                <w:rFonts w:ascii="Arial" w:hAnsi="Arial" w:cs="Arial"/>
                <w:sz w:val="22"/>
                <w:szCs w:val="22"/>
              </w:rPr>
              <w:footnoteReference w:id="17"/>
            </w:r>
            <w:r w:rsidRPr="00E47F9B">
              <w:rPr>
                <w:rFonts w:ascii="Arial" w:hAnsi="Arial" w:cs="Arial"/>
                <w:sz w:val="22"/>
                <w:szCs w:val="22"/>
              </w:rPr>
              <w:t xml:space="preserve"> Executive staff have noted that releasing a second RFP would not increase the pool of interested applicants.</w:t>
            </w:r>
            <w:r>
              <w:rPr>
                <w:rFonts w:ascii="Arial" w:hAnsi="Arial" w:cs="Arial"/>
                <w:sz w:val="22"/>
                <w:szCs w:val="22"/>
              </w:rPr>
              <w:t xml:space="preserve"> (ER 5, $480K)</w:t>
            </w:r>
          </w:p>
        </w:tc>
        <w:tc>
          <w:tcPr>
            <w:tcW w:w="270" w:type="dxa"/>
            <w:tcBorders>
              <w:top w:val="nil"/>
              <w:left w:val="nil"/>
              <w:bottom w:val="nil"/>
              <w:right w:val="nil"/>
            </w:tcBorders>
          </w:tcPr>
          <w:p w14:paraId="038FC19F" w14:textId="77777777" w:rsidR="00E87C15" w:rsidRPr="00625BD2" w:rsidRDefault="00E87C15" w:rsidP="00E87C15">
            <w:pPr>
              <w:spacing w:line="264" w:lineRule="auto"/>
              <w:jc w:val="right"/>
              <w:rPr>
                <w:rFonts w:ascii="Arial" w:hAnsi="Arial" w:cs="Arial"/>
                <w:color w:val="FF0000"/>
                <w:sz w:val="22"/>
                <w:szCs w:val="22"/>
              </w:rPr>
            </w:pPr>
          </w:p>
        </w:tc>
        <w:tc>
          <w:tcPr>
            <w:tcW w:w="1260" w:type="dxa"/>
            <w:tcBorders>
              <w:top w:val="nil"/>
              <w:left w:val="nil"/>
              <w:bottom w:val="nil"/>
              <w:right w:val="single" w:sz="2" w:space="0" w:color="FFFFFF" w:themeColor="background1"/>
            </w:tcBorders>
            <w:tcMar>
              <w:top w:w="72" w:type="dxa"/>
              <w:left w:w="115" w:type="dxa"/>
              <w:bottom w:w="72" w:type="dxa"/>
              <w:right w:w="115" w:type="dxa"/>
            </w:tcMar>
          </w:tcPr>
          <w:p w14:paraId="3D03B1BA" w14:textId="4A323D15" w:rsidR="00E87C15" w:rsidRPr="00625BD2" w:rsidRDefault="00E87C15" w:rsidP="00E87C15">
            <w:pPr>
              <w:spacing w:line="264" w:lineRule="auto"/>
              <w:jc w:val="right"/>
              <w:rPr>
                <w:rFonts w:ascii="Arial" w:hAnsi="Arial" w:cs="Arial"/>
                <w:sz w:val="22"/>
                <w:szCs w:val="22"/>
              </w:rPr>
            </w:pPr>
            <w:r w:rsidRPr="00625BD2">
              <w:rPr>
                <w:rFonts w:ascii="Arial" w:hAnsi="Arial" w:cs="Arial"/>
                <w:sz w:val="22"/>
                <w:szCs w:val="22"/>
              </w:rPr>
              <w:t>($0.48 M)</w:t>
            </w:r>
          </w:p>
        </w:tc>
      </w:tr>
      <w:tr w:rsidR="00E87C15" w14:paraId="393D354E" w14:textId="77777777" w:rsidTr="00CC1E74">
        <w:trPr>
          <w:cantSplit/>
        </w:trPr>
        <w:tc>
          <w:tcPr>
            <w:tcW w:w="571" w:type="dxa"/>
            <w:tcBorders>
              <w:top w:val="nil"/>
              <w:left w:val="nil"/>
              <w:bottom w:val="nil"/>
              <w:right w:val="nil"/>
            </w:tcBorders>
          </w:tcPr>
          <w:p w14:paraId="46275873" w14:textId="39BC83E4" w:rsidR="00E87C15" w:rsidRDefault="00E87C15" w:rsidP="00E87C15">
            <w:pPr>
              <w:spacing w:line="264" w:lineRule="auto"/>
              <w:rPr>
                <w:rFonts w:ascii="Arial" w:hAnsi="Arial" w:cs="Arial"/>
                <w:sz w:val="22"/>
                <w:szCs w:val="22"/>
              </w:rPr>
            </w:pPr>
            <w:r>
              <w:rPr>
                <w:rFonts w:ascii="Arial" w:hAnsi="Arial" w:cs="Arial"/>
                <w:sz w:val="22"/>
                <w:szCs w:val="22"/>
              </w:rPr>
              <w:t>7</w:t>
            </w:r>
          </w:p>
        </w:tc>
        <w:tc>
          <w:tcPr>
            <w:tcW w:w="241" w:type="dxa"/>
            <w:tcBorders>
              <w:top w:val="nil"/>
              <w:left w:val="nil"/>
              <w:bottom w:val="nil"/>
              <w:right w:val="nil"/>
            </w:tcBorders>
          </w:tcPr>
          <w:p w14:paraId="6E790722" w14:textId="77777777" w:rsidR="00E87C15" w:rsidRPr="00625BD2" w:rsidRDefault="00E87C15" w:rsidP="00E87C15">
            <w:pPr>
              <w:spacing w:line="264" w:lineRule="auto"/>
              <w:rPr>
                <w:rFonts w:ascii="Arial" w:hAnsi="Arial" w:cs="Arial"/>
                <w:color w:val="FF0000"/>
                <w:sz w:val="22"/>
                <w:szCs w:val="22"/>
              </w:rPr>
            </w:pPr>
          </w:p>
        </w:tc>
        <w:tc>
          <w:tcPr>
            <w:tcW w:w="7018" w:type="dxa"/>
            <w:tcBorders>
              <w:top w:val="nil"/>
              <w:left w:val="nil"/>
              <w:bottom w:val="nil"/>
              <w:right w:val="nil"/>
            </w:tcBorders>
            <w:tcMar>
              <w:top w:w="72" w:type="dxa"/>
              <w:left w:w="115" w:type="dxa"/>
              <w:bottom w:w="72" w:type="dxa"/>
              <w:right w:w="115" w:type="dxa"/>
            </w:tcMar>
          </w:tcPr>
          <w:p w14:paraId="3413934C" w14:textId="46FBBFDA" w:rsidR="00E87C15" w:rsidRPr="00625BD2" w:rsidRDefault="00E87C15" w:rsidP="00E87C15">
            <w:pPr>
              <w:spacing w:line="264" w:lineRule="auto"/>
              <w:jc w:val="both"/>
              <w:rPr>
                <w:rFonts w:ascii="Arial" w:hAnsi="Arial" w:cs="Arial"/>
                <w:sz w:val="22"/>
                <w:szCs w:val="22"/>
              </w:rPr>
            </w:pPr>
            <w:r w:rsidRPr="00625BD2">
              <w:rPr>
                <w:rFonts w:ascii="Arial" w:hAnsi="Arial" w:cs="Arial"/>
                <w:sz w:val="22"/>
                <w:szCs w:val="22"/>
              </w:rPr>
              <w:t xml:space="preserve">DCHS </w:t>
            </w:r>
            <w:proofErr w:type="spellStart"/>
            <w:r w:rsidRPr="00625BD2">
              <w:rPr>
                <w:rFonts w:ascii="Arial" w:hAnsi="Arial" w:cs="Arial"/>
                <w:sz w:val="22"/>
                <w:szCs w:val="22"/>
              </w:rPr>
              <w:t>HCD</w:t>
            </w:r>
            <w:proofErr w:type="spellEnd"/>
            <w:r w:rsidRPr="00625BD2">
              <w:rPr>
                <w:rFonts w:ascii="Arial" w:hAnsi="Arial" w:cs="Arial"/>
                <w:sz w:val="22"/>
                <w:szCs w:val="22"/>
              </w:rPr>
              <w:t xml:space="preserve">: Adjust the Eviction Prevention and Rental Assistance Program </w:t>
            </w:r>
            <w:r>
              <w:rPr>
                <w:rFonts w:ascii="Arial" w:hAnsi="Arial" w:cs="Arial"/>
                <w:sz w:val="22"/>
                <w:szCs w:val="22"/>
              </w:rPr>
              <w:t>(</w:t>
            </w:r>
            <w:proofErr w:type="spellStart"/>
            <w:r>
              <w:rPr>
                <w:rFonts w:ascii="Arial" w:hAnsi="Arial" w:cs="Arial"/>
                <w:sz w:val="22"/>
                <w:szCs w:val="22"/>
              </w:rPr>
              <w:t>EPRAP</w:t>
            </w:r>
            <w:proofErr w:type="spellEnd"/>
            <w:r>
              <w:rPr>
                <w:rFonts w:ascii="Arial" w:hAnsi="Arial" w:cs="Arial"/>
                <w:sz w:val="22"/>
                <w:szCs w:val="22"/>
              </w:rPr>
              <w:t xml:space="preserve">) </w:t>
            </w:r>
            <w:r w:rsidRPr="00625BD2">
              <w:rPr>
                <w:rFonts w:ascii="Arial" w:hAnsi="Arial" w:cs="Arial"/>
                <w:sz w:val="22"/>
                <w:szCs w:val="22"/>
              </w:rPr>
              <w:t xml:space="preserve">appropriation amount to reflect </w:t>
            </w:r>
            <w:r>
              <w:rPr>
                <w:rFonts w:ascii="Arial" w:hAnsi="Arial" w:cs="Arial"/>
                <w:sz w:val="22"/>
                <w:szCs w:val="22"/>
              </w:rPr>
              <w:t>future</w:t>
            </w:r>
            <w:r w:rsidRPr="00625BD2">
              <w:rPr>
                <w:rFonts w:ascii="Arial" w:hAnsi="Arial" w:cs="Arial"/>
                <w:sz w:val="22"/>
                <w:szCs w:val="22"/>
              </w:rPr>
              <w:t xml:space="preserve"> funding awards from </w:t>
            </w:r>
            <w:r>
              <w:rPr>
                <w:rFonts w:ascii="Arial" w:hAnsi="Arial" w:cs="Arial"/>
                <w:sz w:val="22"/>
                <w:szCs w:val="22"/>
              </w:rPr>
              <w:t xml:space="preserve">Washington State </w:t>
            </w:r>
            <w:r w:rsidRPr="00625BD2">
              <w:rPr>
                <w:rFonts w:ascii="Arial" w:hAnsi="Arial" w:cs="Arial"/>
                <w:sz w:val="22"/>
                <w:szCs w:val="22"/>
              </w:rPr>
              <w:t>Department of Commerce and U</w:t>
            </w:r>
            <w:r>
              <w:rPr>
                <w:rFonts w:ascii="Arial" w:hAnsi="Arial" w:cs="Arial"/>
                <w:sz w:val="22"/>
                <w:szCs w:val="22"/>
              </w:rPr>
              <w:t>.</w:t>
            </w:r>
            <w:r w:rsidRPr="00625BD2">
              <w:rPr>
                <w:rFonts w:ascii="Arial" w:hAnsi="Arial" w:cs="Arial"/>
                <w:sz w:val="22"/>
                <w:szCs w:val="22"/>
              </w:rPr>
              <w:t>S</w:t>
            </w:r>
            <w:r>
              <w:rPr>
                <w:rFonts w:ascii="Arial" w:hAnsi="Arial" w:cs="Arial"/>
                <w:sz w:val="22"/>
                <w:szCs w:val="22"/>
              </w:rPr>
              <w:t>.</w:t>
            </w:r>
            <w:r w:rsidRPr="00625BD2">
              <w:rPr>
                <w:rFonts w:ascii="Arial" w:hAnsi="Arial" w:cs="Arial"/>
                <w:sz w:val="22"/>
                <w:szCs w:val="22"/>
              </w:rPr>
              <w:t xml:space="preserve"> </w:t>
            </w:r>
            <w:r>
              <w:rPr>
                <w:rFonts w:ascii="Arial" w:hAnsi="Arial" w:cs="Arial"/>
                <w:sz w:val="22"/>
                <w:szCs w:val="22"/>
              </w:rPr>
              <w:t xml:space="preserve">Department of </w:t>
            </w:r>
            <w:r w:rsidRPr="00625BD2">
              <w:rPr>
                <w:rFonts w:ascii="Arial" w:hAnsi="Arial" w:cs="Arial"/>
                <w:sz w:val="22"/>
                <w:szCs w:val="22"/>
              </w:rPr>
              <w:t>Treasury since the last COVID-19 supplemental.</w:t>
            </w:r>
          </w:p>
        </w:tc>
        <w:tc>
          <w:tcPr>
            <w:tcW w:w="270" w:type="dxa"/>
            <w:tcBorders>
              <w:top w:val="nil"/>
              <w:left w:val="nil"/>
              <w:bottom w:val="nil"/>
              <w:right w:val="nil"/>
            </w:tcBorders>
          </w:tcPr>
          <w:p w14:paraId="6E068C78" w14:textId="77777777" w:rsidR="00E87C15" w:rsidRPr="00625BD2" w:rsidRDefault="00E87C15" w:rsidP="00E87C15">
            <w:pPr>
              <w:spacing w:line="264" w:lineRule="auto"/>
              <w:jc w:val="right"/>
              <w:rPr>
                <w:rFonts w:ascii="Arial" w:hAnsi="Arial" w:cs="Arial"/>
                <w:color w:val="FF0000"/>
                <w:sz w:val="22"/>
                <w:szCs w:val="22"/>
              </w:rPr>
            </w:pPr>
          </w:p>
        </w:tc>
        <w:tc>
          <w:tcPr>
            <w:tcW w:w="1260" w:type="dxa"/>
            <w:tcBorders>
              <w:top w:val="nil"/>
              <w:left w:val="nil"/>
              <w:bottom w:val="nil"/>
              <w:right w:val="single" w:sz="2" w:space="0" w:color="FFFFFF" w:themeColor="background1"/>
            </w:tcBorders>
            <w:tcMar>
              <w:top w:w="72" w:type="dxa"/>
              <w:left w:w="115" w:type="dxa"/>
              <w:bottom w:w="72" w:type="dxa"/>
              <w:right w:w="115" w:type="dxa"/>
            </w:tcMar>
          </w:tcPr>
          <w:p w14:paraId="0C47CAD6" w14:textId="31B84F2F" w:rsidR="00E87C15" w:rsidRDefault="00E87C15" w:rsidP="00E87C15">
            <w:pPr>
              <w:spacing w:line="264" w:lineRule="auto"/>
              <w:jc w:val="right"/>
              <w:rPr>
                <w:rFonts w:ascii="Arial" w:hAnsi="Arial" w:cs="Arial"/>
                <w:sz w:val="22"/>
                <w:szCs w:val="22"/>
              </w:rPr>
            </w:pPr>
            <w:r w:rsidRPr="00625BD2">
              <w:rPr>
                <w:rFonts w:ascii="Arial" w:hAnsi="Arial" w:cs="Arial"/>
                <w:sz w:val="22"/>
                <w:szCs w:val="22"/>
              </w:rPr>
              <w:t>$85.0</w:t>
            </w:r>
            <w:r>
              <w:rPr>
                <w:rFonts w:ascii="Arial" w:hAnsi="Arial" w:cs="Arial"/>
                <w:sz w:val="22"/>
                <w:szCs w:val="22"/>
              </w:rPr>
              <w:t>0</w:t>
            </w:r>
            <w:r w:rsidRPr="00625BD2">
              <w:rPr>
                <w:rFonts w:ascii="Arial" w:hAnsi="Arial" w:cs="Arial"/>
                <w:sz w:val="22"/>
                <w:szCs w:val="22"/>
              </w:rPr>
              <w:t xml:space="preserve"> M</w:t>
            </w:r>
          </w:p>
        </w:tc>
      </w:tr>
      <w:tr w:rsidR="00E87C15" w:rsidRPr="00625BD2" w14:paraId="035E0157" w14:textId="77777777" w:rsidTr="00CC1E74">
        <w:trPr>
          <w:cantSplit/>
        </w:trPr>
        <w:tc>
          <w:tcPr>
            <w:tcW w:w="571" w:type="dxa"/>
            <w:tcBorders>
              <w:top w:val="nil"/>
              <w:left w:val="nil"/>
              <w:bottom w:val="nil"/>
              <w:right w:val="nil"/>
            </w:tcBorders>
          </w:tcPr>
          <w:p w14:paraId="3B9D2752" w14:textId="101C9E11" w:rsidR="00E87C15" w:rsidRPr="00625BD2" w:rsidRDefault="00E87C15" w:rsidP="00E87C15">
            <w:pPr>
              <w:spacing w:line="264" w:lineRule="auto"/>
              <w:rPr>
                <w:rFonts w:ascii="Arial" w:hAnsi="Arial" w:cs="Arial"/>
                <w:sz w:val="22"/>
                <w:szCs w:val="22"/>
              </w:rPr>
            </w:pPr>
            <w:r>
              <w:rPr>
                <w:rFonts w:ascii="Arial" w:hAnsi="Arial" w:cs="Arial"/>
                <w:sz w:val="22"/>
                <w:szCs w:val="22"/>
              </w:rPr>
              <w:t>8</w:t>
            </w:r>
            <w:r w:rsidRPr="00625BD2">
              <w:rPr>
                <w:rFonts w:ascii="Arial" w:hAnsi="Arial" w:cs="Arial"/>
                <w:sz w:val="22"/>
                <w:szCs w:val="22"/>
              </w:rPr>
              <w:t xml:space="preserve"> </w:t>
            </w:r>
          </w:p>
        </w:tc>
        <w:tc>
          <w:tcPr>
            <w:tcW w:w="241" w:type="dxa"/>
            <w:tcBorders>
              <w:top w:val="nil"/>
              <w:left w:val="nil"/>
              <w:bottom w:val="nil"/>
              <w:right w:val="nil"/>
            </w:tcBorders>
          </w:tcPr>
          <w:p w14:paraId="16FA4C62" w14:textId="77777777" w:rsidR="00E87C15" w:rsidRPr="00625BD2" w:rsidRDefault="00E87C15" w:rsidP="00E87C15">
            <w:pPr>
              <w:spacing w:line="264" w:lineRule="auto"/>
              <w:rPr>
                <w:rFonts w:ascii="Arial" w:hAnsi="Arial" w:cs="Arial"/>
                <w:color w:val="FF0000"/>
                <w:sz w:val="22"/>
                <w:szCs w:val="22"/>
              </w:rPr>
            </w:pPr>
          </w:p>
        </w:tc>
        <w:tc>
          <w:tcPr>
            <w:tcW w:w="7018" w:type="dxa"/>
            <w:tcBorders>
              <w:top w:val="nil"/>
              <w:left w:val="nil"/>
              <w:bottom w:val="nil"/>
              <w:right w:val="nil"/>
            </w:tcBorders>
            <w:tcMar>
              <w:top w:w="72" w:type="dxa"/>
              <w:left w:w="115" w:type="dxa"/>
              <w:bottom w:w="72" w:type="dxa"/>
              <w:right w:w="115" w:type="dxa"/>
            </w:tcMar>
          </w:tcPr>
          <w:p w14:paraId="1B510C0B" w14:textId="5F30FA13" w:rsidR="00E87C15" w:rsidRPr="00625BD2" w:rsidRDefault="00E87C15" w:rsidP="00E87C15">
            <w:pPr>
              <w:spacing w:line="264" w:lineRule="auto"/>
              <w:jc w:val="both"/>
              <w:rPr>
                <w:rFonts w:ascii="Arial" w:hAnsi="Arial" w:cs="Arial"/>
                <w:sz w:val="22"/>
                <w:szCs w:val="22"/>
              </w:rPr>
            </w:pPr>
            <w:r w:rsidRPr="00625BD2">
              <w:rPr>
                <w:rFonts w:ascii="Arial" w:hAnsi="Arial" w:cs="Arial"/>
                <w:sz w:val="22"/>
                <w:szCs w:val="22"/>
              </w:rPr>
              <w:t xml:space="preserve">DCHS </w:t>
            </w:r>
            <w:proofErr w:type="spellStart"/>
            <w:r w:rsidRPr="00625BD2">
              <w:rPr>
                <w:rFonts w:ascii="Arial" w:hAnsi="Arial" w:cs="Arial"/>
                <w:sz w:val="22"/>
                <w:szCs w:val="22"/>
              </w:rPr>
              <w:t>CSO</w:t>
            </w:r>
            <w:proofErr w:type="spellEnd"/>
            <w:r>
              <w:rPr>
                <w:rFonts w:ascii="Arial" w:hAnsi="Arial" w:cs="Arial"/>
                <w:sz w:val="22"/>
                <w:szCs w:val="22"/>
              </w:rPr>
              <w:t xml:space="preserve"> / DNRP Parks</w:t>
            </w:r>
            <w:r w:rsidRPr="00625BD2">
              <w:rPr>
                <w:rFonts w:ascii="Arial" w:hAnsi="Arial" w:cs="Arial"/>
                <w:sz w:val="22"/>
                <w:szCs w:val="22"/>
              </w:rPr>
              <w:t xml:space="preserve">: Move </w:t>
            </w:r>
            <w:proofErr w:type="spellStart"/>
            <w:r w:rsidRPr="00625BD2">
              <w:rPr>
                <w:rFonts w:ascii="Arial" w:hAnsi="Arial" w:cs="Arial"/>
                <w:sz w:val="22"/>
                <w:szCs w:val="22"/>
              </w:rPr>
              <w:t>CLFR</w:t>
            </w:r>
            <w:r>
              <w:rPr>
                <w:rFonts w:ascii="Arial" w:hAnsi="Arial" w:cs="Arial"/>
                <w:sz w:val="22"/>
                <w:szCs w:val="22"/>
              </w:rPr>
              <w:t>F</w:t>
            </w:r>
            <w:proofErr w:type="spellEnd"/>
            <w:r w:rsidRPr="00625BD2">
              <w:rPr>
                <w:rFonts w:ascii="Arial" w:hAnsi="Arial" w:cs="Arial"/>
                <w:sz w:val="22"/>
                <w:szCs w:val="22"/>
              </w:rPr>
              <w:t xml:space="preserve"> </w:t>
            </w:r>
            <w:r>
              <w:rPr>
                <w:rFonts w:ascii="Arial" w:hAnsi="Arial" w:cs="Arial"/>
                <w:sz w:val="22"/>
                <w:szCs w:val="22"/>
              </w:rPr>
              <w:t>moneys</w:t>
            </w:r>
            <w:r w:rsidRPr="00625BD2">
              <w:rPr>
                <w:rFonts w:ascii="Arial" w:hAnsi="Arial" w:cs="Arial"/>
                <w:sz w:val="22"/>
                <w:szCs w:val="22"/>
              </w:rPr>
              <w:t xml:space="preserve"> budgeted in DCHS </w:t>
            </w:r>
            <w:proofErr w:type="spellStart"/>
            <w:r w:rsidRPr="00625BD2">
              <w:rPr>
                <w:rFonts w:ascii="Arial" w:hAnsi="Arial" w:cs="Arial"/>
                <w:sz w:val="22"/>
                <w:szCs w:val="22"/>
              </w:rPr>
              <w:t>CSO</w:t>
            </w:r>
            <w:proofErr w:type="spellEnd"/>
            <w:r w:rsidRPr="00625BD2">
              <w:rPr>
                <w:rFonts w:ascii="Arial" w:hAnsi="Arial" w:cs="Arial"/>
                <w:sz w:val="22"/>
                <w:szCs w:val="22"/>
              </w:rPr>
              <w:t xml:space="preserve"> to Parks </w:t>
            </w:r>
            <w:r>
              <w:rPr>
                <w:rFonts w:ascii="Arial" w:hAnsi="Arial" w:cs="Arial"/>
                <w:sz w:val="22"/>
                <w:szCs w:val="22"/>
              </w:rPr>
              <w:t>o</w:t>
            </w:r>
            <w:r w:rsidRPr="00625BD2">
              <w:rPr>
                <w:rFonts w:ascii="Arial" w:hAnsi="Arial" w:cs="Arial"/>
                <w:sz w:val="22"/>
                <w:szCs w:val="22"/>
              </w:rPr>
              <w:t xml:space="preserve">perating. Executive staff state this is a technical adjustment to reduce the administrative burden to DCHS and will not </w:t>
            </w:r>
            <w:r>
              <w:rPr>
                <w:rFonts w:ascii="Arial" w:hAnsi="Arial" w:cs="Arial"/>
                <w:sz w:val="22"/>
                <w:szCs w:val="22"/>
              </w:rPr>
              <w:t>a</w:t>
            </w:r>
            <w:r w:rsidRPr="00625BD2">
              <w:rPr>
                <w:rFonts w:ascii="Arial" w:hAnsi="Arial" w:cs="Arial"/>
                <w:sz w:val="22"/>
                <w:szCs w:val="22"/>
              </w:rPr>
              <w:t xml:space="preserve">ffect service delivery. Parks will continue to manage the </w:t>
            </w:r>
            <w:r w:rsidRPr="007C191D">
              <w:rPr>
                <w:rFonts w:ascii="Arial" w:hAnsi="Arial" w:cs="Arial"/>
                <w:sz w:val="22"/>
                <w:szCs w:val="22"/>
              </w:rPr>
              <w:t>contract</w:t>
            </w:r>
            <w:r>
              <w:rPr>
                <w:rFonts w:ascii="Arial" w:hAnsi="Arial" w:cs="Arial"/>
                <w:sz w:val="22"/>
                <w:szCs w:val="22"/>
              </w:rPr>
              <w:t xml:space="preserve"> for supporting youth and amateur sports leagues throughout the county to resume operations in accordance with safety guidelines to mitigate community transmissions of COVID-19. (ER23, $500K)</w:t>
            </w:r>
          </w:p>
        </w:tc>
        <w:tc>
          <w:tcPr>
            <w:tcW w:w="270" w:type="dxa"/>
            <w:tcBorders>
              <w:top w:val="nil"/>
              <w:left w:val="nil"/>
              <w:bottom w:val="nil"/>
              <w:right w:val="nil"/>
            </w:tcBorders>
          </w:tcPr>
          <w:p w14:paraId="0E180A13" w14:textId="77777777" w:rsidR="00E87C15" w:rsidRPr="00625BD2" w:rsidRDefault="00E87C15" w:rsidP="00E87C15">
            <w:pPr>
              <w:spacing w:line="264" w:lineRule="auto"/>
              <w:jc w:val="right"/>
              <w:rPr>
                <w:rFonts w:ascii="Arial" w:hAnsi="Arial" w:cs="Arial"/>
                <w:color w:val="FF0000"/>
                <w:sz w:val="22"/>
                <w:szCs w:val="22"/>
              </w:rPr>
            </w:pPr>
          </w:p>
        </w:tc>
        <w:tc>
          <w:tcPr>
            <w:tcW w:w="1260" w:type="dxa"/>
            <w:tcBorders>
              <w:top w:val="nil"/>
              <w:left w:val="nil"/>
              <w:bottom w:val="nil"/>
              <w:right w:val="single" w:sz="2" w:space="0" w:color="FFFFFF" w:themeColor="background1"/>
            </w:tcBorders>
            <w:tcMar>
              <w:top w:w="72" w:type="dxa"/>
              <w:left w:w="115" w:type="dxa"/>
              <w:bottom w:w="72" w:type="dxa"/>
              <w:right w:w="115" w:type="dxa"/>
            </w:tcMar>
          </w:tcPr>
          <w:p w14:paraId="4B4724DD" w14:textId="296B0890" w:rsidR="00E87C15" w:rsidRPr="00625BD2" w:rsidRDefault="00E87C15" w:rsidP="00E87C15">
            <w:pPr>
              <w:spacing w:line="264" w:lineRule="auto"/>
              <w:jc w:val="right"/>
              <w:rPr>
                <w:rFonts w:ascii="Arial" w:hAnsi="Arial" w:cs="Arial"/>
                <w:color w:val="FF0000"/>
                <w:sz w:val="22"/>
                <w:szCs w:val="22"/>
              </w:rPr>
            </w:pPr>
            <w:r>
              <w:rPr>
                <w:rFonts w:ascii="Arial" w:hAnsi="Arial" w:cs="Arial"/>
                <w:sz w:val="22"/>
                <w:szCs w:val="22"/>
              </w:rPr>
              <w:t>$0</w:t>
            </w:r>
          </w:p>
        </w:tc>
      </w:tr>
      <w:tr w:rsidR="00E87C15" w:rsidRPr="00625BD2" w14:paraId="20CBBD7E" w14:textId="77777777" w:rsidTr="00CC1E74">
        <w:trPr>
          <w:cantSplit/>
        </w:trPr>
        <w:tc>
          <w:tcPr>
            <w:tcW w:w="571" w:type="dxa"/>
            <w:tcBorders>
              <w:top w:val="nil"/>
              <w:left w:val="nil"/>
              <w:bottom w:val="nil"/>
              <w:right w:val="nil"/>
            </w:tcBorders>
          </w:tcPr>
          <w:p w14:paraId="4FD902E8" w14:textId="40DA6999" w:rsidR="00E87C15" w:rsidRDefault="00E87C15" w:rsidP="00E87C15">
            <w:pPr>
              <w:spacing w:line="264" w:lineRule="auto"/>
              <w:rPr>
                <w:rFonts w:ascii="Arial" w:hAnsi="Arial" w:cs="Arial"/>
                <w:sz w:val="22"/>
                <w:szCs w:val="22"/>
              </w:rPr>
            </w:pPr>
            <w:r>
              <w:rPr>
                <w:rFonts w:ascii="Arial" w:hAnsi="Arial" w:cs="Arial"/>
                <w:sz w:val="22"/>
                <w:szCs w:val="22"/>
              </w:rPr>
              <w:lastRenderedPageBreak/>
              <w:t>9</w:t>
            </w:r>
          </w:p>
        </w:tc>
        <w:tc>
          <w:tcPr>
            <w:tcW w:w="241" w:type="dxa"/>
            <w:tcBorders>
              <w:top w:val="nil"/>
              <w:left w:val="nil"/>
              <w:bottom w:val="nil"/>
              <w:right w:val="nil"/>
            </w:tcBorders>
          </w:tcPr>
          <w:p w14:paraId="53516023" w14:textId="77777777" w:rsidR="00E87C15" w:rsidRPr="00625BD2" w:rsidRDefault="00E87C15" w:rsidP="00E87C15">
            <w:pPr>
              <w:spacing w:line="264" w:lineRule="auto"/>
              <w:rPr>
                <w:rFonts w:ascii="Arial" w:hAnsi="Arial" w:cs="Arial"/>
                <w:color w:val="FF0000"/>
                <w:sz w:val="22"/>
                <w:szCs w:val="22"/>
              </w:rPr>
            </w:pPr>
          </w:p>
        </w:tc>
        <w:tc>
          <w:tcPr>
            <w:tcW w:w="7018" w:type="dxa"/>
            <w:tcBorders>
              <w:top w:val="nil"/>
              <w:left w:val="nil"/>
              <w:bottom w:val="nil"/>
              <w:right w:val="nil"/>
            </w:tcBorders>
            <w:tcMar>
              <w:top w:w="72" w:type="dxa"/>
              <w:left w:w="115" w:type="dxa"/>
              <w:bottom w:w="72" w:type="dxa"/>
              <w:right w:w="115" w:type="dxa"/>
            </w:tcMar>
          </w:tcPr>
          <w:p w14:paraId="73E20118" w14:textId="45B76A6C" w:rsidR="00E87C15" w:rsidRPr="00625BD2" w:rsidRDefault="00E87C15" w:rsidP="00E87C15">
            <w:pPr>
              <w:spacing w:line="264" w:lineRule="auto"/>
              <w:jc w:val="both"/>
              <w:rPr>
                <w:rFonts w:ascii="Arial" w:hAnsi="Arial" w:cs="Arial"/>
                <w:sz w:val="22"/>
                <w:szCs w:val="22"/>
              </w:rPr>
            </w:pPr>
            <w:r w:rsidRPr="00C812DC">
              <w:rPr>
                <w:rFonts w:ascii="Arial" w:hAnsi="Arial" w:cs="Arial"/>
                <w:sz w:val="22"/>
                <w:szCs w:val="22"/>
              </w:rPr>
              <w:t>Jobs and Housing Program</w:t>
            </w:r>
            <w:r w:rsidRPr="00625BD2">
              <w:rPr>
                <w:rFonts w:ascii="Arial" w:hAnsi="Arial" w:cs="Arial"/>
                <w:sz w:val="22"/>
                <w:szCs w:val="22"/>
              </w:rPr>
              <w:t xml:space="preserve">: Disappropriate </w:t>
            </w:r>
            <w:r>
              <w:rPr>
                <w:rFonts w:ascii="Arial" w:hAnsi="Arial" w:cs="Arial"/>
                <w:sz w:val="22"/>
                <w:szCs w:val="22"/>
              </w:rPr>
              <w:t xml:space="preserve">$5 million in ARPA </w:t>
            </w:r>
            <w:proofErr w:type="spellStart"/>
            <w:r>
              <w:rPr>
                <w:rFonts w:ascii="Arial" w:hAnsi="Arial" w:cs="Arial"/>
                <w:sz w:val="22"/>
                <w:szCs w:val="22"/>
              </w:rPr>
              <w:t>CLFRF</w:t>
            </w:r>
            <w:proofErr w:type="spellEnd"/>
            <w:r>
              <w:rPr>
                <w:rFonts w:ascii="Arial" w:hAnsi="Arial" w:cs="Arial"/>
                <w:sz w:val="22"/>
                <w:szCs w:val="22"/>
              </w:rPr>
              <w:t xml:space="preserve"> moneys from the Jobs and Housing Program. According to executive staff, </w:t>
            </w:r>
            <w:r w:rsidRPr="00625BD2">
              <w:rPr>
                <w:rFonts w:ascii="Arial" w:hAnsi="Arial" w:cs="Arial"/>
                <w:sz w:val="22"/>
                <w:szCs w:val="22"/>
              </w:rPr>
              <w:t xml:space="preserve">Metro </w:t>
            </w:r>
            <w:r>
              <w:rPr>
                <w:rFonts w:ascii="Arial" w:hAnsi="Arial" w:cs="Arial"/>
                <w:sz w:val="22"/>
                <w:szCs w:val="22"/>
              </w:rPr>
              <w:t xml:space="preserve">plans to cover </w:t>
            </w:r>
            <w:r w:rsidRPr="00625BD2">
              <w:rPr>
                <w:rFonts w:ascii="Arial" w:hAnsi="Arial" w:cs="Arial"/>
                <w:sz w:val="22"/>
                <w:szCs w:val="22"/>
              </w:rPr>
              <w:t xml:space="preserve">transportation </w:t>
            </w:r>
            <w:r>
              <w:rPr>
                <w:rFonts w:ascii="Arial" w:hAnsi="Arial" w:cs="Arial"/>
                <w:sz w:val="22"/>
                <w:szCs w:val="22"/>
              </w:rPr>
              <w:t xml:space="preserve">costs </w:t>
            </w:r>
            <w:r w:rsidRPr="00625BD2">
              <w:rPr>
                <w:rFonts w:ascii="Arial" w:hAnsi="Arial" w:cs="Arial"/>
                <w:sz w:val="22"/>
                <w:szCs w:val="22"/>
              </w:rPr>
              <w:t>for program participants</w:t>
            </w:r>
            <w:r>
              <w:rPr>
                <w:rFonts w:ascii="Arial" w:hAnsi="Arial" w:cs="Arial"/>
                <w:sz w:val="22"/>
                <w:szCs w:val="22"/>
              </w:rPr>
              <w:t xml:space="preserve">, and Metro's </w:t>
            </w:r>
            <w:r w:rsidRPr="003B6A12">
              <w:rPr>
                <w:rFonts w:ascii="Arial" w:hAnsi="Arial" w:cs="Arial"/>
                <w:sz w:val="22"/>
                <w:szCs w:val="22"/>
              </w:rPr>
              <w:t>existing appropriation</w:t>
            </w:r>
            <w:r>
              <w:rPr>
                <w:rFonts w:ascii="Arial" w:hAnsi="Arial" w:cs="Arial"/>
                <w:sz w:val="22"/>
                <w:szCs w:val="22"/>
              </w:rPr>
              <w:t xml:space="preserve"> is</w:t>
            </w:r>
            <w:r w:rsidRPr="003B6A12">
              <w:rPr>
                <w:rFonts w:ascii="Arial" w:hAnsi="Arial" w:cs="Arial"/>
                <w:sz w:val="22"/>
                <w:szCs w:val="22"/>
              </w:rPr>
              <w:t xml:space="preserve"> sufficient to absorb the cost</w:t>
            </w:r>
            <w:r>
              <w:rPr>
                <w:rFonts w:ascii="Arial" w:hAnsi="Arial" w:cs="Arial"/>
                <w:sz w:val="22"/>
                <w:szCs w:val="22"/>
              </w:rPr>
              <w:t xml:space="preserve"> this biennium</w:t>
            </w:r>
            <w:r w:rsidRPr="003B6A12">
              <w:rPr>
                <w:rFonts w:ascii="Arial" w:hAnsi="Arial" w:cs="Arial"/>
                <w:sz w:val="22"/>
                <w:szCs w:val="22"/>
              </w:rPr>
              <w:t xml:space="preserve">. </w:t>
            </w:r>
            <w:r>
              <w:rPr>
                <w:rFonts w:ascii="Arial" w:hAnsi="Arial" w:cs="Arial"/>
                <w:sz w:val="22"/>
                <w:szCs w:val="22"/>
              </w:rPr>
              <w:t>(ER1)</w:t>
            </w:r>
          </w:p>
        </w:tc>
        <w:tc>
          <w:tcPr>
            <w:tcW w:w="270" w:type="dxa"/>
            <w:tcBorders>
              <w:top w:val="nil"/>
              <w:left w:val="nil"/>
              <w:bottom w:val="nil"/>
              <w:right w:val="nil"/>
            </w:tcBorders>
          </w:tcPr>
          <w:p w14:paraId="4050E284" w14:textId="77777777" w:rsidR="00E87C15" w:rsidRPr="00625BD2" w:rsidRDefault="00E87C15" w:rsidP="00E87C15">
            <w:pPr>
              <w:spacing w:line="264" w:lineRule="auto"/>
              <w:jc w:val="right"/>
              <w:rPr>
                <w:rFonts w:ascii="Arial" w:hAnsi="Arial" w:cs="Arial"/>
                <w:color w:val="FF0000"/>
                <w:sz w:val="22"/>
                <w:szCs w:val="22"/>
              </w:rPr>
            </w:pPr>
          </w:p>
        </w:tc>
        <w:tc>
          <w:tcPr>
            <w:tcW w:w="1260" w:type="dxa"/>
            <w:tcBorders>
              <w:top w:val="nil"/>
              <w:left w:val="nil"/>
              <w:bottom w:val="nil"/>
              <w:right w:val="single" w:sz="2" w:space="0" w:color="FFFFFF" w:themeColor="background1"/>
            </w:tcBorders>
            <w:tcMar>
              <w:top w:w="72" w:type="dxa"/>
              <w:left w:w="115" w:type="dxa"/>
              <w:bottom w:w="72" w:type="dxa"/>
              <w:right w:w="115" w:type="dxa"/>
            </w:tcMar>
          </w:tcPr>
          <w:p w14:paraId="7A0EB1E6" w14:textId="4A6BFFC3" w:rsidR="00E87C15" w:rsidRDefault="00E87C15" w:rsidP="00E87C15">
            <w:pPr>
              <w:spacing w:line="264" w:lineRule="auto"/>
              <w:jc w:val="right"/>
              <w:rPr>
                <w:rFonts w:ascii="Arial" w:hAnsi="Arial" w:cs="Arial"/>
                <w:sz w:val="22"/>
                <w:szCs w:val="22"/>
              </w:rPr>
            </w:pPr>
            <w:r w:rsidRPr="00625BD2">
              <w:rPr>
                <w:rFonts w:ascii="Arial" w:hAnsi="Arial" w:cs="Arial"/>
                <w:sz w:val="22"/>
                <w:szCs w:val="22"/>
              </w:rPr>
              <w:t>($5.0</w:t>
            </w:r>
            <w:r>
              <w:rPr>
                <w:rFonts w:ascii="Arial" w:hAnsi="Arial" w:cs="Arial"/>
                <w:sz w:val="22"/>
                <w:szCs w:val="22"/>
              </w:rPr>
              <w:t>0</w:t>
            </w:r>
            <w:r w:rsidRPr="00625BD2">
              <w:rPr>
                <w:rFonts w:ascii="Arial" w:hAnsi="Arial" w:cs="Arial"/>
                <w:sz w:val="22"/>
                <w:szCs w:val="22"/>
              </w:rPr>
              <w:t xml:space="preserve"> M)</w:t>
            </w:r>
          </w:p>
        </w:tc>
      </w:tr>
      <w:tr w:rsidR="00E87C15" w:rsidRPr="00625BD2" w14:paraId="3B606E59" w14:textId="77777777" w:rsidTr="00CC1E74">
        <w:trPr>
          <w:cantSplit/>
        </w:trPr>
        <w:tc>
          <w:tcPr>
            <w:tcW w:w="571" w:type="dxa"/>
            <w:tcBorders>
              <w:top w:val="nil"/>
              <w:left w:val="nil"/>
              <w:bottom w:val="nil"/>
              <w:right w:val="nil"/>
            </w:tcBorders>
          </w:tcPr>
          <w:p w14:paraId="70DB8C84" w14:textId="47EA0571" w:rsidR="00E87C15" w:rsidRPr="00625BD2" w:rsidRDefault="00E87C15" w:rsidP="00E87C15">
            <w:pPr>
              <w:spacing w:line="264" w:lineRule="auto"/>
              <w:rPr>
                <w:rFonts w:ascii="Arial" w:hAnsi="Arial" w:cs="Arial"/>
                <w:sz w:val="22"/>
                <w:szCs w:val="22"/>
              </w:rPr>
            </w:pPr>
            <w:r>
              <w:rPr>
                <w:rFonts w:ascii="Arial" w:hAnsi="Arial" w:cs="Arial"/>
                <w:sz w:val="22"/>
                <w:szCs w:val="22"/>
              </w:rPr>
              <w:t>10</w:t>
            </w:r>
          </w:p>
        </w:tc>
        <w:tc>
          <w:tcPr>
            <w:tcW w:w="241" w:type="dxa"/>
            <w:tcBorders>
              <w:top w:val="nil"/>
              <w:left w:val="nil"/>
              <w:bottom w:val="nil"/>
              <w:right w:val="nil"/>
            </w:tcBorders>
          </w:tcPr>
          <w:p w14:paraId="31AAA894" w14:textId="77777777" w:rsidR="00E87C15" w:rsidRPr="00625BD2" w:rsidRDefault="00E87C15" w:rsidP="00E87C15">
            <w:pPr>
              <w:spacing w:line="264" w:lineRule="auto"/>
              <w:rPr>
                <w:rFonts w:ascii="Arial" w:hAnsi="Arial" w:cs="Arial"/>
                <w:color w:val="FF0000"/>
                <w:sz w:val="22"/>
                <w:szCs w:val="22"/>
              </w:rPr>
            </w:pPr>
          </w:p>
        </w:tc>
        <w:tc>
          <w:tcPr>
            <w:tcW w:w="7018" w:type="dxa"/>
            <w:tcBorders>
              <w:top w:val="nil"/>
              <w:left w:val="nil"/>
              <w:bottom w:val="nil"/>
              <w:right w:val="nil"/>
            </w:tcBorders>
            <w:tcMar>
              <w:top w:w="72" w:type="dxa"/>
              <w:left w:w="115" w:type="dxa"/>
              <w:bottom w:w="72" w:type="dxa"/>
              <w:right w:w="115" w:type="dxa"/>
            </w:tcMar>
          </w:tcPr>
          <w:p w14:paraId="7B11FCB8" w14:textId="5DEB3F36" w:rsidR="00E87C15" w:rsidRPr="00625BD2" w:rsidRDefault="00E87C15" w:rsidP="00E87C15">
            <w:pPr>
              <w:spacing w:line="264" w:lineRule="auto"/>
              <w:jc w:val="both"/>
              <w:rPr>
                <w:rFonts w:ascii="Arial" w:hAnsi="Arial" w:cs="Arial"/>
                <w:sz w:val="22"/>
                <w:szCs w:val="22"/>
              </w:rPr>
            </w:pPr>
            <w:r w:rsidRPr="00625BD2">
              <w:rPr>
                <w:rFonts w:ascii="Arial" w:hAnsi="Arial" w:cs="Arial"/>
                <w:sz w:val="22"/>
                <w:szCs w:val="22"/>
              </w:rPr>
              <w:t xml:space="preserve">PSB: </w:t>
            </w:r>
            <w:r w:rsidRPr="001B0DD7">
              <w:rPr>
                <w:rFonts w:ascii="Arial" w:hAnsi="Arial" w:cs="Arial"/>
                <w:sz w:val="22"/>
                <w:szCs w:val="22"/>
              </w:rPr>
              <w:t>Move the Andy Hill Cancer Research Endowment</w:t>
            </w:r>
            <w:r>
              <w:rPr>
                <w:rFonts w:ascii="Arial" w:hAnsi="Arial" w:cs="Arial"/>
                <w:sz w:val="22"/>
                <w:szCs w:val="22"/>
              </w:rPr>
              <w:t xml:space="preserve"> (CARE Fund)</w:t>
            </w:r>
            <w:r w:rsidRPr="001B0DD7">
              <w:rPr>
                <w:rFonts w:ascii="Arial" w:hAnsi="Arial" w:cs="Arial"/>
                <w:sz w:val="22"/>
                <w:szCs w:val="22"/>
              </w:rPr>
              <w:t xml:space="preserve"> report due date from July 31, </w:t>
            </w:r>
            <w:proofErr w:type="gramStart"/>
            <w:r w:rsidRPr="001B0DD7">
              <w:rPr>
                <w:rFonts w:ascii="Arial" w:hAnsi="Arial" w:cs="Arial"/>
                <w:sz w:val="22"/>
                <w:szCs w:val="22"/>
              </w:rPr>
              <w:t>2022</w:t>
            </w:r>
            <w:proofErr w:type="gramEnd"/>
            <w:r w:rsidRPr="001B0DD7">
              <w:rPr>
                <w:rFonts w:ascii="Arial" w:hAnsi="Arial" w:cs="Arial"/>
                <w:sz w:val="22"/>
                <w:szCs w:val="22"/>
              </w:rPr>
              <w:t xml:space="preserve"> to December 31, 2022. </w:t>
            </w:r>
            <w:r>
              <w:rPr>
                <w:rFonts w:ascii="Arial" w:hAnsi="Arial" w:cs="Arial"/>
                <w:sz w:val="22"/>
                <w:szCs w:val="22"/>
              </w:rPr>
              <w:t xml:space="preserve">Noting that the project is likely ineligible for </w:t>
            </w:r>
            <w:proofErr w:type="spellStart"/>
            <w:r>
              <w:rPr>
                <w:rFonts w:ascii="Arial" w:hAnsi="Arial" w:cs="Arial"/>
                <w:sz w:val="22"/>
                <w:szCs w:val="22"/>
              </w:rPr>
              <w:t>CLFRF</w:t>
            </w:r>
            <w:proofErr w:type="spellEnd"/>
            <w:r>
              <w:rPr>
                <w:rFonts w:ascii="Arial" w:hAnsi="Arial" w:cs="Arial"/>
                <w:sz w:val="22"/>
                <w:szCs w:val="22"/>
              </w:rPr>
              <w:t xml:space="preserve"> moneys, </w:t>
            </w:r>
            <w:r w:rsidRPr="001B0DD7">
              <w:rPr>
                <w:rFonts w:ascii="Arial" w:hAnsi="Arial" w:cs="Arial"/>
                <w:sz w:val="22"/>
                <w:szCs w:val="22"/>
              </w:rPr>
              <w:t>PSB</w:t>
            </w:r>
            <w:r>
              <w:rPr>
                <w:rFonts w:ascii="Arial" w:hAnsi="Arial" w:cs="Arial"/>
                <w:sz w:val="22"/>
                <w:szCs w:val="22"/>
              </w:rPr>
              <w:t xml:space="preserve"> </w:t>
            </w:r>
            <w:r w:rsidRPr="001B0DD7">
              <w:rPr>
                <w:rFonts w:ascii="Arial" w:hAnsi="Arial" w:cs="Arial"/>
                <w:sz w:val="22"/>
                <w:szCs w:val="22"/>
              </w:rPr>
              <w:t>paused execution of the grant pending a decision on the funding source.</w:t>
            </w:r>
            <w:r>
              <w:rPr>
                <w:rFonts w:ascii="Arial" w:hAnsi="Arial" w:cs="Arial"/>
                <w:sz w:val="22"/>
                <w:szCs w:val="22"/>
              </w:rPr>
              <w:t xml:space="preserve"> </w:t>
            </w:r>
            <w:r w:rsidRPr="001B0DD7">
              <w:rPr>
                <w:rFonts w:ascii="Arial" w:hAnsi="Arial" w:cs="Arial"/>
                <w:sz w:val="22"/>
                <w:szCs w:val="22"/>
              </w:rPr>
              <w:t xml:space="preserve"> </w:t>
            </w:r>
            <w:r>
              <w:rPr>
                <w:rFonts w:ascii="Arial" w:hAnsi="Arial" w:cs="Arial"/>
                <w:sz w:val="22"/>
                <w:szCs w:val="22"/>
              </w:rPr>
              <w:t xml:space="preserve"> CARE Fund will need at least six months to do the work before a report can be developed, so the executive is proposing to delay the report due date. (ER10, $500K)</w:t>
            </w:r>
          </w:p>
        </w:tc>
        <w:tc>
          <w:tcPr>
            <w:tcW w:w="270" w:type="dxa"/>
            <w:tcBorders>
              <w:top w:val="nil"/>
              <w:left w:val="nil"/>
              <w:bottom w:val="nil"/>
              <w:right w:val="nil"/>
            </w:tcBorders>
          </w:tcPr>
          <w:p w14:paraId="7C191F91" w14:textId="77777777" w:rsidR="00E87C15" w:rsidRPr="00625BD2" w:rsidRDefault="00E87C15" w:rsidP="00E87C15">
            <w:pPr>
              <w:spacing w:line="264" w:lineRule="auto"/>
              <w:jc w:val="right"/>
              <w:rPr>
                <w:rFonts w:ascii="Arial" w:hAnsi="Arial" w:cs="Arial"/>
                <w:color w:val="FF0000"/>
                <w:sz w:val="22"/>
                <w:szCs w:val="22"/>
              </w:rPr>
            </w:pPr>
          </w:p>
        </w:tc>
        <w:tc>
          <w:tcPr>
            <w:tcW w:w="1260" w:type="dxa"/>
            <w:tcBorders>
              <w:top w:val="nil"/>
              <w:left w:val="nil"/>
              <w:bottom w:val="nil"/>
              <w:right w:val="single" w:sz="2" w:space="0" w:color="FFFFFF" w:themeColor="background1"/>
            </w:tcBorders>
            <w:tcMar>
              <w:top w:w="72" w:type="dxa"/>
              <w:left w:w="115" w:type="dxa"/>
              <w:bottom w:w="72" w:type="dxa"/>
              <w:right w:w="115" w:type="dxa"/>
            </w:tcMar>
          </w:tcPr>
          <w:p w14:paraId="6ADD0046" w14:textId="77777777" w:rsidR="00E87C15" w:rsidRPr="00625BD2" w:rsidRDefault="00E87C15" w:rsidP="00E87C15">
            <w:pPr>
              <w:spacing w:line="264" w:lineRule="auto"/>
              <w:jc w:val="right"/>
              <w:rPr>
                <w:rFonts w:ascii="Arial" w:hAnsi="Arial" w:cs="Arial"/>
                <w:color w:val="FF0000"/>
                <w:sz w:val="22"/>
                <w:szCs w:val="22"/>
              </w:rPr>
            </w:pPr>
            <w:r>
              <w:rPr>
                <w:rFonts w:ascii="Arial" w:hAnsi="Arial" w:cs="Arial"/>
                <w:sz w:val="22"/>
                <w:szCs w:val="22"/>
              </w:rPr>
              <w:t>n/a</w:t>
            </w:r>
          </w:p>
        </w:tc>
      </w:tr>
      <w:tr w:rsidR="00E87C15" w:rsidRPr="00625BD2" w14:paraId="2113066D" w14:textId="77777777" w:rsidTr="00CC1E74">
        <w:trPr>
          <w:cantSplit/>
        </w:trPr>
        <w:tc>
          <w:tcPr>
            <w:tcW w:w="571" w:type="dxa"/>
            <w:tcBorders>
              <w:top w:val="nil"/>
              <w:left w:val="nil"/>
              <w:bottom w:val="nil"/>
              <w:right w:val="nil"/>
            </w:tcBorders>
          </w:tcPr>
          <w:p w14:paraId="6A6FC8D5" w14:textId="77777777" w:rsidR="00E87C15" w:rsidRDefault="00E87C15" w:rsidP="00E87C15">
            <w:pPr>
              <w:spacing w:line="264" w:lineRule="auto"/>
              <w:rPr>
                <w:rFonts w:ascii="Arial" w:hAnsi="Arial" w:cs="Arial"/>
                <w:sz w:val="22"/>
                <w:szCs w:val="22"/>
              </w:rPr>
            </w:pPr>
          </w:p>
        </w:tc>
        <w:tc>
          <w:tcPr>
            <w:tcW w:w="241" w:type="dxa"/>
            <w:tcBorders>
              <w:top w:val="nil"/>
              <w:left w:val="nil"/>
              <w:bottom w:val="nil"/>
              <w:right w:val="nil"/>
            </w:tcBorders>
          </w:tcPr>
          <w:p w14:paraId="5D787802" w14:textId="77777777" w:rsidR="00E87C15" w:rsidRPr="00625BD2" w:rsidRDefault="00E87C15" w:rsidP="00E87C15">
            <w:pPr>
              <w:spacing w:line="264" w:lineRule="auto"/>
              <w:rPr>
                <w:rFonts w:ascii="Arial" w:hAnsi="Arial" w:cs="Arial"/>
                <w:color w:val="FF0000"/>
                <w:sz w:val="22"/>
                <w:szCs w:val="22"/>
              </w:rPr>
            </w:pPr>
          </w:p>
        </w:tc>
        <w:tc>
          <w:tcPr>
            <w:tcW w:w="7018" w:type="dxa"/>
            <w:tcBorders>
              <w:top w:val="nil"/>
              <w:left w:val="nil"/>
              <w:bottom w:val="nil"/>
              <w:right w:val="nil"/>
            </w:tcBorders>
            <w:tcMar>
              <w:top w:w="72" w:type="dxa"/>
              <w:left w:w="115" w:type="dxa"/>
              <w:bottom w:w="72" w:type="dxa"/>
              <w:right w:w="115" w:type="dxa"/>
            </w:tcMar>
            <w:vAlign w:val="bottom"/>
          </w:tcPr>
          <w:p w14:paraId="71A0BC64" w14:textId="1FCA47C6" w:rsidR="00E87C15" w:rsidRPr="00625BD2" w:rsidRDefault="00E87C15" w:rsidP="00E87C15">
            <w:pPr>
              <w:spacing w:line="264" w:lineRule="auto"/>
              <w:jc w:val="right"/>
              <w:rPr>
                <w:rFonts w:ascii="Arial" w:hAnsi="Arial" w:cs="Arial"/>
                <w:sz w:val="22"/>
                <w:szCs w:val="22"/>
              </w:rPr>
            </w:pPr>
            <w:r>
              <w:rPr>
                <w:rFonts w:ascii="Arial" w:hAnsi="Arial" w:cs="Arial"/>
                <w:b/>
                <w:sz w:val="22"/>
                <w:szCs w:val="22"/>
              </w:rPr>
              <w:t xml:space="preserve">Federal </w:t>
            </w:r>
            <w:r w:rsidRPr="000C0A46">
              <w:rPr>
                <w:rFonts w:ascii="Arial" w:hAnsi="Arial" w:cs="Arial"/>
                <w:b/>
                <w:sz w:val="22"/>
                <w:szCs w:val="22"/>
              </w:rPr>
              <w:t>Total</w:t>
            </w:r>
          </w:p>
        </w:tc>
        <w:tc>
          <w:tcPr>
            <w:tcW w:w="270" w:type="dxa"/>
            <w:tcBorders>
              <w:top w:val="nil"/>
              <w:left w:val="nil"/>
              <w:bottom w:val="nil"/>
              <w:right w:val="nil"/>
            </w:tcBorders>
          </w:tcPr>
          <w:p w14:paraId="3E683619" w14:textId="77777777" w:rsidR="00E87C15" w:rsidRPr="00625BD2" w:rsidRDefault="00E87C15" w:rsidP="00E87C15">
            <w:pPr>
              <w:spacing w:line="264" w:lineRule="auto"/>
              <w:jc w:val="right"/>
              <w:rPr>
                <w:rFonts w:ascii="Arial" w:hAnsi="Arial" w:cs="Arial"/>
                <w:color w:val="FF0000"/>
                <w:sz w:val="22"/>
                <w:szCs w:val="22"/>
              </w:rPr>
            </w:pPr>
          </w:p>
        </w:tc>
        <w:tc>
          <w:tcPr>
            <w:tcW w:w="1260" w:type="dxa"/>
            <w:tcBorders>
              <w:top w:val="single" w:sz="4" w:space="0" w:color="auto"/>
              <w:left w:val="nil"/>
              <w:bottom w:val="single" w:sz="18" w:space="0" w:color="auto"/>
              <w:right w:val="single" w:sz="2" w:space="0" w:color="FFFFFF" w:themeColor="background1"/>
            </w:tcBorders>
            <w:tcMar>
              <w:top w:w="72" w:type="dxa"/>
              <w:left w:w="115" w:type="dxa"/>
              <w:bottom w:w="72" w:type="dxa"/>
              <w:right w:w="115" w:type="dxa"/>
            </w:tcMar>
          </w:tcPr>
          <w:p w14:paraId="3EF03AF8" w14:textId="1D6C247C" w:rsidR="00E87C15" w:rsidRPr="00BF0DAA" w:rsidRDefault="00E87C15" w:rsidP="00E87C15">
            <w:pPr>
              <w:spacing w:line="264" w:lineRule="auto"/>
              <w:jc w:val="right"/>
              <w:rPr>
                <w:rFonts w:ascii="Arial" w:hAnsi="Arial" w:cs="Arial"/>
                <w:sz w:val="22"/>
                <w:szCs w:val="22"/>
              </w:rPr>
            </w:pPr>
            <w:r w:rsidRPr="00BF0DAA">
              <w:rPr>
                <w:rFonts w:ascii="Arial" w:hAnsi="Arial" w:cs="Arial"/>
                <w:b/>
                <w:sz w:val="22"/>
                <w:szCs w:val="22"/>
              </w:rPr>
              <w:t>$79.52 M</w:t>
            </w:r>
          </w:p>
        </w:tc>
      </w:tr>
      <w:tr w:rsidR="00E87C15" w:rsidRPr="00625BD2" w14:paraId="06EC51A5" w14:textId="77777777" w:rsidTr="00E82F13">
        <w:trPr>
          <w:cantSplit/>
        </w:trPr>
        <w:tc>
          <w:tcPr>
            <w:tcW w:w="571" w:type="dxa"/>
            <w:tcBorders>
              <w:top w:val="nil"/>
              <w:left w:val="nil"/>
              <w:bottom w:val="single" w:sz="12" w:space="0" w:color="auto"/>
              <w:right w:val="nil"/>
            </w:tcBorders>
          </w:tcPr>
          <w:p w14:paraId="28DC8B09" w14:textId="77777777" w:rsidR="00E87C15" w:rsidRPr="00625BD2" w:rsidRDefault="00E87C15" w:rsidP="00E87C15">
            <w:pPr>
              <w:spacing w:line="264" w:lineRule="auto"/>
              <w:rPr>
                <w:rFonts w:ascii="Arial" w:hAnsi="Arial" w:cs="Arial"/>
                <w:b/>
                <w:color w:val="FF0000"/>
                <w:sz w:val="22"/>
                <w:szCs w:val="22"/>
              </w:rPr>
            </w:pPr>
          </w:p>
        </w:tc>
        <w:tc>
          <w:tcPr>
            <w:tcW w:w="241" w:type="dxa"/>
            <w:tcBorders>
              <w:top w:val="nil"/>
              <w:left w:val="nil"/>
              <w:bottom w:val="single" w:sz="12" w:space="0" w:color="auto"/>
              <w:right w:val="nil"/>
            </w:tcBorders>
          </w:tcPr>
          <w:p w14:paraId="2FCEA4D9" w14:textId="77777777" w:rsidR="00E87C15" w:rsidRPr="00625BD2" w:rsidRDefault="00E87C15" w:rsidP="00E87C15">
            <w:pPr>
              <w:spacing w:line="264" w:lineRule="auto"/>
              <w:rPr>
                <w:rFonts w:ascii="Arial" w:hAnsi="Arial" w:cs="Arial"/>
                <w:b/>
                <w:color w:val="FF0000"/>
                <w:sz w:val="22"/>
                <w:szCs w:val="22"/>
              </w:rPr>
            </w:pPr>
          </w:p>
        </w:tc>
        <w:tc>
          <w:tcPr>
            <w:tcW w:w="7018" w:type="dxa"/>
            <w:tcBorders>
              <w:top w:val="nil"/>
              <w:left w:val="nil"/>
              <w:bottom w:val="single" w:sz="12" w:space="0" w:color="auto"/>
              <w:right w:val="nil"/>
            </w:tcBorders>
            <w:tcMar>
              <w:top w:w="72" w:type="dxa"/>
              <w:left w:w="115" w:type="dxa"/>
              <w:bottom w:w="72" w:type="dxa"/>
              <w:right w:w="115" w:type="dxa"/>
            </w:tcMar>
            <w:vAlign w:val="bottom"/>
          </w:tcPr>
          <w:p w14:paraId="2596E4BD" w14:textId="380AAD05" w:rsidR="00E87C15" w:rsidRPr="000C0A46" w:rsidRDefault="00E87C15" w:rsidP="00E87C15">
            <w:pPr>
              <w:spacing w:line="264" w:lineRule="auto"/>
              <w:jc w:val="right"/>
              <w:rPr>
                <w:rFonts w:ascii="Arial" w:hAnsi="Arial" w:cs="Arial"/>
                <w:b/>
                <w:sz w:val="22"/>
                <w:szCs w:val="22"/>
              </w:rPr>
            </w:pPr>
            <w:r>
              <w:rPr>
                <w:rFonts w:ascii="Arial" w:hAnsi="Arial" w:cs="Arial"/>
                <w:b/>
                <w:sz w:val="22"/>
                <w:szCs w:val="22"/>
              </w:rPr>
              <w:t>GF + Federal Total</w:t>
            </w:r>
          </w:p>
        </w:tc>
        <w:tc>
          <w:tcPr>
            <w:tcW w:w="270" w:type="dxa"/>
            <w:tcBorders>
              <w:top w:val="nil"/>
              <w:left w:val="single" w:sz="2" w:space="0" w:color="FFFFFF" w:themeColor="background1"/>
              <w:bottom w:val="single" w:sz="12" w:space="0" w:color="auto"/>
              <w:right w:val="single" w:sz="2" w:space="0" w:color="FFFFFF" w:themeColor="background1"/>
            </w:tcBorders>
          </w:tcPr>
          <w:p w14:paraId="2E08133F" w14:textId="77777777" w:rsidR="00E87C15" w:rsidRPr="004D3CE9" w:rsidRDefault="00E87C15" w:rsidP="00E87C15">
            <w:pPr>
              <w:spacing w:line="264" w:lineRule="auto"/>
              <w:jc w:val="right"/>
              <w:rPr>
                <w:rFonts w:ascii="Arial" w:hAnsi="Arial" w:cs="Arial"/>
                <w:b/>
                <w:sz w:val="22"/>
                <w:szCs w:val="22"/>
              </w:rPr>
            </w:pPr>
          </w:p>
        </w:tc>
        <w:tc>
          <w:tcPr>
            <w:tcW w:w="1260" w:type="dxa"/>
            <w:tcBorders>
              <w:top w:val="single" w:sz="18" w:space="0" w:color="auto"/>
              <w:left w:val="single" w:sz="2" w:space="0" w:color="FFFFFF" w:themeColor="background1"/>
              <w:bottom w:val="single" w:sz="12" w:space="0" w:color="auto"/>
              <w:right w:val="single" w:sz="2" w:space="0" w:color="FFFFFF" w:themeColor="background1"/>
            </w:tcBorders>
            <w:tcMar>
              <w:top w:w="72" w:type="dxa"/>
              <w:left w:w="115" w:type="dxa"/>
              <w:bottom w:w="72" w:type="dxa"/>
              <w:right w:w="115" w:type="dxa"/>
            </w:tcMar>
          </w:tcPr>
          <w:p w14:paraId="06D7267E" w14:textId="01386A9A" w:rsidR="00E87C15" w:rsidRPr="00BF0DAA" w:rsidRDefault="00E87C15" w:rsidP="00E87C15">
            <w:pPr>
              <w:spacing w:line="264" w:lineRule="auto"/>
              <w:jc w:val="right"/>
              <w:rPr>
                <w:rFonts w:ascii="Arial" w:hAnsi="Arial" w:cs="Arial"/>
                <w:b/>
                <w:sz w:val="22"/>
                <w:szCs w:val="22"/>
              </w:rPr>
            </w:pPr>
            <w:r w:rsidRPr="00BF0DAA">
              <w:rPr>
                <w:rFonts w:ascii="Arial" w:hAnsi="Arial" w:cs="Arial"/>
                <w:b/>
                <w:sz w:val="22"/>
                <w:szCs w:val="22"/>
              </w:rPr>
              <w:t>$83.12 M</w:t>
            </w:r>
          </w:p>
        </w:tc>
      </w:tr>
    </w:tbl>
    <w:p w14:paraId="5EDFEB49" w14:textId="77777777" w:rsidR="0006690F" w:rsidRDefault="0006690F" w:rsidP="0006690F">
      <w:pPr>
        <w:spacing w:before="120" w:line="264" w:lineRule="auto"/>
        <w:jc w:val="both"/>
        <w:rPr>
          <w:rFonts w:ascii="Arial" w:hAnsi="Arial" w:cs="Arial"/>
          <w:szCs w:val="24"/>
          <w:u w:val="single"/>
        </w:rPr>
      </w:pPr>
    </w:p>
    <w:p w14:paraId="0C119459" w14:textId="45300941" w:rsidR="00C91FE1" w:rsidRDefault="00424705" w:rsidP="00C91FE1">
      <w:pPr>
        <w:spacing w:line="264" w:lineRule="auto"/>
        <w:jc w:val="both"/>
        <w:rPr>
          <w:rFonts w:ascii="Arial" w:hAnsi="Arial" w:cs="Arial"/>
          <w:szCs w:val="24"/>
        </w:rPr>
      </w:pPr>
      <w:r w:rsidRPr="004413E9">
        <w:rPr>
          <w:rFonts w:ascii="Arial" w:hAnsi="Arial" w:cs="Arial"/>
          <w:szCs w:val="24"/>
          <w:u w:val="single"/>
        </w:rPr>
        <w:t xml:space="preserve">FMD: Harbor Island Film Production Facility </w:t>
      </w:r>
      <w:r w:rsidR="00462D12" w:rsidRPr="004413E9">
        <w:rPr>
          <w:rFonts w:ascii="Arial" w:hAnsi="Arial" w:cs="Arial"/>
          <w:szCs w:val="24"/>
          <w:u w:val="single"/>
        </w:rPr>
        <w:t>- Lease</w:t>
      </w:r>
      <w:r w:rsidR="00462D12">
        <w:rPr>
          <w:rFonts w:ascii="Arial" w:hAnsi="Arial" w:cs="Arial"/>
          <w:i/>
          <w:iCs/>
          <w:szCs w:val="24"/>
        </w:rPr>
        <w:t xml:space="preserve">. </w:t>
      </w:r>
      <w:r w:rsidR="00C91FE1">
        <w:rPr>
          <w:rFonts w:ascii="Arial" w:hAnsi="Arial" w:cs="Arial"/>
          <w:szCs w:val="24"/>
        </w:rPr>
        <w:t xml:space="preserve">The proposed ordinance would replace ARPA </w:t>
      </w:r>
      <w:proofErr w:type="spellStart"/>
      <w:r w:rsidR="00C91FE1">
        <w:rPr>
          <w:rFonts w:ascii="Arial" w:hAnsi="Arial" w:cs="Arial"/>
          <w:szCs w:val="24"/>
        </w:rPr>
        <w:t>CLFRF</w:t>
      </w:r>
      <w:proofErr w:type="spellEnd"/>
      <w:r w:rsidR="00C91FE1">
        <w:rPr>
          <w:rFonts w:ascii="Arial" w:hAnsi="Arial" w:cs="Arial"/>
          <w:szCs w:val="24"/>
        </w:rPr>
        <w:t xml:space="preserve"> moneys with General Fund moneys for Harbor Island lease costs related to a film production facility.  </w:t>
      </w:r>
    </w:p>
    <w:p w14:paraId="1974E0B1" w14:textId="77777777" w:rsidR="00C91FE1" w:rsidRDefault="00C91FE1" w:rsidP="00C91FE1">
      <w:pPr>
        <w:spacing w:line="264" w:lineRule="auto"/>
        <w:jc w:val="both"/>
        <w:rPr>
          <w:rFonts w:ascii="Arial" w:hAnsi="Arial" w:cs="Arial"/>
          <w:szCs w:val="24"/>
        </w:rPr>
      </w:pPr>
    </w:p>
    <w:p w14:paraId="33DCAF48" w14:textId="2A963455" w:rsidR="00C91FE1" w:rsidRDefault="00C91FE1" w:rsidP="00C91FE1">
      <w:pPr>
        <w:spacing w:line="264" w:lineRule="auto"/>
        <w:jc w:val="both"/>
        <w:rPr>
          <w:rFonts w:ascii="Arial" w:hAnsi="Arial" w:cs="Arial"/>
          <w:szCs w:val="24"/>
        </w:rPr>
      </w:pPr>
      <w:r w:rsidRPr="00211FDB">
        <w:rPr>
          <w:rFonts w:ascii="Arial" w:hAnsi="Arial" w:cs="Arial"/>
          <w:szCs w:val="24"/>
        </w:rPr>
        <w:t>King County’s Solid Waste Division purchased the former Fisher Flour Mill property on Harbor Island 18 years ago to potentially ship solid waste. It was previously used by a nonprofit organization for $1 annual rent, but the nonprofit moved to another location and the property has remained unused for eight years.</w:t>
      </w:r>
      <w:r w:rsidR="00B70A12">
        <w:rPr>
          <w:rFonts w:ascii="Arial" w:hAnsi="Arial" w:cs="Arial"/>
          <w:szCs w:val="24"/>
        </w:rPr>
        <w:t xml:space="preserve"> </w:t>
      </w:r>
      <w:r>
        <w:rPr>
          <w:rFonts w:ascii="Arial" w:hAnsi="Arial" w:cs="Arial"/>
          <w:szCs w:val="24"/>
        </w:rPr>
        <w:t xml:space="preserve">According to </w:t>
      </w:r>
      <w:r w:rsidR="00E30591">
        <w:rPr>
          <w:rFonts w:ascii="Arial" w:hAnsi="Arial" w:cs="Arial"/>
          <w:szCs w:val="24"/>
        </w:rPr>
        <w:t>e</w:t>
      </w:r>
      <w:r>
        <w:rPr>
          <w:rFonts w:ascii="Arial" w:hAnsi="Arial" w:cs="Arial"/>
          <w:szCs w:val="24"/>
        </w:rPr>
        <w:t xml:space="preserve">xecutive staff, the requested </w:t>
      </w:r>
      <w:r w:rsidRPr="00211FDB">
        <w:rPr>
          <w:rFonts w:ascii="Arial" w:hAnsi="Arial" w:cs="Arial"/>
          <w:szCs w:val="24"/>
        </w:rPr>
        <w:t>$1.5 million</w:t>
      </w:r>
      <w:r>
        <w:rPr>
          <w:rFonts w:ascii="Arial" w:hAnsi="Arial" w:cs="Arial"/>
          <w:szCs w:val="24"/>
        </w:rPr>
        <w:t xml:space="preserve"> from the General Fund would replace ARPA </w:t>
      </w:r>
      <w:proofErr w:type="spellStart"/>
      <w:r>
        <w:rPr>
          <w:rFonts w:ascii="Arial" w:hAnsi="Arial" w:cs="Arial"/>
          <w:szCs w:val="24"/>
        </w:rPr>
        <w:t>CLFRF</w:t>
      </w:r>
      <w:proofErr w:type="spellEnd"/>
      <w:r>
        <w:rPr>
          <w:rFonts w:ascii="Arial" w:hAnsi="Arial" w:cs="Arial"/>
          <w:szCs w:val="24"/>
        </w:rPr>
        <w:t xml:space="preserve"> moneys for which the project is ineligible due to federal rules specifically excluding economic activities that do not directly respond to a harm of the pandemic, among others.  The requested amount will pay</w:t>
      </w:r>
      <w:r w:rsidRPr="00211FDB">
        <w:rPr>
          <w:rFonts w:ascii="Arial" w:hAnsi="Arial" w:cs="Arial"/>
          <w:szCs w:val="24"/>
        </w:rPr>
        <w:t xml:space="preserve"> for rent to the Solid Waste Fund to lease the property for two years.</w:t>
      </w:r>
    </w:p>
    <w:p w14:paraId="343D33D9" w14:textId="77777777" w:rsidR="00C91FE1" w:rsidRPr="00CF7F63" w:rsidRDefault="00C91FE1" w:rsidP="00C91FE1">
      <w:pPr>
        <w:spacing w:line="264" w:lineRule="auto"/>
        <w:jc w:val="both"/>
        <w:rPr>
          <w:rFonts w:ascii="Arial" w:hAnsi="Arial" w:cs="Arial"/>
          <w:szCs w:val="24"/>
        </w:rPr>
      </w:pPr>
    </w:p>
    <w:p w14:paraId="2AFAEBBE" w14:textId="7A6DC469" w:rsidR="00C91FE1" w:rsidRDefault="00F23617" w:rsidP="00C91FE1">
      <w:pPr>
        <w:spacing w:line="264" w:lineRule="auto"/>
        <w:jc w:val="both"/>
        <w:rPr>
          <w:rFonts w:ascii="Arial" w:hAnsi="Arial" w:cs="Arial"/>
          <w:szCs w:val="24"/>
        </w:rPr>
      </w:pPr>
      <w:r w:rsidRPr="004413E9">
        <w:rPr>
          <w:rFonts w:ascii="Arial" w:hAnsi="Arial" w:cs="Arial"/>
          <w:szCs w:val="24"/>
          <w:u w:val="single"/>
        </w:rPr>
        <w:t xml:space="preserve">FMD: </w:t>
      </w:r>
      <w:r w:rsidR="00C91FE1" w:rsidRPr="004413E9">
        <w:rPr>
          <w:rFonts w:ascii="Arial" w:hAnsi="Arial" w:cs="Arial"/>
          <w:szCs w:val="24"/>
          <w:u w:val="single"/>
        </w:rPr>
        <w:t>Harbor Island Film Production Facility</w:t>
      </w:r>
      <w:r w:rsidRPr="004413E9">
        <w:rPr>
          <w:rFonts w:ascii="Arial" w:hAnsi="Arial" w:cs="Arial"/>
          <w:szCs w:val="24"/>
          <w:u w:val="single"/>
        </w:rPr>
        <w:t xml:space="preserve"> - </w:t>
      </w:r>
      <w:r w:rsidR="00C91FE1" w:rsidRPr="004413E9">
        <w:rPr>
          <w:rFonts w:ascii="Arial" w:hAnsi="Arial" w:cs="Arial"/>
          <w:szCs w:val="24"/>
          <w:u w:val="single"/>
        </w:rPr>
        <w:t>Tenant Improvements</w:t>
      </w:r>
      <w:r w:rsidR="00C91FE1" w:rsidRPr="007668A1">
        <w:rPr>
          <w:rFonts w:ascii="Arial" w:hAnsi="Arial" w:cs="Arial"/>
          <w:szCs w:val="24"/>
        </w:rPr>
        <w:t>.</w:t>
      </w:r>
      <w:r w:rsidR="00C91FE1">
        <w:rPr>
          <w:rFonts w:ascii="Arial" w:hAnsi="Arial" w:cs="Arial"/>
          <w:szCs w:val="24"/>
        </w:rPr>
        <w:t xml:space="preserve">  </w:t>
      </w:r>
      <w:r w:rsidR="00C91FE1" w:rsidRPr="00A8775C">
        <w:rPr>
          <w:rFonts w:ascii="Arial" w:hAnsi="Arial" w:cs="Arial"/>
          <w:szCs w:val="24"/>
        </w:rPr>
        <w:t xml:space="preserve">The proposed ordinance would replace </w:t>
      </w:r>
      <w:r w:rsidR="00C91FE1">
        <w:rPr>
          <w:rFonts w:ascii="Arial" w:hAnsi="Arial" w:cs="Arial"/>
          <w:szCs w:val="24"/>
        </w:rPr>
        <w:t xml:space="preserve">ARPA </w:t>
      </w:r>
      <w:proofErr w:type="spellStart"/>
      <w:r w:rsidR="00C91FE1">
        <w:rPr>
          <w:rFonts w:ascii="Arial" w:hAnsi="Arial" w:cs="Arial"/>
          <w:szCs w:val="24"/>
        </w:rPr>
        <w:t>CLFRF</w:t>
      </w:r>
      <w:proofErr w:type="spellEnd"/>
      <w:r w:rsidR="00C91FE1" w:rsidRPr="00A8775C">
        <w:rPr>
          <w:rFonts w:ascii="Arial" w:hAnsi="Arial" w:cs="Arial"/>
          <w:szCs w:val="24"/>
        </w:rPr>
        <w:t xml:space="preserve"> moneys with General Fund moneys for Harbor Island </w:t>
      </w:r>
      <w:r w:rsidR="00C91FE1">
        <w:rPr>
          <w:rFonts w:ascii="Arial" w:hAnsi="Arial" w:cs="Arial"/>
          <w:szCs w:val="24"/>
        </w:rPr>
        <w:t>tenant improvement</w:t>
      </w:r>
      <w:r w:rsidR="00C91FE1" w:rsidRPr="00A8775C">
        <w:rPr>
          <w:rFonts w:ascii="Arial" w:hAnsi="Arial" w:cs="Arial"/>
          <w:szCs w:val="24"/>
        </w:rPr>
        <w:t xml:space="preserve"> costs related to a film production facility.</w:t>
      </w:r>
      <w:r w:rsidR="00C91FE1">
        <w:rPr>
          <w:rFonts w:ascii="Arial" w:hAnsi="Arial" w:cs="Arial"/>
          <w:szCs w:val="24"/>
        </w:rPr>
        <w:t xml:space="preserve">  </w:t>
      </w:r>
      <w:r w:rsidR="00C91FE1" w:rsidRPr="00A8775C">
        <w:rPr>
          <w:rFonts w:ascii="Arial" w:hAnsi="Arial" w:cs="Arial"/>
          <w:szCs w:val="24"/>
        </w:rPr>
        <w:t xml:space="preserve">According to </w:t>
      </w:r>
      <w:r w:rsidR="00E30591">
        <w:rPr>
          <w:rFonts w:ascii="Arial" w:hAnsi="Arial" w:cs="Arial"/>
          <w:szCs w:val="24"/>
        </w:rPr>
        <w:t>e</w:t>
      </w:r>
      <w:r w:rsidR="00C91FE1" w:rsidRPr="00A8775C">
        <w:rPr>
          <w:rFonts w:ascii="Arial" w:hAnsi="Arial" w:cs="Arial"/>
          <w:szCs w:val="24"/>
        </w:rPr>
        <w:t xml:space="preserve">xecutive staff, the requested $1.5 million from the General Fund </w:t>
      </w:r>
      <w:r w:rsidR="00C91FE1">
        <w:rPr>
          <w:rFonts w:ascii="Arial" w:hAnsi="Arial" w:cs="Arial"/>
          <w:szCs w:val="24"/>
        </w:rPr>
        <w:t>would</w:t>
      </w:r>
      <w:r w:rsidR="00C91FE1" w:rsidRPr="00A8775C">
        <w:rPr>
          <w:rFonts w:ascii="Arial" w:hAnsi="Arial" w:cs="Arial"/>
          <w:szCs w:val="24"/>
        </w:rPr>
        <w:t xml:space="preserve"> replace </w:t>
      </w:r>
      <w:r w:rsidR="00C91FE1">
        <w:rPr>
          <w:rFonts w:ascii="Arial" w:hAnsi="Arial" w:cs="Arial"/>
          <w:szCs w:val="24"/>
        </w:rPr>
        <w:t xml:space="preserve">ARPA </w:t>
      </w:r>
      <w:proofErr w:type="spellStart"/>
      <w:r w:rsidR="00C91FE1">
        <w:rPr>
          <w:rFonts w:ascii="Arial" w:hAnsi="Arial" w:cs="Arial"/>
          <w:szCs w:val="24"/>
        </w:rPr>
        <w:t>CLFRF</w:t>
      </w:r>
      <w:proofErr w:type="spellEnd"/>
      <w:r w:rsidR="00C91FE1" w:rsidRPr="00A8775C">
        <w:rPr>
          <w:rFonts w:ascii="Arial" w:hAnsi="Arial" w:cs="Arial"/>
          <w:szCs w:val="24"/>
        </w:rPr>
        <w:t xml:space="preserve"> moneys for which the project is ineligible due to federal rules specifically excluding economic activities that do not directly respond to a harm of the pandemic, among others.</w:t>
      </w:r>
      <w:r w:rsidR="00C91FE1">
        <w:rPr>
          <w:rFonts w:ascii="Arial" w:hAnsi="Arial" w:cs="Arial"/>
          <w:szCs w:val="24"/>
        </w:rPr>
        <w:t xml:space="preserve">  Tenant improvements include the following:</w:t>
      </w:r>
      <w:r w:rsidR="00C91FE1" w:rsidRPr="00A8775C">
        <w:rPr>
          <w:rFonts w:ascii="Arial" w:hAnsi="Arial" w:cs="Arial"/>
          <w:szCs w:val="24"/>
        </w:rPr>
        <w:t xml:space="preserve">  </w:t>
      </w:r>
    </w:p>
    <w:p w14:paraId="6BFE5E10" w14:textId="77777777" w:rsidR="00C91FE1" w:rsidRPr="00BC4B1C" w:rsidRDefault="00C91FE1" w:rsidP="00585955">
      <w:pPr>
        <w:pStyle w:val="ListParagraph0"/>
        <w:numPr>
          <w:ilvl w:val="0"/>
          <w:numId w:val="7"/>
        </w:numPr>
        <w:spacing w:line="264" w:lineRule="auto"/>
        <w:contextualSpacing/>
        <w:jc w:val="both"/>
        <w:rPr>
          <w:rFonts w:ascii="Arial" w:hAnsi="Arial" w:cs="Arial"/>
        </w:rPr>
      </w:pPr>
      <w:r w:rsidRPr="00BC4B1C">
        <w:rPr>
          <w:rFonts w:ascii="Arial" w:hAnsi="Arial" w:cs="Arial"/>
        </w:rPr>
        <w:t>Electrical system improvements for sound stage</w:t>
      </w:r>
      <w:r>
        <w:rPr>
          <w:rFonts w:ascii="Arial" w:hAnsi="Arial" w:cs="Arial"/>
        </w:rPr>
        <w:t>;</w:t>
      </w:r>
    </w:p>
    <w:p w14:paraId="186B7889" w14:textId="77777777" w:rsidR="00C91FE1" w:rsidRPr="00BC4B1C" w:rsidRDefault="00C91FE1" w:rsidP="00585955">
      <w:pPr>
        <w:pStyle w:val="ListParagraph0"/>
        <w:numPr>
          <w:ilvl w:val="0"/>
          <w:numId w:val="7"/>
        </w:numPr>
        <w:spacing w:line="264" w:lineRule="auto"/>
        <w:contextualSpacing/>
        <w:jc w:val="both"/>
        <w:rPr>
          <w:rFonts w:ascii="Arial" w:hAnsi="Arial" w:cs="Arial"/>
        </w:rPr>
      </w:pPr>
      <w:r w:rsidRPr="00BC4B1C">
        <w:rPr>
          <w:rFonts w:ascii="Arial" w:hAnsi="Arial" w:cs="Arial"/>
        </w:rPr>
        <w:t>Sound stage wall installation</w:t>
      </w:r>
      <w:r>
        <w:rPr>
          <w:rFonts w:ascii="Arial" w:hAnsi="Arial" w:cs="Arial"/>
        </w:rPr>
        <w:t>;</w:t>
      </w:r>
    </w:p>
    <w:p w14:paraId="6DFBE8D2" w14:textId="77777777" w:rsidR="00C91FE1" w:rsidRPr="00BC4B1C" w:rsidRDefault="00C91FE1" w:rsidP="00585955">
      <w:pPr>
        <w:pStyle w:val="ListParagraph0"/>
        <w:numPr>
          <w:ilvl w:val="0"/>
          <w:numId w:val="7"/>
        </w:numPr>
        <w:spacing w:line="264" w:lineRule="auto"/>
        <w:contextualSpacing/>
        <w:jc w:val="both"/>
        <w:rPr>
          <w:rFonts w:ascii="Arial" w:hAnsi="Arial" w:cs="Arial"/>
        </w:rPr>
      </w:pPr>
      <w:r w:rsidRPr="00BC4B1C">
        <w:rPr>
          <w:rFonts w:ascii="Arial" w:hAnsi="Arial" w:cs="Arial"/>
        </w:rPr>
        <w:t>Fire suppression system improvements</w:t>
      </w:r>
      <w:r>
        <w:rPr>
          <w:rFonts w:ascii="Arial" w:hAnsi="Arial" w:cs="Arial"/>
        </w:rPr>
        <w:t>;</w:t>
      </w:r>
    </w:p>
    <w:p w14:paraId="741FC44F" w14:textId="77777777" w:rsidR="00C91FE1" w:rsidRPr="00BC4B1C" w:rsidRDefault="00C91FE1" w:rsidP="00585955">
      <w:pPr>
        <w:pStyle w:val="ListParagraph0"/>
        <w:numPr>
          <w:ilvl w:val="0"/>
          <w:numId w:val="7"/>
        </w:numPr>
        <w:spacing w:line="264" w:lineRule="auto"/>
        <w:contextualSpacing/>
        <w:jc w:val="both"/>
        <w:rPr>
          <w:rFonts w:ascii="Arial" w:hAnsi="Arial" w:cs="Arial"/>
        </w:rPr>
      </w:pPr>
      <w:r w:rsidRPr="00BC4B1C">
        <w:rPr>
          <w:rFonts w:ascii="Arial" w:hAnsi="Arial" w:cs="Arial"/>
        </w:rPr>
        <w:t>Gangway installation for emergency egress route</w:t>
      </w:r>
      <w:r>
        <w:rPr>
          <w:rFonts w:ascii="Arial" w:hAnsi="Arial" w:cs="Arial"/>
        </w:rPr>
        <w:t>;</w:t>
      </w:r>
    </w:p>
    <w:p w14:paraId="01BB0D01" w14:textId="77777777" w:rsidR="00C91FE1" w:rsidRPr="00BC4B1C" w:rsidRDefault="00C91FE1" w:rsidP="00585955">
      <w:pPr>
        <w:pStyle w:val="ListParagraph0"/>
        <w:numPr>
          <w:ilvl w:val="0"/>
          <w:numId w:val="7"/>
        </w:numPr>
        <w:spacing w:line="264" w:lineRule="auto"/>
        <w:contextualSpacing/>
        <w:jc w:val="both"/>
        <w:rPr>
          <w:rFonts w:ascii="Arial" w:hAnsi="Arial" w:cs="Arial"/>
        </w:rPr>
      </w:pPr>
      <w:r w:rsidRPr="00BC4B1C">
        <w:rPr>
          <w:rFonts w:ascii="Arial" w:hAnsi="Arial" w:cs="Arial"/>
        </w:rPr>
        <w:t>Lighting improvements</w:t>
      </w:r>
      <w:r>
        <w:rPr>
          <w:rFonts w:ascii="Arial" w:hAnsi="Arial" w:cs="Arial"/>
        </w:rPr>
        <w:t>;</w:t>
      </w:r>
    </w:p>
    <w:p w14:paraId="7FEE8E0A" w14:textId="77777777" w:rsidR="00C91FE1" w:rsidRPr="00BC4B1C" w:rsidRDefault="00C91FE1" w:rsidP="00585955">
      <w:pPr>
        <w:pStyle w:val="ListParagraph0"/>
        <w:numPr>
          <w:ilvl w:val="0"/>
          <w:numId w:val="7"/>
        </w:numPr>
        <w:spacing w:line="264" w:lineRule="auto"/>
        <w:contextualSpacing/>
        <w:jc w:val="both"/>
        <w:rPr>
          <w:rFonts w:ascii="Arial" w:hAnsi="Arial" w:cs="Arial"/>
        </w:rPr>
      </w:pPr>
      <w:r w:rsidRPr="00BC4B1C">
        <w:rPr>
          <w:rFonts w:ascii="Arial" w:hAnsi="Arial" w:cs="Arial"/>
        </w:rPr>
        <w:t>Ventilation improvements</w:t>
      </w:r>
      <w:r>
        <w:rPr>
          <w:rFonts w:ascii="Arial" w:hAnsi="Arial" w:cs="Arial"/>
        </w:rPr>
        <w:t>; and</w:t>
      </w:r>
    </w:p>
    <w:p w14:paraId="7DCC1C0E" w14:textId="77777777" w:rsidR="00C91FE1" w:rsidRPr="00BC4B1C" w:rsidRDefault="00C91FE1" w:rsidP="00585955">
      <w:pPr>
        <w:pStyle w:val="ListParagraph0"/>
        <w:numPr>
          <w:ilvl w:val="0"/>
          <w:numId w:val="7"/>
        </w:numPr>
        <w:spacing w:line="264" w:lineRule="auto"/>
        <w:contextualSpacing/>
        <w:jc w:val="both"/>
        <w:rPr>
          <w:rFonts w:ascii="Arial" w:hAnsi="Arial" w:cs="Arial"/>
        </w:rPr>
      </w:pPr>
      <w:r w:rsidRPr="00BC4B1C">
        <w:rPr>
          <w:rFonts w:ascii="Arial" w:hAnsi="Arial" w:cs="Arial"/>
        </w:rPr>
        <w:t>Fiber optic installation</w:t>
      </w:r>
      <w:r>
        <w:rPr>
          <w:rFonts w:ascii="Arial" w:hAnsi="Arial" w:cs="Arial"/>
        </w:rPr>
        <w:t>.</w:t>
      </w:r>
    </w:p>
    <w:p w14:paraId="2AB65676" w14:textId="2CDA87EB" w:rsidR="00C62BF5" w:rsidRDefault="00C62BF5" w:rsidP="00C24E1A">
      <w:pPr>
        <w:tabs>
          <w:tab w:val="left" w:pos="360"/>
        </w:tabs>
        <w:jc w:val="both"/>
        <w:rPr>
          <w:rFonts w:ascii="Arial" w:hAnsi="Arial" w:cs="Arial"/>
          <w:szCs w:val="24"/>
        </w:rPr>
      </w:pPr>
      <w:r>
        <w:rPr>
          <w:rFonts w:ascii="Arial" w:hAnsi="Arial" w:cs="Arial"/>
          <w:szCs w:val="24"/>
          <w:u w:val="single"/>
        </w:rPr>
        <w:lastRenderedPageBreak/>
        <w:t xml:space="preserve">DCHS: </w:t>
      </w:r>
      <w:r w:rsidRPr="004413E9">
        <w:rPr>
          <w:rFonts w:ascii="Arial" w:hAnsi="Arial" w:cs="Arial"/>
          <w:szCs w:val="24"/>
          <w:u w:val="single"/>
        </w:rPr>
        <w:t>City Hall Park Cleanup</w:t>
      </w:r>
      <w:r w:rsidRPr="007C12C8">
        <w:rPr>
          <w:rFonts w:ascii="Arial" w:hAnsi="Arial" w:cs="Arial"/>
          <w:i/>
          <w:iCs/>
          <w:szCs w:val="24"/>
        </w:rPr>
        <w:t>.</w:t>
      </w:r>
      <w:r>
        <w:rPr>
          <w:rFonts w:ascii="Arial" w:hAnsi="Arial" w:cs="Arial"/>
          <w:szCs w:val="24"/>
        </w:rPr>
        <w:t xml:space="preserve"> The proposed ordinance would appropriate $200,000 of General Fund to DCHS to support already completed City Hall Park cleanup efforts. COVID 7 appropriated $7.5 million of ARPA </w:t>
      </w:r>
      <w:proofErr w:type="spellStart"/>
      <w:r>
        <w:rPr>
          <w:rFonts w:ascii="Arial" w:hAnsi="Arial" w:cs="Arial"/>
          <w:szCs w:val="24"/>
        </w:rPr>
        <w:t>CLFRF</w:t>
      </w:r>
      <w:proofErr w:type="spellEnd"/>
      <w:r>
        <w:rPr>
          <w:rFonts w:ascii="Arial" w:hAnsi="Arial" w:cs="Arial"/>
          <w:szCs w:val="24"/>
        </w:rPr>
        <w:t xml:space="preserve"> moneys for a targeted homeless outreach and shelter program, of which the cleanup of City Hall Park was included. The City Hall Park cleanup portion of the work was determined to be ineligible for ARPA </w:t>
      </w:r>
      <w:proofErr w:type="spellStart"/>
      <w:r>
        <w:rPr>
          <w:rFonts w:ascii="Arial" w:hAnsi="Arial" w:cs="Arial"/>
          <w:szCs w:val="24"/>
        </w:rPr>
        <w:t>CLFRF</w:t>
      </w:r>
      <w:proofErr w:type="spellEnd"/>
      <w:r>
        <w:rPr>
          <w:rFonts w:ascii="Arial" w:hAnsi="Arial" w:cs="Arial"/>
          <w:szCs w:val="24"/>
        </w:rPr>
        <w:t xml:space="preserve"> moneys, so the executive is proposing to use $200,000 of General Fund. As mentioned, executive staff state the cleanup of </w:t>
      </w:r>
      <w:r w:rsidRPr="00E02AD7">
        <w:rPr>
          <w:rFonts w:ascii="Arial" w:hAnsi="Arial" w:cs="Arial"/>
          <w:szCs w:val="24"/>
        </w:rPr>
        <w:t xml:space="preserve">City Hall Park </w:t>
      </w:r>
      <w:r>
        <w:rPr>
          <w:rFonts w:ascii="Arial" w:hAnsi="Arial" w:cs="Arial"/>
          <w:szCs w:val="24"/>
        </w:rPr>
        <w:t xml:space="preserve">has already occurred and included </w:t>
      </w:r>
      <w:r w:rsidRPr="00E02AD7">
        <w:rPr>
          <w:rFonts w:ascii="Arial" w:hAnsi="Arial" w:cs="Arial"/>
          <w:szCs w:val="24"/>
        </w:rPr>
        <w:t xml:space="preserve">rapid outreach, assessment, and shelter navigation </w:t>
      </w:r>
      <w:r>
        <w:rPr>
          <w:rFonts w:ascii="Arial" w:hAnsi="Arial" w:cs="Arial"/>
          <w:szCs w:val="24"/>
        </w:rPr>
        <w:t xml:space="preserve">and resulted in the placement of 70 individuals </w:t>
      </w:r>
      <w:r w:rsidRPr="00E02AD7">
        <w:rPr>
          <w:rFonts w:ascii="Arial" w:hAnsi="Arial" w:cs="Arial"/>
          <w:szCs w:val="24"/>
        </w:rPr>
        <w:t>into the Homeless Outreach Program.</w:t>
      </w:r>
      <w:r>
        <w:rPr>
          <w:rFonts w:ascii="Arial" w:hAnsi="Arial" w:cs="Arial"/>
          <w:szCs w:val="24"/>
        </w:rPr>
        <w:t xml:space="preserve">  </w:t>
      </w:r>
    </w:p>
    <w:p w14:paraId="773470A2" w14:textId="77777777" w:rsidR="005C1BFF" w:rsidRDefault="005C1BFF" w:rsidP="00C24E1A">
      <w:pPr>
        <w:tabs>
          <w:tab w:val="left" w:pos="360"/>
        </w:tabs>
        <w:jc w:val="both"/>
        <w:rPr>
          <w:rFonts w:ascii="Arial" w:hAnsi="Arial" w:cs="Arial"/>
          <w:szCs w:val="24"/>
        </w:rPr>
      </w:pPr>
    </w:p>
    <w:p w14:paraId="03C31602" w14:textId="5DB3CD00" w:rsidR="005C1BFF" w:rsidRDefault="005C1BFF" w:rsidP="00C24E1A">
      <w:pPr>
        <w:tabs>
          <w:tab w:val="left" w:pos="360"/>
        </w:tabs>
        <w:jc w:val="both"/>
        <w:rPr>
          <w:rFonts w:ascii="Arial" w:hAnsi="Arial" w:cs="Arial"/>
          <w:szCs w:val="24"/>
        </w:rPr>
      </w:pPr>
      <w:r>
        <w:rPr>
          <w:rFonts w:ascii="Arial" w:hAnsi="Arial" w:cs="Arial"/>
          <w:szCs w:val="24"/>
        </w:rPr>
        <w:t xml:space="preserve">Of note, </w:t>
      </w:r>
      <w:r w:rsidRPr="005C1BFF">
        <w:rPr>
          <w:rFonts w:ascii="Arial" w:hAnsi="Arial" w:cs="Arial"/>
          <w:szCs w:val="24"/>
        </w:rPr>
        <w:t>COVID 7 included th</w:t>
      </w:r>
      <w:r w:rsidR="00A80237">
        <w:rPr>
          <w:rFonts w:ascii="Arial" w:hAnsi="Arial" w:cs="Arial"/>
          <w:szCs w:val="24"/>
        </w:rPr>
        <w:t>e</w:t>
      </w:r>
      <w:r w:rsidRPr="005C1BFF">
        <w:rPr>
          <w:rFonts w:ascii="Arial" w:hAnsi="Arial" w:cs="Arial"/>
          <w:szCs w:val="24"/>
        </w:rPr>
        <w:t xml:space="preserve"> $7.5 million appropriation to allow for competitive bidding for a program that would support a </w:t>
      </w:r>
      <w:r w:rsidR="004D422B">
        <w:rPr>
          <w:rFonts w:ascii="Arial" w:hAnsi="Arial" w:cs="Arial"/>
          <w:szCs w:val="24"/>
        </w:rPr>
        <w:t xml:space="preserve">similar </w:t>
      </w:r>
      <w:r w:rsidRPr="005C1BFF">
        <w:rPr>
          <w:rFonts w:ascii="Arial" w:hAnsi="Arial" w:cs="Arial"/>
          <w:szCs w:val="24"/>
        </w:rPr>
        <w:t>program</w:t>
      </w:r>
      <w:r>
        <w:rPr>
          <w:rFonts w:ascii="Arial" w:hAnsi="Arial" w:cs="Arial"/>
          <w:szCs w:val="24"/>
        </w:rPr>
        <w:t xml:space="preserve"> to </w:t>
      </w:r>
      <w:proofErr w:type="spellStart"/>
      <w:r>
        <w:rPr>
          <w:rFonts w:ascii="Arial" w:hAnsi="Arial" w:cs="Arial"/>
          <w:szCs w:val="24"/>
        </w:rPr>
        <w:t>JustCARE</w:t>
      </w:r>
      <w:proofErr w:type="spellEnd"/>
      <w:r w:rsidR="00A80237" w:rsidRPr="00A80237">
        <w:rPr>
          <w:rFonts w:ascii="Arial" w:hAnsi="Arial" w:cs="Arial"/>
          <w:szCs w:val="24"/>
        </w:rPr>
        <w:t xml:space="preserve"> </w:t>
      </w:r>
      <w:r w:rsidR="00A80237">
        <w:rPr>
          <w:rFonts w:ascii="Arial" w:hAnsi="Arial" w:cs="Arial"/>
          <w:szCs w:val="24"/>
        </w:rPr>
        <w:t>r</w:t>
      </w:r>
      <w:r w:rsidR="00A80237" w:rsidRPr="005C1BFF">
        <w:rPr>
          <w:rFonts w:ascii="Arial" w:hAnsi="Arial" w:cs="Arial"/>
          <w:szCs w:val="24"/>
        </w:rPr>
        <w:t xml:space="preserve">ather than continuing to directly fund the Public Defender Association’s </w:t>
      </w:r>
      <w:proofErr w:type="spellStart"/>
      <w:r w:rsidR="00A80237" w:rsidRPr="005C1BFF">
        <w:rPr>
          <w:rFonts w:ascii="Arial" w:hAnsi="Arial" w:cs="Arial"/>
          <w:szCs w:val="24"/>
        </w:rPr>
        <w:t>JustCARE</w:t>
      </w:r>
      <w:proofErr w:type="spellEnd"/>
      <w:r w:rsidR="00A80237" w:rsidRPr="005C1BFF">
        <w:rPr>
          <w:rFonts w:ascii="Arial" w:hAnsi="Arial" w:cs="Arial"/>
          <w:szCs w:val="24"/>
        </w:rPr>
        <w:t xml:space="preserve"> program</w:t>
      </w:r>
      <w:r w:rsidRPr="005C1BFF">
        <w:rPr>
          <w:rFonts w:ascii="Arial" w:hAnsi="Arial" w:cs="Arial"/>
          <w:szCs w:val="24"/>
        </w:rPr>
        <w:t xml:space="preserve">. However, the Public Defender Association </w:t>
      </w:r>
      <w:r w:rsidR="00DC7676">
        <w:rPr>
          <w:rFonts w:ascii="Arial" w:hAnsi="Arial" w:cs="Arial"/>
          <w:szCs w:val="24"/>
        </w:rPr>
        <w:t>won</w:t>
      </w:r>
      <w:r w:rsidRPr="005C1BFF">
        <w:rPr>
          <w:rFonts w:ascii="Arial" w:hAnsi="Arial" w:cs="Arial"/>
          <w:szCs w:val="24"/>
        </w:rPr>
        <w:t xml:space="preserve"> the bid, essentially extending the </w:t>
      </w:r>
      <w:proofErr w:type="spellStart"/>
      <w:r w:rsidRPr="005C1BFF">
        <w:rPr>
          <w:rFonts w:ascii="Arial" w:hAnsi="Arial" w:cs="Arial"/>
          <w:szCs w:val="24"/>
        </w:rPr>
        <w:t>JustCARE</w:t>
      </w:r>
      <w:proofErr w:type="spellEnd"/>
      <w:r w:rsidRPr="005C1BFF">
        <w:rPr>
          <w:rFonts w:ascii="Arial" w:hAnsi="Arial" w:cs="Arial"/>
          <w:szCs w:val="24"/>
        </w:rPr>
        <w:t xml:space="preserve"> program. Executive staff state that the </w:t>
      </w:r>
      <w:r w:rsidR="00D85BC3">
        <w:rPr>
          <w:rFonts w:ascii="Arial" w:hAnsi="Arial" w:cs="Arial"/>
          <w:szCs w:val="24"/>
        </w:rPr>
        <w:t xml:space="preserve">awarded </w:t>
      </w:r>
      <w:r w:rsidRPr="005C1BFF">
        <w:rPr>
          <w:rFonts w:ascii="Arial" w:hAnsi="Arial" w:cs="Arial"/>
          <w:szCs w:val="24"/>
        </w:rPr>
        <w:t>contract was for $6.4 million of the $7.5 million appropriated</w:t>
      </w:r>
      <w:r w:rsidR="00404C4B">
        <w:rPr>
          <w:rFonts w:ascii="Arial" w:hAnsi="Arial" w:cs="Arial"/>
          <w:szCs w:val="24"/>
        </w:rPr>
        <w:t xml:space="preserve"> and</w:t>
      </w:r>
      <w:r w:rsidRPr="005C1BFF">
        <w:rPr>
          <w:rFonts w:ascii="Arial" w:hAnsi="Arial" w:cs="Arial"/>
          <w:szCs w:val="24"/>
        </w:rPr>
        <w:t xml:space="preserve"> the remaining $1.1 </w:t>
      </w:r>
      <w:r w:rsidR="009F501E">
        <w:rPr>
          <w:rFonts w:ascii="Arial" w:hAnsi="Arial" w:cs="Arial"/>
          <w:szCs w:val="24"/>
        </w:rPr>
        <w:t xml:space="preserve">million </w:t>
      </w:r>
      <w:r w:rsidRPr="005C1BFF">
        <w:rPr>
          <w:rFonts w:ascii="Arial" w:hAnsi="Arial" w:cs="Arial"/>
          <w:szCs w:val="24"/>
        </w:rPr>
        <w:t xml:space="preserve">was used to </w:t>
      </w:r>
      <w:r w:rsidR="00A80237">
        <w:rPr>
          <w:rFonts w:ascii="Arial" w:hAnsi="Arial" w:cs="Arial"/>
          <w:szCs w:val="24"/>
        </w:rPr>
        <w:t xml:space="preserve">directly </w:t>
      </w:r>
      <w:r w:rsidRPr="005C1BFF">
        <w:rPr>
          <w:rFonts w:ascii="Arial" w:hAnsi="Arial" w:cs="Arial"/>
          <w:szCs w:val="24"/>
        </w:rPr>
        <w:t xml:space="preserve">support the Public Defender Association to </w:t>
      </w:r>
      <w:r>
        <w:rPr>
          <w:rFonts w:ascii="Arial" w:hAnsi="Arial" w:cs="Arial"/>
          <w:szCs w:val="24"/>
        </w:rPr>
        <w:t>ensure continuation of the</w:t>
      </w:r>
      <w:r w:rsidRPr="005C1BFF">
        <w:rPr>
          <w:rFonts w:ascii="Arial" w:hAnsi="Arial" w:cs="Arial"/>
          <w:szCs w:val="24"/>
        </w:rPr>
        <w:t xml:space="preserve"> </w:t>
      </w:r>
      <w:proofErr w:type="spellStart"/>
      <w:r w:rsidRPr="005C1BFF">
        <w:rPr>
          <w:rFonts w:ascii="Arial" w:hAnsi="Arial" w:cs="Arial"/>
          <w:szCs w:val="24"/>
        </w:rPr>
        <w:t>JustCARE</w:t>
      </w:r>
      <w:proofErr w:type="spellEnd"/>
      <w:r w:rsidRPr="005C1BFF">
        <w:rPr>
          <w:rFonts w:ascii="Arial" w:hAnsi="Arial" w:cs="Arial"/>
          <w:szCs w:val="24"/>
        </w:rPr>
        <w:t xml:space="preserve"> program through July 2021 </w:t>
      </w:r>
      <w:r>
        <w:rPr>
          <w:rFonts w:ascii="Arial" w:hAnsi="Arial" w:cs="Arial"/>
          <w:szCs w:val="24"/>
        </w:rPr>
        <w:t xml:space="preserve">during the competitive bid process. To date, the council has appropriated </w:t>
      </w:r>
      <w:r w:rsidR="0049772B">
        <w:rPr>
          <w:rFonts w:ascii="Arial" w:hAnsi="Arial" w:cs="Arial"/>
          <w:szCs w:val="24"/>
        </w:rPr>
        <w:t xml:space="preserve">a total of </w:t>
      </w:r>
      <w:r w:rsidR="00A006AC">
        <w:rPr>
          <w:rFonts w:ascii="Arial" w:hAnsi="Arial" w:cs="Arial"/>
          <w:szCs w:val="24"/>
        </w:rPr>
        <w:t>$</w:t>
      </w:r>
      <w:r w:rsidR="000B0C29">
        <w:rPr>
          <w:rFonts w:ascii="Arial" w:hAnsi="Arial" w:cs="Arial"/>
          <w:szCs w:val="24"/>
        </w:rPr>
        <w:t>33</w:t>
      </w:r>
      <w:r w:rsidR="00A80237">
        <w:rPr>
          <w:rFonts w:ascii="Arial" w:hAnsi="Arial" w:cs="Arial"/>
          <w:szCs w:val="24"/>
        </w:rPr>
        <w:t xml:space="preserve"> million</w:t>
      </w:r>
      <w:r w:rsidR="00A006AC">
        <w:rPr>
          <w:rStyle w:val="FootnoteReference"/>
          <w:rFonts w:ascii="Arial" w:hAnsi="Arial" w:cs="Arial"/>
          <w:szCs w:val="24"/>
        </w:rPr>
        <w:footnoteReference w:id="18"/>
      </w:r>
      <w:r w:rsidR="00A006AC">
        <w:rPr>
          <w:rFonts w:ascii="Arial" w:hAnsi="Arial" w:cs="Arial"/>
          <w:szCs w:val="24"/>
        </w:rPr>
        <w:t xml:space="preserve"> to support the Public Defender Association’s </w:t>
      </w:r>
      <w:proofErr w:type="spellStart"/>
      <w:r w:rsidR="00A006AC">
        <w:rPr>
          <w:rFonts w:ascii="Arial" w:hAnsi="Arial" w:cs="Arial"/>
          <w:szCs w:val="24"/>
        </w:rPr>
        <w:t>JustCARE</w:t>
      </w:r>
      <w:proofErr w:type="spellEnd"/>
      <w:r w:rsidR="00A006AC">
        <w:rPr>
          <w:rFonts w:ascii="Arial" w:hAnsi="Arial" w:cs="Arial"/>
          <w:szCs w:val="24"/>
        </w:rPr>
        <w:t xml:space="preserve"> </w:t>
      </w:r>
      <w:r w:rsidR="003D7C55">
        <w:rPr>
          <w:rFonts w:ascii="Arial" w:hAnsi="Arial" w:cs="Arial"/>
          <w:szCs w:val="24"/>
        </w:rPr>
        <w:t xml:space="preserve">and Co-LEAD </w:t>
      </w:r>
      <w:r w:rsidR="00A006AC">
        <w:rPr>
          <w:rFonts w:ascii="Arial" w:hAnsi="Arial" w:cs="Arial"/>
          <w:szCs w:val="24"/>
        </w:rPr>
        <w:t>program</w:t>
      </w:r>
      <w:r w:rsidR="00A80237">
        <w:rPr>
          <w:rFonts w:ascii="Arial" w:hAnsi="Arial" w:cs="Arial"/>
          <w:szCs w:val="24"/>
        </w:rPr>
        <w:t xml:space="preserve"> </w:t>
      </w:r>
      <w:r w:rsidR="003D7C55">
        <w:rPr>
          <w:rFonts w:ascii="Arial" w:hAnsi="Arial" w:cs="Arial"/>
          <w:szCs w:val="24"/>
        </w:rPr>
        <w:t>of which $13 million was revenue-backed by the City of Seattle.</w:t>
      </w:r>
      <w:r w:rsidR="00A80237">
        <w:rPr>
          <w:rFonts w:ascii="Arial" w:hAnsi="Arial" w:cs="Arial"/>
          <w:szCs w:val="24"/>
        </w:rPr>
        <w:t xml:space="preserve"> </w:t>
      </w:r>
    </w:p>
    <w:p w14:paraId="6FFC5519" w14:textId="77777777" w:rsidR="0026155B" w:rsidRDefault="0026155B" w:rsidP="00C24E1A">
      <w:pPr>
        <w:tabs>
          <w:tab w:val="left" w:pos="360"/>
        </w:tabs>
        <w:jc w:val="both"/>
        <w:rPr>
          <w:rFonts w:ascii="Arial" w:hAnsi="Arial" w:cs="Arial"/>
          <w:szCs w:val="24"/>
        </w:rPr>
      </w:pPr>
    </w:p>
    <w:p w14:paraId="27CBB768" w14:textId="369E7D17" w:rsidR="0026155B" w:rsidRDefault="0026155B" w:rsidP="0026155B">
      <w:pPr>
        <w:spacing w:line="264" w:lineRule="auto"/>
        <w:contextualSpacing/>
        <w:jc w:val="both"/>
        <w:rPr>
          <w:rFonts w:ascii="Arial" w:hAnsi="Arial" w:cs="Arial"/>
          <w:szCs w:val="24"/>
        </w:rPr>
      </w:pPr>
      <w:r>
        <w:rPr>
          <w:rFonts w:ascii="Arial" w:hAnsi="Arial" w:cs="Arial"/>
          <w:szCs w:val="24"/>
          <w:u w:val="single"/>
        </w:rPr>
        <w:t xml:space="preserve">DCHS </w:t>
      </w:r>
      <w:proofErr w:type="spellStart"/>
      <w:r>
        <w:rPr>
          <w:rFonts w:ascii="Arial" w:hAnsi="Arial" w:cs="Arial"/>
          <w:szCs w:val="24"/>
          <w:u w:val="single"/>
        </w:rPr>
        <w:t>CSO</w:t>
      </w:r>
      <w:proofErr w:type="spellEnd"/>
      <w:r>
        <w:rPr>
          <w:rFonts w:ascii="Arial" w:hAnsi="Arial" w:cs="Arial"/>
          <w:szCs w:val="24"/>
          <w:u w:val="single"/>
        </w:rPr>
        <w:t xml:space="preserve"> / Rainy Day Reserve: </w:t>
      </w:r>
      <w:proofErr w:type="spellStart"/>
      <w:r w:rsidRPr="00A736F8">
        <w:rPr>
          <w:rFonts w:ascii="Arial" w:hAnsi="Arial" w:cs="Arial"/>
          <w:szCs w:val="24"/>
          <w:u w:val="single"/>
        </w:rPr>
        <w:t>JustCARE</w:t>
      </w:r>
      <w:proofErr w:type="spellEnd"/>
      <w:r w:rsidRPr="00A736F8">
        <w:rPr>
          <w:rFonts w:ascii="Arial" w:hAnsi="Arial" w:cs="Arial"/>
          <w:szCs w:val="24"/>
          <w:u w:val="single"/>
        </w:rPr>
        <w:t xml:space="preserve"> and Co-LEAD Programs</w:t>
      </w:r>
      <w:r w:rsidRPr="007668A1">
        <w:rPr>
          <w:rFonts w:ascii="Arial" w:hAnsi="Arial" w:cs="Arial"/>
          <w:szCs w:val="24"/>
        </w:rPr>
        <w:t>.</w:t>
      </w:r>
      <w:r w:rsidRPr="002A38C3">
        <w:rPr>
          <w:rFonts w:ascii="Arial" w:hAnsi="Arial" w:cs="Arial"/>
          <w:szCs w:val="24"/>
        </w:rPr>
        <w:t xml:space="preserve"> </w:t>
      </w:r>
      <w:r>
        <w:rPr>
          <w:rFonts w:ascii="Arial" w:hAnsi="Arial" w:cs="Arial"/>
          <w:szCs w:val="24"/>
        </w:rPr>
        <w:t xml:space="preserve">The proposed ordinance would amend a $1.46 million expenditure restriction related to the use of the county’s </w:t>
      </w:r>
      <w:proofErr w:type="gramStart"/>
      <w:r>
        <w:rPr>
          <w:rFonts w:ascii="Arial" w:hAnsi="Arial" w:cs="Arial"/>
          <w:szCs w:val="24"/>
        </w:rPr>
        <w:t>Rainy Day</w:t>
      </w:r>
      <w:proofErr w:type="gramEnd"/>
      <w:r>
        <w:rPr>
          <w:rFonts w:ascii="Arial" w:hAnsi="Arial" w:cs="Arial"/>
          <w:szCs w:val="24"/>
        </w:rPr>
        <w:t xml:space="preserve"> Fund for the </w:t>
      </w:r>
      <w:proofErr w:type="spellStart"/>
      <w:r>
        <w:rPr>
          <w:rFonts w:ascii="Arial" w:hAnsi="Arial" w:cs="Arial"/>
          <w:szCs w:val="24"/>
        </w:rPr>
        <w:t>JustCARE</w:t>
      </w:r>
      <w:proofErr w:type="spellEnd"/>
      <w:r>
        <w:rPr>
          <w:rFonts w:ascii="Arial" w:hAnsi="Arial" w:cs="Arial"/>
          <w:szCs w:val="24"/>
        </w:rPr>
        <w:t xml:space="preserve"> and Co-LEAD programs, which was added in the 2021-22 Adopted Budget. The proposed ordinance would extend the use of these funds from January 30, </w:t>
      </w:r>
      <w:proofErr w:type="gramStart"/>
      <w:r>
        <w:rPr>
          <w:rFonts w:ascii="Arial" w:hAnsi="Arial" w:cs="Arial"/>
          <w:szCs w:val="24"/>
        </w:rPr>
        <w:t>2021</w:t>
      </w:r>
      <w:proofErr w:type="gramEnd"/>
      <w:r>
        <w:rPr>
          <w:rFonts w:ascii="Arial" w:hAnsi="Arial" w:cs="Arial"/>
          <w:szCs w:val="24"/>
        </w:rPr>
        <w:t xml:space="preserve"> to June 30, 2022. </w:t>
      </w:r>
    </w:p>
    <w:p w14:paraId="4D47C5E8" w14:textId="77777777" w:rsidR="0026155B" w:rsidRDefault="0026155B" w:rsidP="0026155B">
      <w:pPr>
        <w:spacing w:line="264" w:lineRule="auto"/>
        <w:contextualSpacing/>
        <w:jc w:val="both"/>
        <w:rPr>
          <w:rFonts w:ascii="Arial" w:hAnsi="Arial" w:cs="Arial"/>
          <w:szCs w:val="24"/>
        </w:rPr>
      </w:pPr>
    </w:p>
    <w:p w14:paraId="350CD03B" w14:textId="2E32E05A" w:rsidR="0026155B" w:rsidRPr="00B7370A" w:rsidRDefault="0026155B" w:rsidP="0026155B">
      <w:pPr>
        <w:spacing w:line="264" w:lineRule="auto"/>
        <w:contextualSpacing/>
        <w:jc w:val="both"/>
        <w:rPr>
          <w:rFonts w:ascii="Arial" w:hAnsi="Arial" w:cs="Arial"/>
          <w:szCs w:val="24"/>
        </w:rPr>
      </w:pPr>
      <w:r>
        <w:rPr>
          <w:rFonts w:ascii="Arial" w:hAnsi="Arial" w:cs="Arial"/>
          <w:szCs w:val="24"/>
        </w:rPr>
        <w:t xml:space="preserve">The executive is requesting to use the remaining </w:t>
      </w:r>
      <w:proofErr w:type="spellStart"/>
      <w:r>
        <w:rPr>
          <w:rFonts w:ascii="Arial" w:hAnsi="Arial" w:cs="Arial"/>
          <w:szCs w:val="24"/>
        </w:rPr>
        <w:t>JustCARE</w:t>
      </w:r>
      <w:proofErr w:type="spellEnd"/>
      <w:r>
        <w:rPr>
          <w:rFonts w:ascii="Arial" w:hAnsi="Arial" w:cs="Arial"/>
          <w:szCs w:val="24"/>
        </w:rPr>
        <w:t xml:space="preserve"> and Co-LEAD Rainy Day Reserve balance of $223,000 to cover </w:t>
      </w:r>
      <w:proofErr w:type="spellStart"/>
      <w:r>
        <w:rPr>
          <w:rFonts w:ascii="Arial" w:hAnsi="Arial" w:cs="Arial"/>
          <w:szCs w:val="24"/>
        </w:rPr>
        <w:t>JustCARE</w:t>
      </w:r>
      <w:proofErr w:type="spellEnd"/>
      <w:r>
        <w:rPr>
          <w:rFonts w:ascii="Arial" w:hAnsi="Arial" w:cs="Arial"/>
          <w:szCs w:val="24"/>
        </w:rPr>
        <w:t xml:space="preserve"> program costs that occurred after January 2021 </w:t>
      </w:r>
      <w:r w:rsidR="009B18D6">
        <w:rPr>
          <w:rFonts w:ascii="Arial" w:hAnsi="Arial" w:cs="Arial"/>
          <w:szCs w:val="24"/>
        </w:rPr>
        <w:t xml:space="preserve">and </w:t>
      </w:r>
      <w:r>
        <w:rPr>
          <w:rFonts w:ascii="Arial" w:hAnsi="Arial" w:cs="Arial"/>
          <w:szCs w:val="24"/>
        </w:rPr>
        <w:t xml:space="preserve">are not ARPA </w:t>
      </w:r>
      <w:proofErr w:type="spellStart"/>
      <w:r>
        <w:rPr>
          <w:rFonts w:ascii="Arial" w:hAnsi="Arial" w:cs="Arial"/>
          <w:szCs w:val="24"/>
        </w:rPr>
        <w:t>CLFRF</w:t>
      </w:r>
      <w:proofErr w:type="spellEnd"/>
      <w:r>
        <w:rPr>
          <w:rFonts w:ascii="Arial" w:hAnsi="Arial" w:cs="Arial"/>
          <w:szCs w:val="24"/>
        </w:rPr>
        <w:t xml:space="preserve"> eligible. According to executive staff, extending the date in the expenditure restriction to June 30, </w:t>
      </w:r>
      <w:proofErr w:type="gramStart"/>
      <w:r>
        <w:rPr>
          <w:rFonts w:ascii="Arial" w:hAnsi="Arial" w:cs="Arial"/>
          <w:szCs w:val="24"/>
        </w:rPr>
        <w:t>2022</w:t>
      </w:r>
      <w:proofErr w:type="gramEnd"/>
      <w:r>
        <w:rPr>
          <w:rFonts w:ascii="Arial" w:hAnsi="Arial" w:cs="Arial"/>
          <w:szCs w:val="24"/>
        </w:rPr>
        <w:t xml:space="preserve"> would allow Rainy Day funding to be used on the same timeframe as the overall contract with the Public Defender Association who operate </w:t>
      </w:r>
      <w:proofErr w:type="spellStart"/>
      <w:r>
        <w:rPr>
          <w:rFonts w:ascii="Arial" w:hAnsi="Arial" w:cs="Arial"/>
          <w:szCs w:val="24"/>
        </w:rPr>
        <w:t>JustCARE</w:t>
      </w:r>
      <w:proofErr w:type="spellEnd"/>
      <w:r>
        <w:rPr>
          <w:rFonts w:ascii="Arial" w:hAnsi="Arial" w:cs="Arial"/>
          <w:szCs w:val="24"/>
        </w:rPr>
        <w:t xml:space="preserve">. </w:t>
      </w:r>
      <w:r w:rsidRPr="00C83F0C">
        <w:rPr>
          <w:rFonts w:ascii="Arial" w:hAnsi="Arial" w:cs="Arial"/>
          <w:szCs w:val="24"/>
        </w:rPr>
        <w:t>Additionally, DCHS notes significant unpredictability in P</w:t>
      </w:r>
      <w:r>
        <w:rPr>
          <w:rFonts w:ascii="Arial" w:hAnsi="Arial" w:cs="Arial"/>
          <w:szCs w:val="24"/>
        </w:rPr>
        <w:t xml:space="preserve">ublic </w:t>
      </w:r>
      <w:r w:rsidRPr="00C83F0C">
        <w:rPr>
          <w:rFonts w:ascii="Arial" w:hAnsi="Arial" w:cs="Arial"/>
          <w:szCs w:val="24"/>
        </w:rPr>
        <w:t>D</w:t>
      </w:r>
      <w:r>
        <w:rPr>
          <w:rFonts w:ascii="Arial" w:hAnsi="Arial" w:cs="Arial"/>
          <w:szCs w:val="24"/>
        </w:rPr>
        <w:t xml:space="preserve">efender </w:t>
      </w:r>
      <w:r w:rsidRPr="00C83F0C">
        <w:rPr>
          <w:rFonts w:ascii="Arial" w:hAnsi="Arial" w:cs="Arial"/>
          <w:szCs w:val="24"/>
        </w:rPr>
        <w:t>A</w:t>
      </w:r>
      <w:r>
        <w:rPr>
          <w:rFonts w:ascii="Arial" w:hAnsi="Arial" w:cs="Arial"/>
          <w:szCs w:val="24"/>
        </w:rPr>
        <w:t>ssociation</w:t>
      </w:r>
      <w:r w:rsidRPr="00C83F0C">
        <w:rPr>
          <w:rFonts w:ascii="Arial" w:hAnsi="Arial" w:cs="Arial"/>
          <w:szCs w:val="24"/>
        </w:rPr>
        <w:t xml:space="preserve">’s invoicing and </w:t>
      </w:r>
      <w:r w:rsidR="007F7C6E">
        <w:rPr>
          <w:rFonts w:ascii="Arial" w:hAnsi="Arial" w:cs="Arial"/>
          <w:szCs w:val="24"/>
        </w:rPr>
        <w:t xml:space="preserve">that </w:t>
      </w:r>
      <w:r>
        <w:rPr>
          <w:rFonts w:ascii="Arial" w:hAnsi="Arial" w:cs="Arial"/>
          <w:szCs w:val="24"/>
        </w:rPr>
        <w:t>it</w:t>
      </w:r>
      <w:r w:rsidRPr="00C83F0C">
        <w:rPr>
          <w:rFonts w:ascii="Arial" w:hAnsi="Arial" w:cs="Arial"/>
          <w:szCs w:val="24"/>
        </w:rPr>
        <w:t xml:space="preserve"> remains prudent to maintain all available </w:t>
      </w:r>
      <w:r>
        <w:rPr>
          <w:rFonts w:ascii="Arial" w:hAnsi="Arial" w:cs="Arial"/>
          <w:szCs w:val="24"/>
        </w:rPr>
        <w:t xml:space="preserve">appropriations allocated </w:t>
      </w:r>
      <w:r w:rsidRPr="00C83F0C">
        <w:rPr>
          <w:rFonts w:ascii="Arial" w:hAnsi="Arial" w:cs="Arial"/>
          <w:szCs w:val="24"/>
        </w:rPr>
        <w:t xml:space="preserve">for </w:t>
      </w:r>
      <w:r>
        <w:rPr>
          <w:rFonts w:ascii="Arial" w:hAnsi="Arial" w:cs="Arial"/>
          <w:szCs w:val="24"/>
        </w:rPr>
        <w:t xml:space="preserve">the </w:t>
      </w:r>
      <w:proofErr w:type="spellStart"/>
      <w:r>
        <w:rPr>
          <w:rFonts w:ascii="Arial" w:hAnsi="Arial" w:cs="Arial"/>
          <w:szCs w:val="24"/>
        </w:rPr>
        <w:t>JustCARE</w:t>
      </w:r>
      <w:proofErr w:type="spellEnd"/>
      <w:r>
        <w:rPr>
          <w:rFonts w:ascii="Arial" w:hAnsi="Arial" w:cs="Arial"/>
          <w:szCs w:val="24"/>
        </w:rPr>
        <w:t xml:space="preserve"> program</w:t>
      </w:r>
      <w:r w:rsidRPr="00C83F0C">
        <w:rPr>
          <w:rFonts w:ascii="Arial" w:hAnsi="Arial" w:cs="Arial"/>
          <w:szCs w:val="24"/>
        </w:rPr>
        <w:t xml:space="preserve"> </w:t>
      </w:r>
      <w:r>
        <w:rPr>
          <w:rFonts w:ascii="Arial" w:hAnsi="Arial" w:cs="Arial"/>
          <w:szCs w:val="24"/>
        </w:rPr>
        <w:t xml:space="preserve">to mitigate any </w:t>
      </w:r>
      <w:r w:rsidRPr="00C83F0C">
        <w:rPr>
          <w:rFonts w:ascii="Arial" w:hAnsi="Arial" w:cs="Arial"/>
          <w:szCs w:val="24"/>
        </w:rPr>
        <w:t xml:space="preserve">potential program liability. </w:t>
      </w:r>
    </w:p>
    <w:p w14:paraId="682F5B35" w14:textId="77777777" w:rsidR="00C62BF5" w:rsidRDefault="00C62BF5" w:rsidP="0076483B">
      <w:pPr>
        <w:spacing w:line="264" w:lineRule="auto"/>
        <w:contextualSpacing/>
        <w:jc w:val="both"/>
        <w:rPr>
          <w:rFonts w:ascii="Arial" w:hAnsi="Arial" w:cs="Arial"/>
          <w:szCs w:val="24"/>
          <w:u w:val="single"/>
        </w:rPr>
      </w:pPr>
    </w:p>
    <w:p w14:paraId="67E3DF54" w14:textId="633F5B03" w:rsidR="001D7E23" w:rsidRDefault="007826D2" w:rsidP="0076483B">
      <w:pPr>
        <w:spacing w:line="264" w:lineRule="auto"/>
        <w:contextualSpacing/>
        <w:jc w:val="both"/>
        <w:rPr>
          <w:rFonts w:ascii="Arial" w:hAnsi="Arial" w:cs="Arial"/>
          <w:szCs w:val="24"/>
        </w:rPr>
      </w:pPr>
      <w:r>
        <w:rPr>
          <w:rFonts w:ascii="Arial" w:hAnsi="Arial" w:cs="Arial"/>
          <w:szCs w:val="24"/>
          <w:u w:val="single"/>
        </w:rPr>
        <w:t xml:space="preserve">DCHS </w:t>
      </w:r>
      <w:proofErr w:type="spellStart"/>
      <w:r>
        <w:rPr>
          <w:rFonts w:ascii="Arial" w:hAnsi="Arial" w:cs="Arial"/>
          <w:szCs w:val="24"/>
          <w:u w:val="single"/>
        </w:rPr>
        <w:t>HCD</w:t>
      </w:r>
      <w:proofErr w:type="spellEnd"/>
      <w:r>
        <w:rPr>
          <w:rFonts w:ascii="Arial" w:hAnsi="Arial" w:cs="Arial"/>
          <w:szCs w:val="24"/>
          <w:u w:val="single"/>
        </w:rPr>
        <w:t xml:space="preserve">: </w:t>
      </w:r>
      <w:r w:rsidR="00334E9A" w:rsidRPr="00334E9A">
        <w:rPr>
          <w:rFonts w:ascii="Arial" w:hAnsi="Arial" w:cs="Arial"/>
          <w:szCs w:val="24"/>
          <w:u w:val="single"/>
        </w:rPr>
        <w:t>Eviction Prevention and Rental Assistance Program</w:t>
      </w:r>
      <w:r w:rsidR="00334E9A" w:rsidRPr="007668A1">
        <w:rPr>
          <w:rFonts w:ascii="Arial" w:hAnsi="Arial" w:cs="Arial"/>
          <w:szCs w:val="24"/>
        </w:rPr>
        <w:t>.</w:t>
      </w:r>
      <w:r w:rsidR="00334E9A">
        <w:rPr>
          <w:rFonts w:ascii="Arial" w:hAnsi="Arial" w:cs="Arial"/>
          <w:szCs w:val="24"/>
        </w:rPr>
        <w:t xml:space="preserve"> The proposed ordinance would appropriate an additional $85 million to the Housing and Community Development fund for the Eviction Prevention and Rental Assistance Program 2.0 (</w:t>
      </w:r>
      <w:proofErr w:type="spellStart"/>
      <w:r w:rsidR="00334E9A">
        <w:rPr>
          <w:rFonts w:ascii="Arial" w:hAnsi="Arial" w:cs="Arial"/>
          <w:szCs w:val="24"/>
        </w:rPr>
        <w:t>EPRAP</w:t>
      </w:r>
      <w:proofErr w:type="spellEnd"/>
      <w:r w:rsidR="00334E9A">
        <w:rPr>
          <w:rFonts w:ascii="Arial" w:hAnsi="Arial" w:cs="Arial"/>
          <w:szCs w:val="24"/>
        </w:rPr>
        <w:t xml:space="preserve">). This additional appropriation would reflect </w:t>
      </w:r>
      <w:r w:rsidR="00F668E9">
        <w:rPr>
          <w:rFonts w:ascii="Arial" w:hAnsi="Arial" w:cs="Arial"/>
          <w:szCs w:val="24"/>
        </w:rPr>
        <w:t xml:space="preserve">potential </w:t>
      </w:r>
      <w:r w:rsidR="00334E9A">
        <w:rPr>
          <w:rFonts w:ascii="Arial" w:hAnsi="Arial" w:cs="Arial"/>
          <w:szCs w:val="24"/>
        </w:rPr>
        <w:t xml:space="preserve">future funding awards from the Washington State Department of Commerce and U.S. Department of Treasury since the last COVID supplemental appropriation ordinance (COVID 8). </w:t>
      </w:r>
      <w:r w:rsidR="002D060A">
        <w:rPr>
          <w:rFonts w:ascii="Arial" w:hAnsi="Arial" w:cs="Arial"/>
          <w:szCs w:val="24"/>
        </w:rPr>
        <w:t xml:space="preserve">Executive staff note </w:t>
      </w:r>
      <w:r w:rsidR="002D060A">
        <w:rPr>
          <w:rFonts w:ascii="Arial" w:hAnsi="Arial" w:cs="Arial"/>
          <w:szCs w:val="24"/>
        </w:rPr>
        <w:lastRenderedPageBreak/>
        <w:t xml:space="preserve">that establishing </w:t>
      </w:r>
      <w:r w:rsidR="002D060A" w:rsidRPr="00F914F6">
        <w:rPr>
          <w:rFonts w:ascii="Arial" w:hAnsi="Arial" w:cs="Arial"/>
          <w:szCs w:val="24"/>
        </w:rPr>
        <w:t>appropriation authority for this amount will ensure DCHS can swiftly distribute funding to recipients, should funding be received. </w:t>
      </w:r>
    </w:p>
    <w:p w14:paraId="0A3351DC" w14:textId="77777777" w:rsidR="00334E9A" w:rsidRDefault="00334E9A" w:rsidP="0076483B">
      <w:pPr>
        <w:spacing w:line="264" w:lineRule="auto"/>
        <w:contextualSpacing/>
        <w:jc w:val="both"/>
        <w:rPr>
          <w:rFonts w:ascii="Arial" w:hAnsi="Arial" w:cs="Arial"/>
          <w:szCs w:val="24"/>
        </w:rPr>
      </w:pPr>
    </w:p>
    <w:p w14:paraId="3530A371" w14:textId="12725365" w:rsidR="00A13C11" w:rsidRDefault="0082625D" w:rsidP="00A13C11">
      <w:pPr>
        <w:spacing w:line="264" w:lineRule="auto"/>
        <w:contextualSpacing/>
        <w:jc w:val="both"/>
        <w:rPr>
          <w:rFonts w:ascii="Arial" w:hAnsi="Arial" w:cs="Arial"/>
          <w:szCs w:val="24"/>
        </w:rPr>
      </w:pPr>
      <w:r>
        <w:rPr>
          <w:rFonts w:ascii="Arial" w:hAnsi="Arial" w:cs="Arial"/>
          <w:szCs w:val="24"/>
        </w:rPr>
        <w:t>According to executive staff,</w:t>
      </w:r>
      <w:r w:rsidR="00A13C11">
        <w:rPr>
          <w:rFonts w:ascii="Arial" w:hAnsi="Arial" w:cs="Arial"/>
          <w:szCs w:val="24"/>
        </w:rPr>
        <w:t xml:space="preserve"> the proposed appropriation of $85 million would </w:t>
      </w:r>
      <w:r w:rsidR="0003074D">
        <w:rPr>
          <w:rFonts w:ascii="Arial" w:hAnsi="Arial" w:cs="Arial"/>
          <w:szCs w:val="24"/>
        </w:rPr>
        <w:t>contribute to supporting</w:t>
      </w:r>
      <w:r w:rsidR="00A274B4">
        <w:rPr>
          <w:rFonts w:ascii="Arial" w:hAnsi="Arial" w:cs="Arial"/>
          <w:szCs w:val="24"/>
        </w:rPr>
        <w:t xml:space="preserve"> </w:t>
      </w:r>
      <w:r w:rsidR="00A13C11">
        <w:rPr>
          <w:rFonts w:ascii="Arial" w:hAnsi="Arial" w:cs="Arial"/>
          <w:szCs w:val="24"/>
        </w:rPr>
        <w:t xml:space="preserve">the remaining 8,356 households that have applied and are eligible for the </w:t>
      </w:r>
      <w:proofErr w:type="spellStart"/>
      <w:r w:rsidR="00A13C11">
        <w:rPr>
          <w:rFonts w:ascii="Arial" w:hAnsi="Arial" w:cs="Arial"/>
          <w:szCs w:val="24"/>
        </w:rPr>
        <w:t>EPRAP</w:t>
      </w:r>
      <w:proofErr w:type="spellEnd"/>
      <w:r w:rsidR="00A13C11">
        <w:rPr>
          <w:rFonts w:ascii="Arial" w:hAnsi="Arial" w:cs="Arial"/>
          <w:szCs w:val="24"/>
        </w:rPr>
        <w:t xml:space="preserve"> 2.0 program</w:t>
      </w:r>
      <w:r w:rsidR="007E2589">
        <w:rPr>
          <w:rFonts w:ascii="Arial" w:hAnsi="Arial" w:cs="Arial"/>
          <w:szCs w:val="24"/>
        </w:rPr>
        <w:t xml:space="preserve"> as of March 25, 2022</w:t>
      </w:r>
      <w:r w:rsidR="00A13C11">
        <w:rPr>
          <w:rFonts w:ascii="Arial" w:hAnsi="Arial" w:cs="Arial"/>
          <w:szCs w:val="24"/>
        </w:rPr>
        <w:t xml:space="preserve">. </w:t>
      </w:r>
      <w:r w:rsidR="008A2BC3">
        <w:rPr>
          <w:rFonts w:ascii="Arial" w:hAnsi="Arial" w:cs="Arial"/>
          <w:szCs w:val="24"/>
        </w:rPr>
        <w:t>T</w:t>
      </w:r>
      <w:r w:rsidR="00A13C11">
        <w:rPr>
          <w:rFonts w:ascii="Arial" w:hAnsi="Arial" w:cs="Arial"/>
          <w:szCs w:val="24"/>
        </w:rPr>
        <w:t>hese households have not been assigned to a community-based partner due to funding constraints</w:t>
      </w:r>
      <w:r w:rsidR="009A5ADD">
        <w:rPr>
          <w:rFonts w:ascii="Arial" w:hAnsi="Arial" w:cs="Arial"/>
          <w:szCs w:val="24"/>
        </w:rPr>
        <w:t xml:space="preserve"> and therefore have </w:t>
      </w:r>
      <w:r w:rsidR="004956AF">
        <w:rPr>
          <w:rFonts w:ascii="Arial" w:hAnsi="Arial" w:cs="Arial"/>
          <w:szCs w:val="24"/>
        </w:rPr>
        <w:t>yet to be</w:t>
      </w:r>
      <w:r w:rsidR="009A5ADD">
        <w:rPr>
          <w:rFonts w:ascii="Arial" w:hAnsi="Arial" w:cs="Arial"/>
          <w:szCs w:val="24"/>
        </w:rPr>
        <w:t xml:space="preserve"> awarded rent assistance</w:t>
      </w:r>
      <w:r w:rsidR="00A13C11">
        <w:rPr>
          <w:rFonts w:ascii="Arial" w:hAnsi="Arial" w:cs="Arial"/>
          <w:szCs w:val="24"/>
        </w:rPr>
        <w:t>.</w:t>
      </w:r>
      <w:r w:rsidR="00A13C11" w:rsidRPr="00D567C1">
        <w:rPr>
          <w:rFonts w:ascii="Arial" w:hAnsi="Arial" w:cs="Arial"/>
          <w:szCs w:val="24"/>
        </w:rPr>
        <w:t xml:space="preserve"> </w:t>
      </w:r>
    </w:p>
    <w:p w14:paraId="61AC972E" w14:textId="77777777" w:rsidR="00A13C11" w:rsidRDefault="00A13C11" w:rsidP="0076483B">
      <w:pPr>
        <w:spacing w:line="264" w:lineRule="auto"/>
        <w:contextualSpacing/>
        <w:jc w:val="both"/>
        <w:rPr>
          <w:rFonts w:ascii="Arial" w:hAnsi="Arial" w:cs="Arial"/>
          <w:szCs w:val="24"/>
        </w:rPr>
      </w:pPr>
    </w:p>
    <w:p w14:paraId="1A7BE0C0" w14:textId="7338E10F" w:rsidR="0082625D" w:rsidRDefault="0082625D" w:rsidP="0082625D">
      <w:pPr>
        <w:spacing w:line="264" w:lineRule="auto"/>
        <w:contextualSpacing/>
        <w:jc w:val="both"/>
        <w:rPr>
          <w:rFonts w:ascii="Arial" w:hAnsi="Arial" w:cs="Arial"/>
          <w:szCs w:val="24"/>
        </w:rPr>
      </w:pPr>
      <w:r>
        <w:rPr>
          <w:rFonts w:ascii="Arial" w:hAnsi="Arial" w:cs="Arial"/>
          <w:szCs w:val="24"/>
        </w:rPr>
        <w:t xml:space="preserve">As of March 25, 2022, the county has </w:t>
      </w:r>
      <w:r w:rsidR="009825F2">
        <w:rPr>
          <w:rFonts w:ascii="Arial" w:hAnsi="Arial" w:cs="Arial"/>
          <w:szCs w:val="24"/>
        </w:rPr>
        <w:t xml:space="preserve">awarded </w:t>
      </w:r>
      <w:r w:rsidR="00E76D90">
        <w:rPr>
          <w:rFonts w:ascii="Arial" w:hAnsi="Arial" w:cs="Arial"/>
          <w:szCs w:val="24"/>
        </w:rPr>
        <w:t xml:space="preserve">about </w:t>
      </w:r>
      <w:r>
        <w:rPr>
          <w:rFonts w:ascii="Arial" w:hAnsi="Arial" w:cs="Arial"/>
          <w:szCs w:val="24"/>
        </w:rPr>
        <w:t>$278.3 million in rent assistance to 24,280</w:t>
      </w:r>
      <w:r w:rsidRPr="006748E5">
        <w:rPr>
          <w:rFonts w:ascii="Arial" w:hAnsi="Arial" w:cs="Arial"/>
          <w:color w:val="FF0000"/>
          <w:szCs w:val="24"/>
        </w:rPr>
        <w:t xml:space="preserve"> </w:t>
      </w:r>
      <w:r>
        <w:rPr>
          <w:rFonts w:ascii="Arial" w:hAnsi="Arial" w:cs="Arial"/>
          <w:szCs w:val="24"/>
        </w:rPr>
        <w:t xml:space="preserve">households as part of </w:t>
      </w:r>
      <w:proofErr w:type="spellStart"/>
      <w:r>
        <w:rPr>
          <w:rFonts w:ascii="Arial" w:hAnsi="Arial" w:cs="Arial"/>
          <w:szCs w:val="24"/>
        </w:rPr>
        <w:t>EPRAP</w:t>
      </w:r>
      <w:proofErr w:type="spellEnd"/>
      <w:r>
        <w:rPr>
          <w:rFonts w:ascii="Arial" w:hAnsi="Arial" w:cs="Arial"/>
          <w:szCs w:val="24"/>
        </w:rPr>
        <w:t xml:space="preserve"> 2.0. Executive staff indicate approximately $</w:t>
      </w:r>
      <w:r w:rsidR="00C82ABB">
        <w:rPr>
          <w:rFonts w:ascii="Arial" w:hAnsi="Arial" w:cs="Arial"/>
          <w:szCs w:val="24"/>
        </w:rPr>
        <w:t>89</w:t>
      </w:r>
      <w:r w:rsidR="00326C4C">
        <w:rPr>
          <w:rFonts w:ascii="Arial" w:hAnsi="Arial" w:cs="Arial"/>
          <w:szCs w:val="24"/>
        </w:rPr>
        <w:t>.</w:t>
      </w:r>
      <w:r w:rsidR="00C82ABB">
        <w:rPr>
          <w:rFonts w:ascii="Arial" w:hAnsi="Arial" w:cs="Arial"/>
          <w:szCs w:val="24"/>
        </w:rPr>
        <w:t>6</w:t>
      </w:r>
      <w:r>
        <w:rPr>
          <w:rFonts w:ascii="Arial" w:hAnsi="Arial" w:cs="Arial"/>
          <w:szCs w:val="24"/>
        </w:rPr>
        <w:t xml:space="preserve"> million of current</w:t>
      </w:r>
      <w:r w:rsidR="00C80763">
        <w:rPr>
          <w:rFonts w:ascii="Arial" w:hAnsi="Arial" w:cs="Arial"/>
          <w:szCs w:val="24"/>
        </w:rPr>
        <w:t>ly received or confirmed</w:t>
      </w:r>
      <w:r>
        <w:rPr>
          <w:rFonts w:ascii="Arial" w:hAnsi="Arial" w:cs="Arial"/>
          <w:szCs w:val="24"/>
        </w:rPr>
        <w:t xml:space="preserve"> federal and state funding</w:t>
      </w:r>
      <w:r w:rsidR="008E669B">
        <w:rPr>
          <w:rFonts w:ascii="Arial" w:hAnsi="Arial" w:cs="Arial"/>
          <w:szCs w:val="24"/>
        </w:rPr>
        <w:t xml:space="preserve"> have not been</w:t>
      </w:r>
      <w:r>
        <w:rPr>
          <w:rFonts w:ascii="Arial" w:hAnsi="Arial" w:cs="Arial"/>
          <w:szCs w:val="24"/>
        </w:rPr>
        <w:t xml:space="preserve"> award</w:t>
      </w:r>
      <w:r w:rsidR="008E669B">
        <w:rPr>
          <w:rFonts w:ascii="Arial" w:hAnsi="Arial" w:cs="Arial"/>
          <w:szCs w:val="24"/>
        </w:rPr>
        <w:t>ed</w:t>
      </w:r>
      <w:r>
        <w:rPr>
          <w:rFonts w:ascii="Arial" w:hAnsi="Arial" w:cs="Arial"/>
          <w:szCs w:val="24"/>
        </w:rPr>
        <w:t xml:space="preserve">; however, DCHS anticipates </w:t>
      </w:r>
      <w:r w:rsidR="007F0B05">
        <w:rPr>
          <w:rFonts w:ascii="Arial" w:hAnsi="Arial" w:cs="Arial"/>
          <w:szCs w:val="24"/>
        </w:rPr>
        <w:t xml:space="preserve">awarding </w:t>
      </w:r>
      <w:r w:rsidR="00C80763">
        <w:rPr>
          <w:rFonts w:ascii="Arial" w:hAnsi="Arial" w:cs="Arial"/>
          <w:szCs w:val="24"/>
        </w:rPr>
        <w:t xml:space="preserve">some of </w:t>
      </w:r>
      <w:r>
        <w:rPr>
          <w:rFonts w:ascii="Arial" w:hAnsi="Arial" w:cs="Arial"/>
          <w:szCs w:val="24"/>
        </w:rPr>
        <w:t xml:space="preserve">those dollars by the end of April 2022. </w:t>
      </w:r>
      <w:r w:rsidR="004F41EC">
        <w:rPr>
          <w:rFonts w:ascii="Arial" w:hAnsi="Arial" w:cs="Arial"/>
          <w:szCs w:val="24"/>
        </w:rPr>
        <w:t xml:space="preserve">With the </w:t>
      </w:r>
      <w:r w:rsidR="007F0B05">
        <w:rPr>
          <w:rFonts w:ascii="Arial" w:hAnsi="Arial" w:cs="Arial"/>
          <w:szCs w:val="24"/>
        </w:rPr>
        <w:t>adoption of COVID 9</w:t>
      </w:r>
      <w:r w:rsidR="004F41EC">
        <w:rPr>
          <w:rFonts w:ascii="Arial" w:hAnsi="Arial" w:cs="Arial"/>
          <w:szCs w:val="24"/>
        </w:rPr>
        <w:t xml:space="preserve">, the total appropriation for </w:t>
      </w:r>
      <w:proofErr w:type="spellStart"/>
      <w:r w:rsidR="004F41EC">
        <w:rPr>
          <w:rFonts w:ascii="Arial" w:hAnsi="Arial" w:cs="Arial"/>
          <w:szCs w:val="24"/>
        </w:rPr>
        <w:t>EPRAP</w:t>
      </w:r>
      <w:proofErr w:type="spellEnd"/>
      <w:r w:rsidR="004F41EC">
        <w:rPr>
          <w:rFonts w:ascii="Arial" w:hAnsi="Arial" w:cs="Arial"/>
          <w:szCs w:val="24"/>
        </w:rPr>
        <w:t xml:space="preserve"> 2.0 would be $456.9 million.</w:t>
      </w:r>
      <w:r w:rsidRPr="00C70C6E">
        <w:rPr>
          <w:rFonts w:ascii="Arial" w:hAnsi="Arial" w:cs="Arial"/>
          <w:szCs w:val="24"/>
        </w:rPr>
        <w:t xml:space="preserve"> </w:t>
      </w:r>
      <w:r w:rsidRPr="00E4758E">
        <w:rPr>
          <w:rFonts w:ascii="Arial" w:hAnsi="Arial" w:cs="Arial"/>
          <w:szCs w:val="24"/>
        </w:rPr>
        <w:t>Table 4</w:t>
      </w:r>
      <w:r>
        <w:rPr>
          <w:rFonts w:ascii="Arial" w:hAnsi="Arial" w:cs="Arial"/>
          <w:szCs w:val="24"/>
        </w:rPr>
        <w:t xml:space="preserve"> below overviews appropriations and award</w:t>
      </w:r>
      <w:r w:rsidR="009543A2">
        <w:rPr>
          <w:rFonts w:ascii="Arial" w:hAnsi="Arial" w:cs="Arial"/>
          <w:szCs w:val="24"/>
        </w:rPr>
        <w:t xml:space="preserve"> </w:t>
      </w:r>
      <w:r>
        <w:rPr>
          <w:rFonts w:ascii="Arial" w:hAnsi="Arial" w:cs="Arial"/>
          <w:szCs w:val="24"/>
        </w:rPr>
        <w:t>s</w:t>
      </w:r>
      <w:r w:rsidR="009543A2">
        <w:rPr>
          <w:rFonts w:ascii="Arial" w:hAnsi="Arial" w:cs="Arial"/>
          <w:szCs w:val="24"/>
        </w:rPr>
        <w:t>tatus</w:t>
      </w:r>
      <w:r>
        <w:rPr>
          <w:rFonts w:ascii="Arial" w:hAnsi="Arial" w:cs="Arial"/>
          <w:szCs w:val="24"/>
        </w:rPr>
        <w:t xml:space="preserve"> for the </w:t>
      </w:r>
      <w:proofErr w:type="spellStart"/>
      <w:r>
        <w:rPr>
          <w:rFonts w:ascii="Arial" w:hAnsi="Arial" w:cs="Arial"/>
          <w:szCs w:val="24"/>
        </w:rPr>
        <w:t>EPRAP</w:t>
      </w:r>
      <w:proofErr w:type="spellEnd"/>
      <w:r>
        <w:rPr>
          <w:rFonts w:ascii="Arial" w:hAnsi="Arial" w:cs="Arial"/>
          <w:szCs w:val="24"/>
        </w:rPr>
        <w:t xml:space="preserve"> 2.0 program to-date.</w:t>
      </w:r>
    </w:p>
    <w:p w14:paraId="149A64D6" w14:textId="77777777" w:rsidR="00334E9A" w:rsidRDefault="00334E9A" w:rsidP="0076483B">
      <w:pPr>
        <w:spacing w:line="264" w:lineRule="auto"/>
        <w:contextualSpacing/>
        <w:jc w:val="both"/>
        <w:rPr>
          <w:rFonts w:ascii="Arial" w:hAnsi="Arial" w:cs="Arial"/>
          <w:szCs w:val="24"/>
        </w:rPr>
      </w:pPr>
    </w:p>
    <w:p w14:paraId="1B5A1C0C" w14:textId="5EF1C2C0" w:rsidR="00334E9A" w:rsidRPr="00180ADD" w:rsidRDefault="00334E9A" w:rsidP="00325135">
      <w:pPr>
        <w:keepNext/>
        <w:spacing w:line="264" w:lineRule="auto"/>
        <w:contextualSpacing/>
        <w:jc w:val="center"/>
        <w:rPr>
          <w:rFonts w:ascii="Arial" w:hAnsi="Arial" w:cs="Arial"/>
          <w:b/>
          <w:bCs/>
          <w:szCs w:val="24"/>
        </w:rPr>
      </w:pPr>
      <w:r w:rsidRPr="00E4758E">
        <w:rPr>
          <w:rFonts w:ascii="Arial" w:hAnsi="Arial" w:cs="Arial"/>
          <w:b/>
          <w:szCs w:val="24"/>
        </w:rPr>
        <w:t xml:space="preserve">Table </w:t>
      </w:r>
      <w:r w:rsidR="007D5743" w:rsidRPr="00E4758E">
        <w:rPr>
          <w:rFonts w:ascii="Arial" w:hAnsi="Arial" w:cs="Arial"/>
          <w:b/>
          <w:bCs/>
          <w:szCs w:val="24"/>
        </w:rPr>
        <w:t>4</w:t>
      </w:r>
      <w:r w:rsidRPr="00E4758E">
        <w:rPr>
          <w:rFonts w:ascii="Arial" w:hAnsi="Arial" w:cs="Arial"/>
          <w:b/>
          <w:szCs w:val="24"/>
        </w:rPr>
        <w:t>.</w:t>
      </w:r>
      <w:r w:rsidRPr="00E4758E">
        <w:rPr>
          <w:rFonts w:ascii="Arial" w:hAnsi="Arial" w:cs="Arial"/>
          <w:b/>
          <w:bCs/>
          <w:szCs w:val="24"/>
        </w:rPr>
        <w:t xml:space="preserve"> King</w:t>
      </w:r>
      <w:r>
        <w:rPr>
          <w:rFonts w:ascii="Arial" w:hAnsi="Arial" w:cs="Arial"/>
          <w:b/>
          <w:bCs/>
          <w:szCs w:val="24"/>
        </w:rPr>
        <w:t xml:space="preserve"> County </w:t>
      </w:r>
      <w:proofErr w:type="spellStart"/>
      <w:r>
        <w:rPr>
          <w:rFonts w:ascii="Arial" w:hAnsi="Arial" w:cs="Arial"/>
          <w:b/>
          <w:bCs/>
          <w:szCs w:val="24"/>
        </w:rPr>
        <w:t>EPRAP</w:t>
      </w:r>
      <w:proofErr w:type="spellEnd"/>
      <w:r>
        <w:rPr>
          <w:rFonts w:ascii="Arial" w:hAnsi="Arial" w:cs="Arial"/>
          <w:b/>
          <w:bCs/>
          <w:szCs w:val="24"/>
        </w:rPr>
        <w:t xml:space="preserve"> 2.0 Expenses</w:t>
      </w:r>
    </w:p>
    <w:p w14:paraId="6AF2BA4C" w14:textId="77777777" w:rsidR="00334E9A" w:rsidRDefault="00334E9A" w:rsidP="00325135">
      <w:pPr>
        <w:keepNext/>
        <w:spacing w:line="264" w:lineRule="auto"/>
        <w:contextualSpacing/>
        <w:jc w:val="both"/>
        <w:rPr>
          <w:rFonts w:ascii="Arial" w:hAnsi="Arial" w:cs="Arial"/>
          <w:szCs w:val="24"/>
        </w:rPr>
      </w:pPr>
    </w:p>
    <w:tbl>
      <w:tblPr>
        <w:tblStyle w:val="TableGrid"/>
        <w:tblW w:w="7778" w:type="dxa"/>
        <w:jc w:val="center"/>
        <w:tblLook w:val="04A0" w:firstRow="1" w:lastRow="0" w:firstColumn="1" w:lastColumn="0" w:noHBand="0" w:noVBand="1"/>
      </w:tblPr>
      <w:tblGrid>
        <w:gridCol w:w="4565"/>
        <w:gridCol w:w="270"/>
        <w:gridCol w:w="1195"/>
        <w:gridCol w:w="270"/>
        <w:gridCol w:w="1478"/>
      </w:tblGrid>
      <w:tr w:rsidR="00334E9A" w:rsidRPr="004320F0" w14:paraId="46DE9563" w14:textId="77777777" w:rsidTr="00682D8F">
        <w:trPr>
          <w:cantSplit/>
          <w:trHeight w:val="411"/>
          <w:tblHeader/>
          <w:jc w:val="center"/>
        </w:trPr>
        <w:tc>
          <w:tcPr>
            <w:tcW w:w="4565" w:type="dxa"/>
            <w:tcBorders>
              <w:top w:val="single" w:sz="12" w:space="0" w:color="auto"/>
              <w:left w:val="nil"/>
              <w:bottom w:val="single" w:sz="4" w:space="0" w:color="auto"/>
              <w:right w:val="nil"/>
            </w:tcBorders>
            <w:shd w:val="clear" w:color="auto" w:fill="auto"/>
            <w:vAlign w:val="center"/>
          </w:tcPr>
          <w:p w14:paraId="7CE1E074" w14:textId="77777777" w:rsidR="00334E9A" w:rsidRPr="006F01DB" w:rsidRDefault="00334E9A" w:rsidP="00325135">
            <w:pPr>
              <w:keepNext/>
              <w:rPr>
                <w:rFonts w:ascii="Arial" w:hAnsi="Arial" w:cs="Arial"/>
                <w:b/>
                <w:sz w:val="22"/>
                <w:szCs w:val="22"/>
              </w:rPr>
            </w:pPr>
            <w:r w:rsidRPr="006F01DB">
              <w:rPr>
                <w:rFonts w:ascii="Arial" w:hAnsi="Arial" w:cs="Arial"/>
                <w:b/>
                <w:sz w:val="22"/>
                <w:szCs w:val="22"/>
              </w:rPr>
              <w:t>Description</w:t>
            </w:r>
          </w:p>
        </w:tc>
        <w:tc>
          <w:tcPr>
            <w:tcW w:w="270" w:type="dxa"/>
            <w:tcBorders>
              <w:top w:val="single" w:sz="12" w:space="0" w:color="auto"/>
              <w:left w:val="nil"/>
              <w:bottom w:val="nil"/>
              <w:right w:val="nil"/>
            </w:tcBorders>
            <w:vAlign w:val="center"/>
          </w:tcPr>
          <w:p w14:paraId="006CC33F" w14:textId="77777777" w:rsidR="00334E9A" w:rsidRPr="006F01DB" w:rsidRDefault="00334E9A" w:rsidP="00325135">
            <w:pPr>
              <w:keepNext/>
              <w:rPr>
                <w:rFonts w:ascii="Arial" w:hAnsi="Arial" w:cs="Arial"/>
                <w:b/>
                <w:sz w:val="22"/>
                <w:szCs w:val="22"/>
              </w:rPr>
            </w:pPr>
          </w:p>
        </w:tc>
        <w:tc>
          <w:tcPr>
            <w:tcW w:w="1195" w:type="dxa"/>
            <w:tcBorders>
              <w:top w:val="single" w:sz="12" w:space="0" w:color="auto"/>
              <w:left w:val="nil"/>
              <w:bottom w:val="single" w:sz="2" w:space="0" w:color="auto"/>
              <w:right w:val="nil"/>
            </w:tcBorders>
            <w:vAlign w:val="center"/>
          </w:tcPr>
          <w:p w14:paraId="678AFA29" w14:textId="77777777" w:rsidR="00334E9A" w:rsidRPr="006F01DB" w:rsidRDefault="00334E9A" w:rsidP="00325135">
            <w:pPr>
              <w:keepNext/>
              <w:rPr>
                <w:rFonts w:ascii="Arial" w:hAnsi="Arial" w:cs="Arial"/>
                <w:b/>
                <w:sz w:val="22"/>
                <w:szCs w:val="22"/>
              </w:rPr>
            </w:pPr>
            <w:r w:rsidRPr="006F01DB">
              <w:rPr>
                <w:rFonts w:ascii="Arial" w:hAnsi="Arial" w:cs="Arial"/>
                <w:b/>
                <w:sz w:val="22"/>
                <w:szCs w:val="22"/>
              </w:rPr>
              <w:t>Amount</w:t>
            </w:r>
          </w:p>
        </w:tc>
        <w:tc>
          <w:tcPr>
            <w:tcW w:w="270" w:type="dxa"/>
            <w:tcBorders>
              <w:top w:val="single" w:sz="12" w:space="0" w:color="auto"/>
              <w:left w:val="nil"/>
              <w:bottom w:val="single" w:sz="4" w:space="0" w:color="FFFFFF" w:themeColor="background1"/>
              <w:right w:val="nil"/>
            </w:tcBorders>
          </w:tcPr>
          <w:p w14:paraId="59ABF287" w14:textId="77777777" w:rsidR="00334E9A" w:rsidRPr="006F01DB" w:rsidRDefault="00334E9A" w:rsidP="00325135">
            <w:pPr>
              <w:keepNext/>
              <w:jc w:val="center"/>
              <w:rPr>
                <w:rFonts w:ascii="Arial" w:hAnsi="Arial" w:cs="Arial"/>
                <w:b/>
                <w:sz w:val="22"/>
                <w:szCs w:val="22"/>
              </w:rPr>
            </w:pPr>
          </w:p>
        </w:tc>
        <w:tc>
          <w:tcPr>
            <w:tcW w:w="1478" w:type="dxa"/>
            <w:tcBorders>
              <w:top w:val="single" w:sz="12" w:space="0" w:color="auto"/>
              <w:left w:val="nil"/>
              <w:bottom w:val="single" w:sz="2" w:space="0" w:color="auto"/>
              <w:right w:val="nil"/>
            </w:tcBorders>
            <w:vAlign w:val="center"/>
          </w:tcPr>
          <w:p w14:paraId="3483FF1C" w14:textId="77777777" w:rsidR="00334E9A" w:rsidRPr="006F01DB" w:rsidRDefault="00334E9A" w:rsidP="00325135">
            <w:pPr>
              <w:keepNext/>
              <w:jc w:val="center"/>
              <w:rPr>
                <w:rFonts w:ascii="Arial" w:hAnsi="Arial" w:cs="Arial"/>
                <w:b/>
                <w:sz w:val="22"/>
                <w:szCs w:val="22"/>
              </w:rPr>
            </w:pPr>
            <w:r w:rsidRPr="006F01DB">
              <w:rPr>
                <w:rFonts w:ascii="Arial" w:hAnsi="Arial" w:cs="Arial"/>
                <w:b/>
                <w:sz w:val="22"/>
                <w:szCs w:val="22"/>
              </w:rPr>
              <w:t xml:space="preserve"># </w:t>
            </w:r>
            <w:proofErr w:type="gramStart"/>
            <w:r w:rsidRPr="006F01DB">
              <w:rPr>
                <w:rFonts w:ascii="Arial" w:hAnsi="Arial" w:cs="Arial"/>
                <w:b/>
                <w:sz w:val="22"/>
                <w:szCs w:val="22"/>
              </w:rPr>
              <w:t>of</w:t>
            </w:r>
            <w:proofErr w:type="gramEnd"/>
            <w:r w:rsidRPr="006F01DB">
              <w:rPr>
                <w:rFonts w:ascii="Arial" w:hAnsi="Arial" w:cs="Arial"/>
                <w:b/>
                <w:sz w:val="22"/>
                <w:szCs w:val="22"/>
              </w:rPr>
              <w:t xml:space="preserve"> Households Awarded</w:t>
            </w:r>
          </w:p>
        </w:tc>
      </w:tr>
      <w:tr w:rsidR="00D85BC3" w:rsidRPr="004320F0" w14:paraId="689ADAB6" w14:textId="77777777" w:rsidTr="00CE28C3">
        <w:trPr>
          <w:cantSplit/>
          <w:jc w:val="center"/>
        </w:trPr>
        <w:tc>
          <w:tcPr>
            <w:tcW w:w="4565" w:type="dxa"/>
            <w:tcBorders>
              <w:left w:val="nil"/>
              <w:bottom w:val="single" w:sz="4" w:space="0" w:color="FFFFFF" w:themeColor="background1"/>
              <w:right w:val="nil"/>
            </w:tcBorders>
            <w:shd w:val="clear" w:color="auto" w:fill="F2F2F2" w:themeFill="background1" w:themeFillShade="F2"/>
            <w:tcMar>
              <w:top w:w="72" w:type="dxa"/>
              <w:left w:w="115" w:type="dxa"/>
              <w:bottom w:w="72" w:type="dxa"/>
              <w:right w:w="115" w:type="dxa"/>
            </w:tcMar>
          </w:tcPr>
          <w:p w14:paraId="6415C3FD" w14:textId="77777777" w:rsidR="00334E9A" w:rsidRPr="00F6514E" w:rsidRDefault="00334E9A" w:rsidP="00325135">
            <w:pPr>
              <w:keepNext/>
              <w:rPr>
                <w:rFonts w:ascii="Arial" w:hAnsi="Arial" w:cs="Arial"/>
                <w:b/>
                <w:sz w:val="22"/>
                <w:szCs w:val="22"/>
              </w:rPr>
            </w:pPr>
            <w:r w:rsidRPr="00F6514E">
              <w:rPr>
                <w:rFonts w:ascii="Arial" w:hAnsi="Arial" w:cs="Arial"/>
                <w:b/>
                <w:sz w:val="22"/>
                <w:szCs w:val="22"/>
              </w:rPr>
              <w:t>APPROPRIATIONS</w:t>
            </w:r>
          </w:p>
        </w:tc>
        <w:tc>
          <w:tcPr>
            <w:tcW w:w="270" w:type="dxa"/>
            <w:tcBorders>
              <w:top w:val="nil"/>
              <w:left w:val="nil"/>
              <w:bottom w:val="nil"/>
              <w:right w:val="nil"/>
            </w:tcBorders>
            <w:shd w:val="clear" w:color="auto" w:fill="F2F2F2" w:themeFill="background1" w:themeFillShade="F2"/>
          </w:tcPr>
          <w:p w14:paraId="320CB6A0" w14:textId="77777777" w:rsidR="00334E9A" w:rsidRPr="00F6514E" w:rsidRDefault="00334E9A" w:rsidP="00325135">
            <w:pPr>
              <w:keepNext/>
              <w:jc w:val="right"/>
              <w:rPr>
                <w:rFonts w:ascii="Arial" w:hAnsi="Arial" w:cs="Arial"/>
                <w:sz w:val="22"/>
                <w:szCs w:val="22"/>
              </w:rPr>
            </w:pPr>
          </w:p>
        </w:tc>
        <w:tc>
          <w:tcPr>
            <w:tcW w:w="1195" w:type="dxa"/>
            <w:tcBorders>
              <w:top w:val="single" w:sz="2" w:space="0" w:color="auto"/>
              <w:left w:val="nil"/>
              <w:bottom w:val="single" w:sz="4" w:space="0" w:color="FFFFFF" w:themeColor="background1"/>
              <w:right w:val="nil"/>
            </w:tcBorders>
            <w:shd w:val="clear" w:color="auto" w:fill="F2F2F2" w:themeFill="background1" w:themeFillShade="F2"/>
          </w:tcPr>
          <w:p w14:paraId="2CC6D950" w14:textId="77777777" w:rsidR="00334E9A" w:rsidRPr="00F6514E" w:rsidRDefault="00334E9A" w:rsidP="00325135">
            <w:pPr>
              <w:keepNext/>
              <w:jc w:val="right"/>
              <w:rPr>
                <w:rFonts w:ascii="Arial" w:hAnsi="Arial" w:cs="Arial"/>
                <w:sz w:val="22"/>
                <w:szCs w:val="22"/>
              </w:rPr>
            </w:pPr>
          </w:p>
        </w:tc>
        <w:tc>
          <w:tcPr>
            <w:tcW w:w="270" w:type="dxa"/>
            <w:tcBorders>
              <w:top w:val="single" w:sz="4" w:space="0" w:color="FFFFFF" w:themeColor="background1"/>
              <w:left w:val="nil"/>
              <w:bottom w:val="nil"/>
              <w:right w:val="nil"/>
            </w:tcBorders>
            <w:shd w:val="clear" w:color="auto" w:fill="F2F2F2" w:themeFill="background1" w:themeFillShade="F2"/>
          </w:tcPr>
          <w:p w14:paraId="638BACF3" w14:textId="77777777" w:rsidR="00334E9A" w:rsidRPr="00F6514E" w:rsidRDefault="00334E9A" w:rsidP="00325135">
            <w:pPr>
              <w:keepNext/>
              <w:jc w:val="center"/>
              <w:rPr>
                <w:rFonts w:ascii="Arial" w:hAnsi="Arial" w:cs="Arial"/>
                <w:sz w:val="22"/>
                <w:szCs w:val="22"/>
              </w:rPr>
            </w:pPr>
          </w:p>
        </w:tc>
        <w:tc>
          <w:tcPr>
            <w:tcW w:w="1478" w:type="dxa"/>
            <w:tcBorders>
              <w:top w:val="single" w:sz="2" w:space="0" w:color="auto"/>
              <w:left w:val="nil"/>
              <w:bottom w:val="single" w:sz="4" w:space="0" w:color="FFFFFF" w:themeColor="background1"/>
              <w:right w:val="nil"/>
            </w:tcBorders>
            <w:shd w:val="clear" w:color="auto" w:fill="F2F2F2" w:themeFill="background1" w:themeFillShade="F2"/>
          </w:tcPr>
          <w:p w14:paraId="0076CCC9" w14:textId="77777777" w:rsidR="00334E9A" w:rsidRPr="00F6514E" w:rsidRDefault="00334E9A" w:rsidP="00325135">
            <w:pPr>
              <w:keepNext/>
              <w:jc w:val="right"/>
              <w:rPr>
                <w:rFonts w:ascii="Arial" w:hAnsi="Arial" w:cs="Arial"/>
                <w:sz w:val="22"/>
                <w:szCs w:val="22"/>
              </w:rPr>
            </w:pPr>
          </w:p>
        </w:tc>
      </w:tr>
      <w:tr w:rsidR="00334E9A" w:rsidRPr="004320F0" w14:paraId="69711153" w14:textId="77777777" w:rsidTr="00682D8F">
        <w:trPr>
          <w:cantSplit/>
          <w:trHeight w:val="206"/>
          <w:jc w:val="center"/>
        </w:trPr>
        <w:tc>
          <w:tcPr>
            <w:tcW w:w="4565" w:type="dxa"/>
            <w:tcBorders>
              <w:top w:val="single" w:sz="4" w:space="0" w:color="FFFFFF" w:themeColor="background1"/>
              <w:left w:val="nil"/>
              <w:bottom w:val="nil"/>
              <w:right w:val="nil"/>
            </w:tcBorders>
            <w:tcMar>
              <w:top w:w="72" w:type="dxa"/>
              <w:left w:w="115" w:type="dxa"/>
              <w:bottom w:w="72" w:type="dxa"/>
              <w:right w:w="115" w:type="dxa"/>
            </w:tcMar>
          </w:tcPr>
          <w:p w14:paraId="17C571F4" w14:textId="77777777" w:rsidR="00334E9A" w:rsidRPr="006F01DB" w:rsidRDefault="00334E9A" w:rsidP="00325135">
            <w:pPr>
              <w:keepNext/>
              <w:rPr>
                <w:rFonts w:ascii="Arial" w:hAnsi="Arial" w:cs="Arial"/>
                <w:sz w:val="22"/>
                <w:szCs w:val="22"/>
              </w:rPr>
            </w:pPr>
            <w:r w:rsidRPr="006F01DB">
              <w:rPr>
                <w:rFonts w:ascii="Arial" w:hAnsi="Arial" w:cs="Arial"/>
                <w:sz w:val="22"/>
                <w:szCs w:val="22"/>
              </w:rPr>
              <w:t>Appropriation</w:t>
            </w:r>
            <w:r>
              <w:rPr>
                <w:rFonts w:ascii="Arial" w:hAnsi="Arial" w:cs="Arial"/>
                <w:sz w:val="22"/>
                <w:szCs w:val="22"/>
              </w:rPr>
              <w:t>s</w:t>
            </w:r>
            <w:r w:rsidRPr="006F01DB">
              <w:rPr>
                <w:rFonts w:ascii="Arial" w:hAnsi="Arial" w:cs="Arial"/>
                <w:sz w:val="22"/>
                <w:szCs w:val="22"/>
              </w:rPr>
              <w:t xml:space="preserve"> </w:t>
            </w:r>
            <w:r>
              <w:rPr>
                <w:rFonts w:ascii="Arial" w:hAnsi="Arial" w:cs="Arial"/>
                <w:sz w:val="22"/>
                <w:szCs w:val="22"/>
              </w:rPr>
              <w:t>T</w:t>
            </w:r>
            <w:r w:rsidRPr="006F01DB">
              <w:rPr>
                <w:rFonts w:ascii="Arial" w:hAnsi="Arial" w:cs="Arial"/>
                <w:sz w:val="22"/>
                <w:szCs w:val="22"/>
              </w:rPr>
              <w:t>o-</w:t>
            </w:r>
            <w:r>
              <w:rPr>
                <w:rFonts w:ascii="Arial" w:hAnsi="Arial" w:cs="Arial"/>
                <w:sz w:val="22"/>
                <w:szCs w:val="22"/>
              </w:rPr>
              <w:t>D</w:t>
            </w:r>
            <w:r w:rsidRPr="006F01DB">
              <w:rPr>
                <w:rFonts w:ascii="Arial" w:hAnsi="Arial" w:cs="Arial"/>
                <w:sz w:val="22"/>
                <w:szCs w:val="22"/>
              </w:rPr>
              <w:t>ate (COVID 6, 7, and 8)</w:t>
            </w:r>
          </w:p>
        </w:tc>
        <w:tc>
          <w:tcPr>
            <w:tcW w:w="270" w:type="dxa"/>
            <w:tcBorders>
              <w:top w:val="nil"/>
              <w:left w:val="nil"/>
              <w:bottom w:val="nil"/>
              <w:right w:val="nil"/>
            </w:tcBorders>
          </w:tcPr>
          <w:p w14:paraId="0CB169EC" w14:textId="77777777" w:rsidR="00334E9A" w:rsidRPr="006F01DB" w:rsidRDefault="00334E9A" w:rsidP="00325135">
            <w:pPr>
              <w:keepNext/>
              <w:jc w:val="right"/>
              <w:rPr>
                <w:rFonts w:ascii="Arial" w:hAnsi="Arial" w:cs="Arial"/>
                <w:sz w:val="22"/>
                <w:szCs w:val="22"/>
              </w:rPr>
            </w:pPr>
          </w:p>
        </w:tc>
        <w:tc>
          <w:tcPr>
            <w:tcW w:w="1195" w:type="dxa"/>
            <w:tcBorders>
              <w:top w:val="single" w:sz="4" w:space="0" w:color="FFFFFF" w:themeColor="background1"/>
              <w:left w:val="nil"/>
              <w:bottom w:val="nil"/>
              <w:right w:val="nil"/>
            </w:tcBorders>
          </w:tcPr>
          <w:p w14:paraId="0D3932C4" w14:textId="77777777" w:rsidR="00334E9A" w:rsidRPr="006F01DB" w:rsidRDefault="00334E9A" w:rsidP="00325135">
            <w:pPr>
              <w:keepNext/>
              <w:jc w:val="right"/>
              <w:rPr>
                <w:rFonts w:ascii="Arial" w:hAnsi="Arial" w:cs="Arial"/>
                <w:sz w:val="22"/>
                <w:szCs w:val="22"/>
              </w:rPr>
            </w:pPr>
            <w:r w:rsidRPr="006F01DB">
              <w:rPr>
                <w:rFonts w:ascii="Arial" w:hAnsi="Arial" w:cs="Arial"/>
                <w:sz w:val="22"/>
                <w:szCs w:val="22"/>
              </w:rPr>
              <w:t>$371.9 M</w:t>
            </w:r>
          </w:p>
        </w:tc>
        <w:tc>
          <w:tcPr>
            <w:tcW w:w="270" w:type="dxa"/>
            <w:tcBorders>
              <w:top w:val="single" w:sz="4" w:space="0" w:color="FFFFFF" w:themeColor="background1"/>
              <w:left w:val="nil"/>
              <w:bottom w:val="nil"/>
              <w:right w:val="nil"/>
            </w:tcBorders>
          </w:tcPr>
          <w:p w14:paraId="665D4D3C" w14:textId="77777777" w:rsidR="00334E9A" w:rsidRPr="006F01DB" w:rsidRDefault="00334E9A" w:rsidP="00325135">
            <w:pPr>
              <w:keepNext/>
              <w:jc w:val="center"/>
              <w:rPr>
                <w:rFonts w:ascii="Arial" w:hAnsi="Arial" w:cs="Arial"/>
                <w:sz w:val="22"/>
                <w:szCs w:val="22"/>
              </w:rPr>
            </w:pPr>
          </w:p>
        </w:tc>
        <w:tc>
          <w:tcPr>
            <w:tcW w:w="1478" w:type="dxa"/>
            <w:tcBorders>
              <w:top w:val="single" w:sz="4" w:space="0" w:color="FFFFFF" w:themeColor="background1"/>
              <w:left w:val="nil"/>
              <w:bottom w:val="nil"/>
              <w:right w:val="nil"/>
            </w:tcBorders>
          </w:tcPr>
          <w:p w14:paraId="2468F44E" w14:textId="77777777" w:rsidR="00334E9A" w:rsidRPr="006F01DB" w:rsidRDefault="00334E9A" w:rsidP="00325135">
            <w:pPr>
              <w:keepNext/>
              <w:jc w:val="right"/>
              <w:rPr>
                <w:rFonts w:ascii="Arial" w:hAnsi="Arial" w:cs="Arial"/>
                <w:sz w:val="22"/>
                <w:szCs w:val="22"/>
              </w:rPr>
            </w:pPr>
          </w:p>
        </w:tc>
      </w:tr>
      <w:tr w:rsidR="00334E9A" w:rsidRPr="004320F0" w14:paraId="2C911F2D" w14:textId="77777777" w:rsidTr="00682D8F">
        <w:trPr>
          <w:cantSplit/>
          <w:jc w:val="center"/>
        </w:trPr>
        <w:tc>
          <w:tcPr>
            <w:tcW w:w="4565" w:type="dxa"/>
            <w:tcBorders>
              <w:top w:val="nil"/>
              <w:left w:val="nil"/>
              <w:bottom w:val="nil"/>
              <w:right w:val="nil"/>
            </w:tcBorders>
            <w:tcMar>
              <w:top w:w="72" w:type="dxa"/>
              <w:left w:w="115" w:type="dxa"/>
              <w:bottom w:w="72" w:type="dxa"/>
              <w:right w:w="115" w:type="dxa"/>
            </w:tcMar>
          </w:tcPr>
          <w:p w14:paraId="31B297D0" w14:textId="77777777" w:rsidR="00334E9A" w:rsidRPr="006F01DB" w:rsidRDefault="00334E9A" w:rsidP="00325135">
            <w:pPr>
              <w:keepNext/>
              <w:rPr>
                <w:rFonts w:ascii="Arial" w:hAnsi="Arial" w:cs="Arial"/>
                <w:sz w:val="22"/>
                <w:szCs w:val="22"/>
              </w:rPr>
            </w:pPr>
            <w:r w:rsidRPr="006F01DB">
              <w:rPr>
                <w:rFonts w:ascii="Arial" w:hAnsi="Arial" w:cs="Arial"/>
                <w:sz w:val="22"/>
                <w:szCs w:val="22"/>
              </w:rPr>
              <w:t>Proposed Appropriation (COVID 9)</w:t>
            </w:r>
          </w:p>
        </w:tc>
        <w:tc>
          <w:tcPr>
            <w:tcW w:w="270" w:type="dxa"/>
            <w:tcBorders>
              <w:top w:val="nil"/>
              <w:left w:val="nil"/>
              <w:bottom w:val="nil"/>
              <w:right w:val="nil"/>
            </w:tcBorders>
          </w:tcPr>
          <w:p w14:paraId="2B76C74D" w14:textId="77777777" w:rsidR="00334E9A" w:rsidRPr="006F01DB" w:rsidRDefault="00334E9A" w:rsidP="00325135">
            <w:pPr>
              <w:keepNext/>
              <w:jc w:val="right"/>
              <w:rPr>
                <w:rFonts w:ascii="Arial" w:hAnsi="Arial" w:cs="Arial"/>
                <w:sz w:val="22"/>
                <w:szCs w:val="22"/>
              </w:rPr>
            </w:pPr>
          </w:p>
        </w:tc>
        <w:tc>
          <w:tcPr>
            <w:tcW w:w="1195" w:type="dxa"/>
            <w:tcBorders>
              <w:top w:val="nil"/>
              <w:left w:val="nil"/>
              <w:bottom w:val="single" w:sz="4" w:space="0" w:color="auto"/>
              <w:right w:val="nil"/>
            </w:tcBorders>
          </w:tcPr>
          <w:p w14:paraId="06C8AC6B" w14:textId="77777777" w:rsidR="00334E9A" w:rsidRPr="006F01DB" w:rsidRDefault="00334E9A" w:rsidP="00325135">
            <w:pPr>
              <w:keepNext/>
              <w:jc w:val="right"/>
              <w:rPr>
                <w:rFonts w:ascii="Arial" w:hAnsi="Arial" w:cs="Arial"/>
                <w:sz w:val="22"/>
                <w:szCs w:val="22"/>
              </w:rPr>
            </w:pPr>
            <w:r w:rsidRPr="006F01DB">
              <w:rPr>
                <w:rFonts w:ascii="Arial" w:hAnsi="Arial" w:cs="Arial"/>
                <w:sz w:val="22"/>
                <w:szCs w:val="22"/>
              </w:rPr>
              <w:t>$85.0 M</w:t>
            </w:r>
          </w:p>
        </w:tc>
        <w:tc>
          <w:tcPr>
            <w:tcW w:w="270" w:type="dxa"/>
            <w:tcBorders>
              <w:top w:val="nil"/>
              <w:left w:val="nil"/>
              <w:bottom w:val="nil"/>
              <w:right w:val="nil"/>
            </w:tcBorders>
          </w:tcPr>
          <w:p w14:paraId="5B8B375F" w14:textId="77777777" w:rsidR="00334E9A" w:rsidRPr="006F01DB" w:rsidRDefault="00334E9A" w:rsidP="00325135">
            <w:pPr>
              <w:keepNext/>
              <w:jc w:val="center"/>
              <w:rPr>
                <w:rFonts w:ascii="Arial" w:hAnsi="Arial" w:cs="Arial"/>
                <w:sz w:val="22"/>
                <w:szCs w:val="22"/>
              </w:rPr>
            </w:pPr>
          </w:p>
        </w:tc>
        <w:tc>
          <w:tcPr>
            <w:tcW w:w="1478" w:type="dxa"/>
            <w:tcBorders>
              <w:top w:val="nil"/>
              <w:left w:val="nil"/>
              <w:bottom w:val="nil"/>
              <w:right w:val="nil"/>
            </w:tcBorders>
          </w:tcPr>
          <w:p w14:paraId="06D821B0" w14:textId="77777777" w:rsidR="00334E9A" w:rsidRPr="006F01DB" w:rsidRDefault="00334E9A" w:rsidP="00325135">
            <w:pPr>
              <w:keepNext/>
              <w:jc w:val="right"/>
              <w:rPr>
                <w:rFonts w:ascii="Arial" w:hAnsi="Arial" w:cs="Arial"/>
                <w:sz w:val="22"/>
                <w:szCs w:val="22"/>
              </w:rPr>
            </w:pPr>
          </w:p>
        </w:tc>
      </w:tr>
      <w:tr w:rsidR="00334E9A" w:rsidRPr="004320F0" w14:paraId="195DA107" w14:textId="77777777" w:rsidTr="00682D8F">
        <w:trPr>
          <w:cantSplit/>
          <w:jc w:val="center"/>
        </w:trPr>
        <w:tc>
          <w:tcPr>
            <w:tcW w:w="4565" w:type="dxa"/>
            <w:tcBorders>
              <w:top w:val="nil"/>
              <w:left w:val="nil"/>
              <w:bottom w:val="nil"/>
              <w:right w:val="nil"/>
            </w:tcBorders>
            <w:tcMar>
              <w:top w:w="72" w:type="dxa"/>
              <w:left w:w="115" w:type="dxa"/>
              <w:bottom w:w="72" w:type="dxa"/>
              <w:right w:w="115" w:type="dxa"/>
            </w:tcMar>
          </w:tcPr>
          <w:p w14:paraId="5665CAB4" w14:textId="77777777" w:rsidR="00334E9A" w:rsidRPr="006F01DB" w:rsidRDefault="00334E9A" w:rsidP="00325135">
            <w:pPr>
              <w:keepNext/>
              <w:jc w:val="right"/>
              <w:rPr>
                <w:rFonts w:ascii="Arial" w:hAnsi="Arial" w:cs="Arial"/>
                <w:b/>
                <w:bCs/>
                <w:sz w:val="22"/>
                <w:szCs w:val="22"/>
              </w:rPr>
            </w:pPr>
            <w:r w:rsidRPr="006F01DB">
              <w:rPr>
                <w:rFonts w:ascii="Arial" w:hAnsi="Arial" w:cs="Arial"/>
                <w:b/>
                <w:bCs/>
                <w:sz w:val="22"/>
                <w:szCs w:val="22"/>
              </w:rPr>
              <w:t>TOTAL</w:t>
            </w:r>
          </w:p>
        </w:tc>
        <w:tc>
          <w:tcPr>
            <w:tcW w:w="270" w:type="dxa"/>
            <w:tcBorders>
              <w:top w:val="nil"/>
              <w:left w:val="nil"/>
              <w:bottom w:val="nil"/>
              <w:right w:val="nil"/>
            </w:tcBorders>
          </w:tcPr>
          <w:p w14:paraId="1A1E2E90" w14:textId="77777777" w:rsidR="00334E9A" w:rsidRPr="006F01DB" w:rsidRDefault="00334E9A" w:rsidP="00325135">
            <w:pPr>
              <w:keepNext/>
              <w:jc w:val="right"/>
              <w:rPr>
                <w:rFonts w:ascii="Arial" w:hAnsi="Arial" w:cs="Arial"/>
                <w:b/>
                <w:bCs/>
                <w:sz w:val="22"/>
                <w:szCs w:val="22"/>
              </w:rPr>
            </w:pPr>
          </w:p>
        </w:tc>
        <w:tc>
          <w:tcPr>
            <w:tcW w:w="1195" w:type="dxa"/>
            <w:tcBorders>
              <w:top w:val="single" w:sz="4" w:space="0" w:color="auto"/>
              <w:left w:val="nil"/>
              <w:bottom w:val="nil"/>
              <w:right w:val="nil"/>
            </w:tcBorders>
          </w:tcPr>
          <w:p w14:paraId="12ED159E" w14:textId="77777777" w:rsidR="00334E9A" w:rsidRPr="006F01DB" w:rsidRDefault="00334E9A" w:rsidP="00325135">
            <w:pPr>
              <w:keepNext/>
              <w:jc w:val="right"/>
              <w:rPr>
                <w:rFonts w:ascii="Arial" w:hAnsi="Arial" w:cs="Arial"/>
                <w:b/>
                <w:bCs/>
                <w:sz w:val="22"/>
                <w:szCs w:val="22"/>
              </w:rPr>
            </w:pPr>
            <w:r w:rsidRPr="006F01DB">
              <w:rPr>
                <w:rFonts w:ascii="Arial" w:hAnsi="Arial" w:cs="Arial"/>
                <w:b/>
                <w:bCs/>
                <w:sz w:val="22"/>
                <w:szCs w:val="22"/>
              </w:rPr>
              <w:t>$456.9 M</w:t>
            </w:r>
          </w:p>
        </w:tc>
        <w:tc>
          <w:tcPr>
            <w:tcW w:w="270" w:type="dxa"/>
            <w:tcBorders>
              <w:top w:val="nil"/>
              <w:left w:val="nil"/>
              <w:bottom w:val="nil"/>
              <w:right w:val="nil"/>
            </w:tcBorders>
          </w:tcPr>
          <w:p w14:paraId="2C6316EE" w14:textId="77777777" w:rsidR="00334E9A" w:rsidRPr="006F01DB" w:rsidRDefault="00334E9A" w:rsidP="00325135">
            <w:pPr>
              <w:keepNext/>
              <w:jc w:val="center"/>
              <w:rPr>
                <w:rFonts w:ascii="Arial" w:hAnsi="Arial" w:cs="Arial"/>
                <w:sz w:val="22"/>
                <w:szCs w:val="22"/>
              </w:rPr>
            </w:pPr>
          </w:p>
        </w:tc>
        <w:tc>
          <w:tcPr>
            <w:tcW w:w="1478" w:type="dxa"/>
            <w:tcBorders>
              <w:top w:val="nil"/>
              <w:left w:val="nil"/>
              <w:bottom w:val="nil"/>
              <w:right w:val="nil"/>
            </w:tcBorders>
          </w:tcPr>
          <w:p w14:paraId="70737BB4" w14:textId="77777777" w:rsidR="00334E9A" w:rsidRPr="006F01DB" w:rsidRDefault="00334E9A" w:rsidP="00325135">
            <w:pPr>
              <w:keepNext/>
              <w:jc w:val="right"/>
              <w:rPr>
                <w:rFonts w:ascii="Arial" w:hAnsi="Arial" w:cs="Arial"/>
                <w:sz w:val="22"/>
                <w:szCs w:val="22"/>
              </w:rPr>
            </w:pPr>
          </w:p>
        </w:tc>
      </w:tr>
      <w:tr w:rsidR="00334E9A" w:rsidRPr="004320F0" w14:paraId="7788B54D" w14:textId="77777777" w:rsidTr="00682D8F">
        <w:trPr>
          <w:cantSplit/>
          <w:jc w:val="center"/>
        </w:trPr>
        <w:tc>
          <w:tcPr>
            <w:tcW w:w="4565" w:type="dxa"/>
            <w:tcBorders>
              <w:top w:val="nil"/>
              <w:left w:val="nil"/>
              <w:bottom w:val="nil"/>
              <w:right w:val="nil"/>
            </w:tcBorders>
            <w:shd w:val="clear" w:color="auto" w:fill="F2F2F2" w:themeFill="background1" w:themeFillShade="F2"/>
            <w:tcMar>
              <w:top w:w="72" w:type="dxa"/>
              <w:left w:w="115" w:type="dxa"/>
              <w:bottom w:w="72" w:type="dxa"/>
              <w:right w:w="115" w:type="dxa"/>
            </w:tcMar>
          </w:tcPr>
          <w:p w14:paraId="37F74E1A" w14:textId="77777777" w:rsidR="00334E9A" w:rsidRPr="00F6514E" w:rsidRDefault="00334E9A" w:rsidP="00325135">
            <w:pPr>
              <w:keepNext/>
              <w:rPr>
                <w:rFonts w:ascii="Arial" w:hAnsi="Arial" w:cs="Arial"/>
                <w:b/>
                <w:sz w:val="22"/>
                <w:szCs w:val="22"/>
              </w:rPr>
            </w:pPr>
            <w:r w:rsidRPr="00F6514E">
              <w:rPr>
                <w:rFonts w:ascii="Arial" w:hAnsi="Arial" w:cs="Arial"/>
                <w:b/>
                <w:sz w:val="22"/>
                <w:szCs w:val="22"/>
              </w:rPr>
              <w:t>EXPENDITURES</w:t>
            </w:r>
          </w:p>
        </w:tc>
        <w:tc>
          <w:tcPr>
            <w:tcW w:w="270" w:type="dxa"/>
            <w:tcBorders>
              <w:top w:val="nil"/>
              <w:left w:val="nil"/>
              <w:bottom w:val="nil"/>
              <w:right w:val="nil"/>
            </w:tcBorders>
            <w:shd w:val="clear" w:color="auto" w:fill="F2F2F2" w:themeFill="background1" w:themeFillShade="F2"/>
          </w:tcPr>
          <w:p w14:paraId="257C1D01" w14:textId="77777777" w:rsidR="00334E9A" w:rsidRPr="00F6514E" w:rsidRDefault="00334E9A" w:rsidP="00325135">
            <w:pPr>
              <w:keepNext/>
              <w:jc w:val="right"/>
              <w:rPr>
                <w:rFonts w:ascii="Arial" w:hAnsi="Arial" w:cs="Arial"/>
                <w:sz w:val="22"/>
                <w:szCs w:val="22"/>
              </w:rPr>
            </w:pPr>
          </w:p>
        </w:tc>
        <w:tc>
          <w:tcPr>
            <w:tcW w:w="1195" w:type="dxa"/>
            <w:tcBorders>
              <w:top w:val="nil"/>
              <w:left w:val="nil"/>
              <w:bottom w:val="nil"/>
              <w:right w:val="nil"/>
            </w:tcBorders>
            <w:shd w:val="clear" w:color="auto" w:fill="F2F2F2" w:themeFill="background1" w:themeFillShade="F2"/>
          </w:tcPr>
          <w:p w14:paraId="257175DF" w14:textId="77777777" w:rsidR="00334E9A" w:rsidRPr="00F6514E" w:rsidRDefault="00334E9A" w:rsidP="00325135">
            <w:pPr>
              <w:keepNext/>
              <w:jc w:val="right"/>
              <w:rPr>
                <w:rFonts w:ascii="Arial" w:hAnsi="Arial" w:cs="Arial"/>
                <w:sz w:val="22"/>
                <w:szCs w:val="22"/>
              </w:rPr>
            </w:pPr>
          </w:p>
        </w:tc>
        <w:tc>
          <w:tcPr>
            <w:tcW w:w="270" w:type="dxa"/>
            <w:tcBorders>
              <w:top w:val="nil"/>
              <w:left w:val="nil"/>
              <w:bottom w:val="nil"/>
              <w:right w:val="nil"/>
            </w:tcBorders>
            <w:shd w:val="clear" w:color="auto" w:fill="F2F2F2" w:themeFill="background1" w:themeFillShade="F2"/>
          </w:tcPr>
          <w:p w14:paraId="0CC3C2EF" w14:textId="77777777" w:rsidR="00334E9A" w:rsidRPr="00F6514E" w:rsidRDefault="00334E9A" w:rsidP="00325135">
            <w:pPr>
              <w:keepNext/>
              <w:jc w:val="center"/>
              <w:rPr>
                <w:rFonts w:ascii="Arial" w:hAnsi="Arial" w:cs="Arial"/>
                <w:sz w:val="22"/>
                <w:szCs w:val="22"/>
              </w:rPr>
            </w:pPr>
          </w:p>
        </w:tc>
        <w:tc>
          <w:tcPr>
            <w:tcW w:w="1478" w:type="dxa"/>
            <w:tcBorders>
              <w:top w:val="nil"/>
              <w:left w:val="nil"/>
              <w:bottom w:val="nil"/>
              <w:right w:val="nil"/>
            </w:tcBorders>
            <w:shd w:val="clear" w:color="auto" w:fill="F2F2F2" w:themeFill="background1" w:themeFillShade="F2"/>
          </w:tcPr>
          <w:p w14:paraId="4D19F2E9" w14:textId="77777777" w:rsidR="00334E9A" w:rsidRPr="00F6514E" w:rsidRDefault="00334E9A" w:rsidP="00325135">
            <w:pPr>
              <w:keepNext/>
              <w:jc w:val="right"/>
              <w:rPr>
                <w:rFonts w:ascii="Arial" w:hAnsi="Arial" w:cs="Arial"/>
                <w:sz w:val="22"/>
                <w:szCs w:val="22"/>
              </w:rPr>
            </w:pPr>
          </w:p>
        </w:tc>
      </w:tr>
      <w:tr w:rsidR="00334E9A" w:rsidRPr="004320F0" w14:paraId="235DF7C8" w14:textId="77777777" w:rsidTr="00682D8F">
        <w:trPr>
          <w:cantSplit/>
          <w:jc w:val="center"/>
        </w:trPr>
        <w:tc>
          <w:tcPr>
            <w:tcW w:w="4565" w:type="dxa"/>
            <w:tcBorders>
              <w:top w:val="nil"/>
              <w:left w:val="nil"/>
              <w:bottom w:val="nil"/>
              <w:right w:val="nil"/>
            </w:tcBorders>
            <w:tcMar>
              <w:top w:w="72" w:type="dxa"/>
              <w:left w:w="115" w:type="dxa"/>
              <w:bottom w:w="72" w:type="dxa"/>
              <w:right w:w="115" w:type="dxa"/>
            </w:tcMar>
          </w:tcPr>
          <w:p w14:paraId="52A030F3" w14:textId="681F015F" w:rsidR="00334E9A" w:rsidRPr="006F01DB" w:rsidRDefault="00FA3ADC" w:rsidP="00325135">
            <w:pPr>
              <w:keepNext/>
              <w:rPr>
                <w:rFonts w:ascii="Arial" w:hAnsi="Arial" w:cs="Arial"/>
                <w:sz w:val="22"/>
                <w:szCs w:val="22"/>
              </w:rPr>
            </w:pPr>
            <w:r>
              <w:rPr>
                <w:rFonts w:ascii="Arial" w:hAnsi="Arial" w:cs="Arial"/>
                <w:sz w:val="22"/>
                <w:szCs w:val="22"/>
              </w:rPr>
              <w:t xml:space="preserve">Awarded </w:t>
            </w:r>
            <w:r w:rsidR="00556609">
              <w:rPr>
                <w:rFonts w:ascii="Arial" w:hAnsi="Arial" w:cs="Arial"/>
                <w:sz w:val="22"/>
                <w:szCs w:val="22"/>
              </w:rPr>
              <w:t xml:space="preserve">as of March </w:t>
            </w:r>
            <w:r w:rsidR="00334E9A" w:rsidRPr="006F01DB">
              <w:rPr>
                <w:rFonts w:ascii="Arial" w:hAnsi="Arial" w:cs="Arial"/>
                <w:sz w:val="22"/>
                <w:szCs w:val="22"/>
              </w:rPr>
              <w:t xml:space="preserve">25, </w:t>
            </w:r>
            <w:proofErr w:type="gramStart"/>
            <w:r w:rsidR="00334E9A" w:rsidRPr="006F01DB">
              <w:rPr>
                <w:rFonts w:ascii="Arial" w:hAnsi="Arial" w:cs="Arial"/>
                <w:sz w:val="22"/>
                <w:szCs w:val="22"/>
              </w:rPr>
              <w:t>2022</w:t>
            </w:r>
            <w:proofErr w:type="gramEnd"/>
            <w:r w:rsidR="00334E9A" w:rsidRPr="006F01DB">
              <w:rPr>
                <w:rFonts w:ascii="Arial" w:hAnsi="Arial" w:cs="Arial"/>
                <w:sz w:val="22"/>
                <w:szCs w:val="22"/>
              </w:rPr>
              <w:t xml:space="preserve"> </w:t>
            </w:r>
          </w:p>
        </w:tc>
        <w:tc>
          <w:tcPr>
            <w:tcW w:w="270" w:type="dxa"/>
            <w:tcBorders>
              <w:top w:val="nil"/>
              <w:left w:val="nil"/>
              <w:bottom w:val="nil"/>
              <w:right w:val="nil"/>
            </w:tcBorders>
          </w:tcPr>
          <w:p w14:paraId="6682BC5B" w14:textId="77777777" w:rsidR="00334E9A" w:rsidRPr="006F01DB" w:rsidRDefault="00334E9A" w:rsidP="00325135">
            <w:pPr>
              <w:keepNext/>
              <w:jc w:val="right"/>
              <w:rPr>
                <w:rFonts w:ascii="Arial" w:hAnsi="Arial" w:cs="Arial"/>
                <w:sz w:val="22"/>
                <w:szCs w:val="22"/>
              </w:rPr>
            </w:pPr>
          </w:p>
        </w:tc>
        <w:tc>
          <w:tcPr>
            <w:tcW w:w="1195" w:type="dxa"/>
            <w:tcBorders>
              <w:top w:val="nil"/>
              <w:left w:val="nil"/>
              <w:bottom w:val="nil"/>
              <w:right w:val="nil"/>
            </w:tcBorders>
          </w:tcPr>
          <w:p w14:paraId="4080E658" w14:textId="08B92417" w:rsidR="00334E9A" w:rsidRPr="006F01DB" w:rsidRDefault="00334E9A" w:rsidP="00325135">
            <w:pPr>
              <w:keepNext/>
              <w:jc w:val="right"/>
              <w:rPr>
                <w:rFonts w:ascii="Arial" w:hAnsi="Arial" w:cs="Arial"/>
                <w:sz w:val="22"/>
                <w:szCs w:val="22"/>
              </w:rPr>
            </w:pPr>
            <w:r w:rsidRPr="006F01DB">
              <w:rPr>
                <w:rFonts w:ascii="Arial" w:hAnsi="Arial" w:cs="Arial"/>
                <w:sz w:val="22"/>
                <w:szCs w:val="22"/>
              </w:rPr>
              <w:t>$278.</w:t>
            </w:r>
            <w:r w:rsidR="002C63CD">
              <w:rPr>
                <w:rFonts w:ascii="Arial" w:hAnsi="Arial" w:cs="Arial"/>
                <w:sz w:val="22"/>
                <w:szCs w:val="22"/>
              </w:rPr>
              <w:t>3</w:t>
            </w:r>
            <w:r>
              <w:rPr>
                <w:rFonts w:ascii="Arial" w:hAnsi="Arial" w:cs="Arial"/>
                <w:sz w:val="22"/>
                <w:szCs w:val="22"/>
              </w:rPr>
              <w:t xml:space="preserve"> </w:t>
            </w:r>
            <w:r w:rsidRPr="006F01DB">
              <w:rPr>
                <w:rFonts w:ascii="Arial" w:hAnsi="Arial" w:cs="Arial"/>
                <w:sz w:val="22"/>
                <w:szCs w:val="22"/>
              </w:rPr>
              <w:t>M</w:t>
            </w:r>
          </w:p>
        </w:tc>
        <w:tc>
          <w:tcPr>
            <w:tcW w:w="270" w:type="dxa"/>
            <w:tcBorders>
              <w:top w:val="nil"/>
              <w:left w:val="nil"/>
              <w:bottom w:val="nil"/>
              <w:right w:val="nil"/>
            </w:tcBorders>
          </w:tcPr>
          <w:p w14:paraId="2C119E67" w14:textId="77777777" w:rsidR="00334E9A" w:rsidRPr="006F01DB" w:rsidRDefault="00334E9A" w:rsidP="00325135">
            <w:pPr>
              <w:keepNext/>
              <w:jc w:val="center"/>
              <w:rPr>
                <w:rFonts w:ascii="Arial" w:hAnsi="Arial" w:cs="Arial"/>
                <w:sz w:val="22"/>
                <w:szCs w:val="22"/>
              </w:rPr>
            </w:pPr>
          </w:p>
        </w:tc>
        <w:tc>
          <w:tcPr>
            <w:tcW w:w="1478" w:type="dxa"/>
            <w:tcBorders>
              <w:top w:val="nil"/>
              <w:left w:val="nil"/>
              <w:bottom w:val="nil"/>
              <w:right w:val="nil"/>
            </w:tcBorders>
          </w:tcPr>
          <w:p w14:paraId="3AF6A67E" w14:textId="3C715071" w:rsidR="00334E9A" w:rsidRPr="002C63CD" w:rsidRDefault="002C63CD" w:rsidP="00325135">
            <w:pPr>
              <w:keepNext/>
              <w:jc w:val="right"/>
              <w:rPr>
                <w:rFonts w:ascii="Arial" w:hAnsi="Arial" w:cs="Arial"/>
                <w:sz w:val="22"/>
                <w:szCs w:val="22"/>
              </w:rPr>
            </w:pPr>
            <w:r w:rsidRPr="002C63CD">
              <w:rPr>
                <w:rFonts w:ascii="Arial" w:hAnsi="Arial" w:cs="Arial"/>
                <w:sz w:val="22"/>
                <w:szCs w:val="22"/>
              </w:rPr>
              <w:t>24,280</w:t>
            </w:r>
          </w:p>
        </w:tc>
      </w:tr>
      <w:tr w:rsidR="00334E9A" w:rsidRPr="004320F0" w14:paraId="3517E3D1" w14:textId="77777777" w:rsidTr="00682D8F">
        <w:trPr>
          <w:cantSplit/>
          <w:jc w:val="center"/>
        </w:trPr>
        <w:tc>
          <w:tcPr>
            <w:tcW w:w="4565" w:type="dxa"/>
            <w:tcBorders>
              <w:top w:val="nil"/>
              <w:left w:val="nil"/>
              <w:bottom w:val="nil"/>
              <w:right w:val="nil"/>
            </w:tcBorders>
            <w:tcMar>
              <w:top w:w="72" w:type="dxa"/>
              <w:left w:w="115" w:type="dxa"/>
              <w:bottom w:w="72" w:type="dxa"/>
              <w:right w:w="115" w:type="dxa"/>
            </w:tcMar>
          </w:tcPr>
          <w:p w14:paraId="66F77C7C" w14:textId="5DA305D9" w:rsidR="00334E9A" w:rsidRPr="006F01DB" w:rsidRDefault="00FA3ADC" w:rsidP="00325135">
            <w:pPr>
              <w:keepNext/>
              <w:rPr>
                <w:rFonts w:ascii="Arial" w:hAnsi="Arial" w:cs="Arial"/>
                <w:sz w:val="22"/>
                <w:szCs w:val="22"/>
              </w:rPr>
            </w:pPr>
            <w:r>
              <w:rPr>
                <w:rFonts w:ascii="Arial" w:hAnsi="Arial" w:cs="Arial"/>
                <w:sz w:val="22"/>
                <w:szCs w:val="22"/>
              </w:rPr>
              <w:t xml:space="preserve">To </w:t>
            </w:r>
            <w:r w:rsidR="00EB5D42">
              <w:rPr>
                <w:rFonts w:ascii="Arial" w:hAnsi="Arial" w:cs="Arial"/>
                <w:sz w:val="22"/>
                <w:szCs w:val="22"/>
              </w:rPr>
              <w:t>b</w:t>
            </w:r>
            <w:r>
              <w:rPr>
                <w:rFonts w:ascii="Arial" w:hAnsi="Arial" w:cs="Arial"/>
                <w:sz w:val="22"/>
                <w:szCs w:val="22"/>
              </w:rPr>
              <w:t xml:space="preserve">e </w:t>
            </w:r>
            <w:r w:rsidR="00A11CF9">
              <w:rPr>
                <w:rFonts w:ascii="Arial" w:hAnsi="Arial" w:cs="Arial"/>
                <w:sz w:val="22"/>
                <w:szCs w:val="22"/>
              </w:rPr>
              <w:t>Award</w:t>
            </w:r>
            <w:r>
              <w:rPr>
                <w:rFonts w:ascii="Arial" w:hAnsi="Arial" w:cs="Arial"/>
                <w:sz w:val="22"/>
                <w:szCs w:val="22"/>
              </w:rPr>
              <w:t>ed</w:t>
            </w:r>
            <w:r w:rsidR="00A11CF9">
              <w:rPr>
                <w:rFonts w:ascii="Arial" w:hAnsi="Arial" w:cs="Arial"/>
                <w:sz w:val="22"/>
                <w:szCs w:val="22"/>
              </w:rPr>
              <w:t xml:space="preserve"> </w:t>
            </w:r>
          </w:p>
        </w:tc>
        <w:tc>
          <w:tcPr>
            <w:tcW w:w="270" w:type="dxa"/>
            <w:tcBorders>
              <w:top w:val="nil"/>
              <w:left w:val="nil"/>
              <w:bottom w:val="nil"/>
              <w:right w:val="nil"/>
            </w:tcBorders>
          </w:tcPr>
          <w:p w14:paraId="3F6F902A" w14:textId="77777777" w:rsidR="00334E9A" w:rsidRPr="006F01DB" w:rsidRDefault="00334E9A" w:rsidP="00325135">
            <w:pPr>
              <w:keepNext/>
              <w:jc w:val="right"/>
              <w:rPr>
                <w:rFonts w:ascii="Arial" w:hAnsi="Arial" w:cs="Arial"/>
                <w:sz w:val="22"/>
                <w:szCs w:val="22"/>
              </w:rPr>
            </w:pPr>
          </w:p>
        </w:tc>
        <w:tc>
          <w:tcPr>
            <w:tcW w:w="1195" w:type="dxa"/>
            <w:tcBorders>
              <w:top w:val="nil"/>
              <w:left w:val="nil"/>
              <w:bottom w:val="nil"/>
              <w:right w:val="nil"/>
            </w:tcBorders>
          </w:tcPr>
          <w:p w14:paraId="35FA8369" w14:textId="51D564B0" w:rsidR="00334E9A" w:rsidRPr="006F01DB" w:rsidRDefault="00334E9A" w:rsidP="00325135">
            <w:pPr>
              <w:keepNext/>
              <w:jc w:val="right"/>
              <w:rPr>
                <w:rFonts w:ascii="Arial" w:hAnsi="Arial" w:cs="Arial"/>
                <w:sz w:val="22"/>
                <w:szCs w:val="22"/>
              </w:rPr>
            </w:pPr>
            <w:r w:rsidRPr="006F01DB">
              <w:rPr>
                <w:rFonts w:ascii="Arial" w:hAnsi="Arial" w:cs="Arial"/>
                <w:sz w:val="22"/>
                <w:szCs w:val="22"/>
              </w:rPr>
              <w:t>$</w:t>
            </w:r>
            <w:r w:rsidR="009450C8">
              <w:rPr>
                <w:rFonts w:ascii="Arial" w:hAnsi="Arial" w:cs="Arial"/>
                <w:sz w:val="22"/>
                <w:szCs w:val="22"/>
              </w:rPr>
              <w:t>89.6</w:t>
            </w:r>
            <w:r w:rsidRPr="006F01DB">
              <w:rPr>
                <w:rFonts w:ascii="Arial" w:hAnsi="Arial" w:cs="Arial"/>
                <w:sz w:val="22"/>
                <w:szCs w:val="22"/>
              </w:rPr>
              <w:t xml:space="preserve"> M</w:t>
            </w:r>
          </w:p>
        </w:tc>
        <w:tc>
          <w:tcPr>
            <w:tcW w:w="270" w:type="dxa"/>
            <w:tcBorders>
              <w:top w:val="nil"/>
              <w:left w:val="nil"/>
              <w:bottom w:val="nil"/>
              <w:right w:val="nil"/>
            </w:tcBorders>
          </w:tcPr>
          <w:p w14:paraId="6690190D" w14:textId="77777777" w:rsidR="00334E9A" w:rsidRPr="006F01DB" w:rsidRDefault="00334E9A" w:rsidP="00325135">
            <w:pPr>
              <w:keepNext/>
              <w:jc w:val="center"/>
              <w:rPr>
                <w:rFonts w:ascii="Arial" w:hAnsi="Arial" w:cs="Arial"/>
                <w:sz w:val="22"/>
                <w:szCs w:val="22"/>
              </w:rPr>
            </w:pPr>
          </w:p>
        </w:tc>
        <w:tc>
          <w:tcPr>
            <w:tcW w:w="1478" w:type="dxa"/>
            <w:tcBorders>
              <w:top w:val="nil"/>
              <w:left w:val="nil"/>
              <w:bottom w:val="nil"/>
              <w:right w:val="nil"/>
            </w:tcBorders>
          </w:tcPr>
          <w:p w14:paraId="411DF39F" w14:textId="0284A575" w:rsidR="00334E9A" w:rsidRPr="002C63CD" w:rsidRDefault="009450C8" w:rsidP="00325135">
            <w:pPr>
              <w:keepNext/>
              <w:jc w:val="right"/>
              <w:rPr>
                <w:rFonts w:ascii="Arial" w:hAnsi="Arial" w:cs="Arial"/>
                <w:sz w:val="22"/>
                <w:szCs w:val="22"/>
              </w:rPr>
            </w:pPr>
            <w:r>
              <w:rPr>
                <w:rFonts w:ascii="Arial" w:hAnsi="Arial" w:cs="Arial"/>
                <w:sz w:val="22"/>
                <w:szCs w:val="22"/>
              </w:rPr>
              <w:t>7,262</w:t>
            </w:r>
          </w:p>
        </w:tc>
      </w:tr>
      <w:tr w:rsidR="00334E9A" w:rsidRPr="004320F0" w14:paraId="557A3CB4" w14:textId="77777777" w:rsidTr="00682D8F">
        <w:trPr>
          <w:cantSplit/>
          <w:jc w:val="center"/>
        </w:trPr>
        <w:tc>
          <w:tcPr>
            <w:tcW w:w="4565" w:type="dxa"/>
            <w:tcBorders>
              <w:top w:val="nil"/>
              <w:left w:val="nil"/>
              <w:bottom w:val="nil"/>
              <w:right w:val="nil"/>
            </w:tcBorders>
            <w:tcMar>
              <w:top w:w="72" w:type="dxa"/>
              <w:left w:w="115" w:type="dxa"/>
              <w:bottom w:w="72" w:type="dxa"/>
              <w:right w:w="115" w:type="dxa"/>
            </w:tcMar>
          </w:tcPr>
          <w:p w14:paraId="694C4CA1" w14:textId="22D6573E" w:rsidR="00334E9A" w:rsidRPr="006F01DB" w:rsidRDefault="00353386" w:rsidP="00325135">
            <w:pPr>
              <w:keepNext/>
              <w:rPr>
                <w:rFonts w:ascii="Arial" w:hAnsi="Arial" w:cs="Arial"/>
                <w:sz w:val="22"/>
                <w:szCs w:val="22"/>
              </w:rPr>
            </w:pPr>
            <w:r>
              <w:rPr>
                <w:rFonts w:ascii="Arial" w:hAnsi="Arial" w:cs="Arial"/>
                <w:sz w:val="22"/>
                <w:szCs w:val="22"/>
              </w:rPr>
              <w:t>To</w:t>
            </w:r>
            <w:r w:rsidR="00EB5D42">
              <w:rPr>
                <w:rFonts w:ascii="Arial" w:hAnsi="Arial" w:cs="Arial"/>
                <w:sz w:val="22"/>
                <w:szCs w:val="22"/>
              </w:rPr>
              <w:t xml:space="preserve"> be awarded </w:t>
            </w:r>
            <w:r w:rsidR="00CF4F9D">
              <w:rPr>
                <w:rFonts w:ascii="Arial" w:hAnsi="Arial" w:cs="Arial"/>
                <w:sz w:val="22"/>
                <w:szCs w:val="22"/>
              </w:rPr>
              <w:t xml:space="preserve">to serve remaining </w:t>
            </w:r>
            <w:r w:rsidR="002A3269">
              <w:rPr>
                <w:rFonts w:ascii="Arial" w:hAnsi="Arial" w:cs="Arial"/>
                <w:sz w:val="22"/>
                <w:szCs w:val="22"/>
              </w:rPr>
              <w:t xml:space="preserve">eligible </w:t>
            </w:r>
            <w:r w:rsidR="00CF4F9D">
              <w:rPr>
                <w:rFonts w:ascii="Arial" w:hAnsi="Arial" w:cs="Arial"/>
                <w:sz w:val="22"/>
                <w:szCs w:val="22"/>
              </w:rPr>
              <w:t xml:space="preserve">households </w:t>
            </w:r>
            <w:r>
              <w:rPr>
                <w:rFonts w:ascii="Arial" w:hAnsi="Arial" w:cs="Arial"/>
                <w:sz w:val="22"/>
                <w:szCs w:val="22"/>
              </w:rPr>
              <w:t>using</w:t>
            </w:r>
            <w:r w:rsidR="00BA0176">
              <w:rPr>
                <w:rFonts w:ascii="Arial" w:hAnsi="Arial" w:cs="Arial"/>
                <w:sz w:val="22"/>
                <w:szCs w:val="22"/>
              </w:rPr>
              <w:t xml:space="preserve"> </w:t>
            </w:r>
            <w:r>
              <w:rPr>
                <w:rFonts w:ascii="Arial" w:hAnsi="Arial" w:cs="Arial"/>
                <w:sz w:val="22"/>
                <w:szCs w:val="22"/>
              </w:rPr>
              <w:t xml:space="preserve">potential future  </w:t>
            </w:r>
            <w:r w:rsidR="00264710" w:rsidRPr="00467FA8">
              <w:rPr>
                <w:rFonts w:ascii="Arial" w:hAnsi="Arial" w:cs="Arial"/>
                <w:sz w:val="22"/>
                <w:szCs w:val="22"/>
              </w:rPr>
              <w:t>state and federal</w:t>
            </w:r>
            <w:r w:rsidR="00264710">
              <w:rPr>
                <w:rFonts w:ascii="Arial" w:hAnsi="Arial" w:cs="Arial"/>
                <w:sz w:val="22"/>
                <w:szCs w:val="22"/>
              </w:rPr>
              <w:t xml:space="preserve"> </w:t>
            </w:r>
            <w:r w:rsidR="00BA0176">
              <w:rPr>
                <w:rFonts w:ascii="Arial" w:hAnsi="Arial" w:cs="Arial"/>
                <w:sz w:val="22"/>
                <w:szCs w:val="22"/>
              </w:rPr>
              <w:t>funding</w:t>
            </w:r>
            <w:r w:rsidR="001F6FD6">
              <w:rPr>
                <w:rFonts w:ascii="Arial" w:hAnsi="Arial" w:cs="Arial"/>
                <w:sz w:val="22"/>
                <w:szCs w:val="22"/>
              </w:rPr>
              <w:t xml:space="preserve"> included in COVID 9</w:t>
            </w:r>
          </w:p>
        </w:tc>
        <w:tc>
          <w:tcPr>
            <w:tcW w:w="270" w:type="dxa"/>
            <w:tcBorders>
              <w:top w:val="nil"/>
              <w:left w:val="nil"/>
              <w:bottom w:val="nil"/>
              <w:right w:val="nil"/>
            </w:tcBorders>
          </w:tcPr>
          <w:p w14:paraId="2F24B98C" w14:textId="77777777" w:rsidR="00334E9A" w:rsidRPr="006F01DB" w:rsidRDefault="00334E9A" w:rsidP="00325135">
            <w:pPr>
              <w:keepNext/>
              <w:jc w:val="right"/>
              <w:rPr>
                <w:rFonts w:ascii="Arial" w:hAnsi="Arial" w:cs="Arial"/>
                <w:sz w:val="22"/>
                <w:szCs w:val="22"/>
              </w:rPr>
            </w:pPr>
          </w:p>
        </w:tc>
        <w:tc>
          <w:tcPr>
            <w:tcW w:w="1195" w:type="dxa"/>
            <w:tcBorders>
              <w:top w:val="nil"/>
              <w:left w:val="nil"/>
              <w:bottom w:val="nil"/>
              <w:right w:val="nil"/>
            </w:tcBorders>
          </w:tcPr>
          <w:p w14:paraId="2EEEE968" w14:textId="7A27A37A" w:rsidR="00334E9A" w:rsidRPr="006F01DB" w:rsidRDefault="00334E9A" w:rsidP="00325135">
            <w:pPr>
              <w:keepNext/>
              <w:jc w:val="right"/>
              <w:rPr>
                <w:rFonts w:ascii="Arial" w:hAnsi="Arial" w:cs="Arial"/>
                <w:sz w:val="22"/>
                <w:szCs w:val="22"/>
              </w:rPr>
            </w:pPr>
            <w:r>
              <w:rPr>
                <w:rFonts w:ascii="Arial" w:hAnsi="Arial" w:cs="Arial"/>
                <w:sz w:val="22"/>
                <w:szCs w:val="22"/>
              </w:rPr>
              <w:t>$8</w:t>
            </w:r>
            <w:r w:rsidR="007E024E">
              <w:rPr>
                <w:rFonts w:ascii="Arial" w:hAnsi="Arial" w:cs="Arial"/>
                <w:sz w:val="22"/>
                <w:szCs w:val="22"/>
              </w:rPr>
              <w:t>9</w:t>
            </w:r>
            <w:r>
              <w:rPr>
                <w:rFonts w:ascii="Arial" w:hAnsi="Arial" w:cs="Arial"/>
                <w:sz w:val="22"/>
                <w:szCs w:val="22"/>
              </w:rPr>
              <w:t>.0 M</w:t>
            </w:r>
          </w:p>
        </w:tc>
        <w:tc>
          <w:tcPr>
            <w:tcW w:w="270" w:type="dxa"/>
            <w:tcBorders>
              <w:top w:val="nil"/>
              <w:left w:val="nil"/>
              <w:bottom w:val="nil"/>
              <w:right w:val="nil"/>
            </w:tcBorders>
          </w:tcPr>
          <w:p w14:paraId="1E7D0171" w14:textId="77777777" w:rsidR="00334E9A" w:rsidRPr="006F01DB" w:rsidRDefault="00334E9A" w:rsidP="00325135">
            <w:pPr>
              <w:keepNext/>
              <w:jc w:val="center"/>
              <w:rPr>
                <w:rFonts w:ascii="Arial" w:hAnsi="Arial" w:cs="Arial"/>
                <w:sz w:val="22"/>
                <w:szCs w:val="22"/>
              </w:rPr>
            </w:pPr>
          </w:p>
        </w:tc>
        <w:tc>
          <w:tcPr>
            <w:tcW w:w="1478" w:type="dxa"/>
            <w:tcBorders>
              <w:top w:val="nil"/>
              <w:left w:val="nil"/>
              <w:bottom w:val="nil"/>
              <w:right w:val="nil"/>
            </w:tcBorders>
          </w:tcPr>
          <w:p w14:paraId="3CAD0A8B" w14:textId="77777777" w:rsidR="00334E9A" w:rsidRPr="006F01DB" w:rsidRDefault="00334E9A" w:rsidP="00325135">
            <w:pPr>
              <w:keepNext/>
              <w:jc w:val="right"/>
              <w:rPr>
                <w:rFonts w:ascii="Arial" w:hAnsi="Arial" w:cs="Arial"/>
                <w:sz w:val="22"/>
                <w:szCs w:val="22"/>
              </w:rPr>
            </w:pPr>
            <w:r>
              <w:rPr>
                <w:rFonts w:ascii="Arial" w:hAnsi="Arial" w:cs="Arial"/>
                <w:sz w:val="22"/>
                <w:szCs w:val="22"/>
              </w:rPr>
              <w:t>8,356</w:t>
            </w:r>
          </w:p>
        </w:tc>
      </w:tr>
      <w:tr w:rsidR="00334E9A" w:rsidRPr="004320F0" w14:paraId="36EE9079" w14:textId="77777777" w:rsidTr="00682D8F">
        <w:trPr>
          <w:cantSplit/>
          <w:jc w:val="center"/>
        </w:trPr>
        <w:tc>
          <w:tcPr>
            <w:tcW w:w="4565" w:type="dxa"/>
            <w:tcBorders>
              <w:top w:val="nil"/>
              <w:left w:val="nil"/>
              <w:bottom w:val="single" w:sz="12" w:space="0" w:color="auto"/>
              <w:right w:val="nil"/>
            </w:tcBorders>
            <w:tcMar>
              <w:top w:w="72" w:type="dxa"/>
              <w:left w:w="115" w:type="dxa"/>
              <w:bottom w:w="72" w:type="dxa"/>
              <w:right w:w="115" w:type="dxa"/>
            </w:tcMar>
          </w:tcPr>
          <w:p w14:paraId="4D77A6CC" w14:textId="77777777" w:rsidR="00334E9A" w:rsidRPr="006F01DB" w:rsidRDefault="00334E9A" w:rsidP="00325135">
            <w:pPr>
              <w:keepNext/>
              <w:jc w:val="right"/>
              <w:rPr>
                <w:rFonts w:ascii="Arial" w:hAnsi="Arial" w:cs="Arial"/>
                <w:b/>
                <w:color w:val="FF0000"/>
                <w:sz w:val="22"/>
                <w:szCs w:val="22"/>
              </w:rPr>
            </w:pPr>
            <w:r w:rsidRPr="00DC2E8C">
              <w:rPr>
                <w:rFonts w:ascii="Arial" w:hAnsi="Arial" w:cs="Arial"/>
                <w:b/>
                <w:sz w:val="22"/>
                <w:szCs w:val="22"/>
              </w:rPr>
              <w:t>TOTAL</w:t>
            </w:r>
          </w:p>
        </w:tc>
        <w:tc>
          <w:tcPr>
            <w:tcW w:w="270" w:type="dxa"/>
            <w:tcBorders>
              <w:top w:val="nil"/>
              <w:left w:val="nil"/>
              <w:bottom w:val="single" w:sz="12" w:space="0" w:color="auto"/>
              <w:right w:val="nil"/>
            </w:tcBorders>
          </w:tcPr>
          <w:p w14:paraId="0246BF0C" w14:textId="77777777" w:rsidR="00334E9A" w:rsidRPr="006F01DB" w:rsidRDefault="00334E9A" w:rsidP="00325135">
            <w:pPr>
              <w:keepNext/>
              <w:jc w:val="right"/>
              <w:rPr>
                <w:rFonts w:ascii="Arial" w:hAnsi="Arial" w:cs="Arial"/>
                <w:color w:val="FF0000"/>
                <w:sz w:val="22"/>
                <w:szCs w:val="22"/>
              </w:rPr>
            </w:pPr>
          </w:p>
        </w:tc>
        <w:tc>
          <w:tcPr>
            <w:tcW w:w="1195" w:type="dxa"/>
            <w:tcBorders>
              <w:top w:val="single" w:sz="2" w:space="0" w:color="auto"/>
              <w:left w:val="nil"/>
              <w:bottom w:val="single" w:sz="12" w:space="0" w:color="auto"/>
              <w:right w:val="nil"/>
            </w:tcBorders>
          </w:tcPr>
          <w:p w14:paraId="6F1BE827" w14:textId="77777777" w:rsidR="00334E9A" w:rsidRPr="006F01DB" w:rsidRDefault="00334E9A" w:rsidP="00325135">
            <w:pPr>
              <w:keepNext/>
              <w:jc w:val="right"/>
              <w:rPr>
                <w:rFonts w:ascii="Arial" w:hAnsi="Arial" w:cs="Arial"/>
                <w:b/>
                <w:sz w:val="22"/>
                <w:szCs w:val="22"/>
              </w:rPr>
            </w:pPr>
            <w:r>
              <w:rPr>
                <w:rFonts w:ascii="Arial" w:hAnsi="Arial" w:cs="Arial"/>
                <w:b/>
                <w:sz w:val="22"/>
                <w:szCs w:val="22"/>
              </w:rPr>
              <w:t>$456.9 M</w:t>
            </w:r>
          </w:p>
        </w:tc>
        <w:tc>
          <w:tcPr>
            <w:tcW w:w="270" w:type="dxa"/>
            <w:tcBorders>
              <w:top w:val="single" w:sz="4" w:space="0" w:color="FFFFFF" w:themeColor="background1"/>
              <w:left w:val="nil"/>
              <w:bottom w:val="single" w:sz="12" w:space="0" w:color="auto"/>
              <w:right w:val="nil"/>
            </w:tcBorders>
          </w:tcPr>
          <w:p w14:paraId="1CA6143D" w14:textId="77777777" w:rsidR="00334E9A" w:rsidRPr="006F01DB" w:rsidRDefault="00334E9A" w:rsidP="00325135">
            <w:pPr>
              <w:keepNext/>
              <w:jc w:val="center"/>
              <w:rPr>
                <w:rFonts w:ascii="Arial" w:hAnsi="Arial" w:cs="Arial"/>
                <w:b/>
                <w:sz w:val="22"/>
                <w:szCs w:val="22"/>
              </w:rPr>
            </w:pPr>
          </w:p>
        </w:tc>
        <w:tc>
          <w:tcPr>
            <w:tcW w:w="1478" w:type="dxa"/>
            <w:tcBorders>
              <w:top w:val="single" w:sz="2" w:space="0" w:color="auto"/>
              <w:left w:val="nil"/>
              <w:bottom w:val="single" w:sz="12" w:space="0" w:color="auto"/>
              <w:right w:val="nil"/>
            </w:tcBorders>
          </w:tcPr>
          <w:p w14:paraId="2A631A24" w14:textId="76F264D8" w:rsidR="00334E9A" w:rsidRPr="006F01DB" w:rsidRDefault="00E429C5" w:rsidP="00325135">
            <w:pPr>
              <w:keepNext/>
              <w:jc w:val="right"/>
              <w:rPr>
                <w:rFonts w:ascii="Arial" w:hAnsi="Arial" w:cs="Arial"/>
                <w:b/>
                <w:sz w:val="22"/>
                <w:szCs w:val="22"/>
              </w:rPr>
            </w:pPr>
            <w:r>
              <w:rPr>
                <w:rFonts w:ascii="Arial" w:hAnsi="Arial" w:cs="Arial"/>
                <w:b/>
                <w:sz w:val="22"/>
                <w:szCs w:val="22"/>
              </w:rPr>
              <w:t>39,898</w:t>
            </w:r>
          </w:p>
        </w:tc>
      </w:tr>
    </w:tbl>
    <w:p w14:paraId="567A1642" w14:textId="77777777" w:rsidR="0076483B" w:rsidRDefault="0076483B" w:rsidP="0076483B">
      <w:pPr>
        <w:spacing w:line="264" w:lineRule="auto"/>
        <w:jc w:val="both"/>
        <w:rPr>
          <w:rFonts w:ascii="Arial" w:hAnsi="Arial" w:cs="Arial"/>
          <w:szCs w:val="24"/>
        </w:rPr>
      </w:pPr>
    </w:p>
    <w:p w14:paraId="7596E41B" w14:textId="77777777" w:rsidR="00A736F8" w:rsidRDefault="00A736F8" w:rsidP="00A736F8">
      <w:pPr>
        <w:spacing w:line="264" w:lineRule="auto"/>
        <w:contextualSpacing/>
        <w:jc w:val="both"/>
        <w:rPr>
          <w:rFonts w:ascii="Arial" w:hAnsi="Arial" w:cs="Arial"/>
          <w:szCs w:val="24"/>
          <w:u w:val="single"/>
        </w:rPr>
      </w:pPr>
    </w:p>
    <w:p w14:paraId="6A437EEB" w14:textId="6D8E09AE" w:rsidR="002A3308" w:rsidRDefault="00DB73FE" w:rsidP="002A3308">
      <w:pPr>
        <w:spacing w:line="264" w:lineRule="auto"/>
        <w:jc w:val="both"/>
        <w:rPr>
          <w:rFonts w:ascii="Arial" w:hAnsi="Arial" w:cs="Arial"/>
          <w:szCs w:val="24"/>
        </w:rPr>
      </w:pPr>
      <w:r w:rsidRPr="004413E9">
        <w:rPr>
          <w:rFonts w:ascii="Arial" w:hAnsi="Arial" w:cs="Arial"/>
          <w:szCs w:val="24"/>
          <w:u w:val="single"/>
        </w:rPr>
        <w:t xml:space="preserve">PSB: </w:t>
      </w:r>
      <w:r w:rsidR="002A3308" w:rsidRPr="004413E9">
        <w:rPr>
          <w:rFonts w:ascii="Arial" w:hAnsi="Arial" w:cs="Arial"/>
          <w:szCs w:val="24"/>
          <w:u w:val="single"/>
        </w:rPr>
        <w:t>Jobs and Housing Program</w:t>
      </w:r>
      <w:r w:rsidR="002A3308" w:rsidRPr="002A38C3">
        <w:rPr>
          <w:rFonts w:ascii="Arial" w:hAnsi="Arial" w:cs="Arial"/>
          <w:i/>
          <w:szCs w:val="24"/>
          <w:u w:val="single"/>
        </w:rPr>
        <w:t>.</w:t>
      </w:r>
      <w:r w:rsidR="002A3308" w:rsidRPr="00F64C20">
        <w:rPr>
          <w:rFonts w:ascii="Arial" w:hAnsi="Arial" w:cs="Arial"/>
          <w:i/>
          <w:iCs/>
          <w:szCs w:val="24"/>
        </w:rPr>
        <w:t xml:space="preserve"> </w:t>
      </w:r>
      <w:r w:rsidR="002A3308">
        <w:rPr>
          <w:rFonts w:ascii="Arial" w:hAnsi="Arial" w:cs="Arial"/>
          <w:szCs w:val="24"/>
        </w:rPr>
        <w:t xml:space="preserve">The proposed ordinance would disappropriate $5 million of ARPA </w:t>
      </w:r>
      <w:proofErr w:type="spellStart"/>
      <w:r w:rsidR="002A3308">
        <w:rPr>
          <w:rFonts w:ascii="Arial" w:hAnsi="Arial" w:cs="Arial"/>
          <w:szCs w:val="24"/>
        </w:rPr>
        <w:t>CLFRF</w:t>
      </w:r>
      <w:proofErr w:type="spellEnd"/>
      <w:r w:rsidR="002A3308">
        <w:rPr>
          <w:rFonts w:ascii="Arial" w:hAnsi="Arial" w:cs="Arial"/>
          <w:szCs w:val="24"/>
        </w:rPr>
        <w:t xml:space="preserve"> from the Jobs and Housing program. The funding was originally allocated to support transportation costs; however executive staff have decided to move the transportation elements of the program to Metro. Metro anticipates the program's transportations costs to be significantly below $5 million in the current biennium, with Metro's existing appropriation being sufficient to absorb the costs. </w:t>
      </w:r>
      <w:r w:rsidR="002A3308" w:rsidRPr="0051658F">
        <w:rPr>
          <w:rFonts w:ascii="Arial" w:hAnsi="Arial" w:cs="Arial"/>
          <w:szCs w:val="24"/>
        </w:rPr>
        <w:t xml:space="preserve">Metro may request </w:t>
      </w:r>
      <w:r w:rsidR="001C426A">
        <w:rPr>
          <w:rFonts w:ascii="Arial" w:hAnsi="Arial" w:cs="Arial"/>
          <w:szCs w:val="24"/>
        </w:rPr>
        <w:t>an</w:t>
      </w:r>
      <w:r w:rsidR="002A3308" w:rsidRPr="0051658F">
        <w:rPr>
          <w:rFonts w:ascii="Arial" w:hAnsi="Arial" w:cs="Arial"/>
          <w:szCs w:val="24"/>
        </w:rPr>
        <w:t xml:space="preserve"> appropriation in the 2023-2024 biennium as the program scales, but this </w:t>
      </w:r>
      <w:r w:rsidR="002A3308">
        <w:rPr>
          <w:rFonts w:ascii="Arial" w:hAnsi="Arial" w:cs="Arial"/>
          <w:szCs w:val="24"/>
        </w:rPr>
        <w:t xml:space="preserve">would be </w:t>
      </w:r>
      <w:r w:rsidR="002A3308" w:rsidRPr="0051658F">
        <w:rPr>
          <w:rFonts w:ascii="Arial" w:hAnsi="Arial" w:cs="Arial"/>
          <w:szCs w:val="24"/>
        </w:rPr>
        <w:t>subject to the biennial budget process.</w:t>
      </w:r>
    </w:p>
    <w:p w14:paraId="0349C1C6" w14:textId="77777777" w:rsidR="00B244F6" w:rsidRDefault="00B244F6" w:rsidP="002A3308">
      <w:pPr>
        <w:spacing w:line="264" w:lineRule="auto"/>
        <w:jc w:val="both"/>
        <w:rPr>
          <w:rFonts w:ascii="Arial" w:hAnsi="Arial" w:cs="Arial"/>
          <w:szCs w:val="24"/>
        </w:rPr>
      </w:pPr>
    </w:p>
    <w:p w14:paraId="3A68E9CB" w14:textId="271508C5" w:rsidR="002A3308" w:rsidRPr="00F6514E" w:rsidRDefault="00B244F6" w:rsidP="002A3308">
      <w:pPr>
        <w:spacing w:line="264" w:lineRule="auto"/>
        <w:jc w:val="both"/>
        <w:rPr>
          <w:rFonts w:ascii="Arial" w:hAnsi="Arial" w:cs="Arial"/>
          <w:szCs w:val="24"/>
        </w:rPr>
      </w:pPr>
      <w:r>
        <w:rPr>
          <w:rFonts w:ascii="Arial" w:hAnsi="Arial" w:cs="Arial"/>
          <w:szCs w:val="24"/>
        </w:rPr>
        <w:t xml:space="preserve">COVID </w:t>
      </w:r>
      <w:r w:rsidR="002A3308">
        <w:rPr>
          <w:rFonts w:ascii="Arial" w:hAnsi="Arial" w:cs="Arial"/>
          <w:szCs w:val="24"/>
        </w:rPr>
        <w:t>7 appropriated $38 million to establish the Jobs and Housing program. The program integrates employment with DCHS's existing rapid rehousing program, connecting participants with temporary county employment opportunities and supporting their transition to housing. Although a new program, DCHS uses the same providers that currently provide rapid rehousing services.</w:t>
      </w:r>
      <w:r w:rsidR="002A3308" w:rsidRPr="00F6514E">
        <w:rPr>
          <w:rFonts w:ascii="Arial" w:hAnsi="Arial" w:cs="Arial"/>
          <w:szCs w:val="24"/>
        </w:rPr>
        <w:t xml:space="preserve"> </w:t>
      </w:r>
      <w:r w:rsidR="002A3308">
        <w:rPr>
          <w:rFonts w:ascii="Arial" w:hAnsi="Arial" w:cs="Arial"/>
          <w:szCs w:val="24"/>
        </w:rPr>
        <w:t xml:space="preserve">According to PSB Director Dwight Dively during the </w:t>
      </w:r>
      <w:r w:rsidR="005A72E9">
        <w:rPr>
          <w:rFonts w:ascii="Arial" w:hAnsi="Arial" w:cs="Arial"/>
          <w:szCs w:val="24"/>
        </w:rPr>
        <w:t>e</w:t>
      </w:r>
      <w:r w:rsidR="002A3308">
        <w:rPr>
          <w:rFonts w:ascii="Arial" w:hAnsi="Arial" w:cs="Arial"/>
          <w:szCs w:val="24"/>
        </w:rPr>
        <w:t xml:space="preserve">xecutive COVID-19 </w:t>
      </w:r>
      <w:r w:rsidR="005A72E9">
        <w:rPr>
          <w:rFonts w:ascii="Arial" w:hAnsi="Arial" w:cs="Arial"/>
          <w:szCs w:val="24"/>
        </w:rPr>
        <w:t>b</w:t>
      </w:r>
      <w:r w:rsidR="002A3308">
        <w:rPr>
          <w:rFonts w:ascii="Arial" w:hAnsi="Arial" w:cs="Arial"/>
          <w:szCs w:val="24"/>
        </w:rPr>
        <w:t>riefing at the April 6</w:t>
      </w:r>
      <w:r w:rsidR="002A3308" w:rsidRPr="00E52AAD">
        <w:rPr>
          <w:rFonts w:ascii="Arial" w:hAnsi="Arial" w:cs="Arial"/>
          <w:szCs w:val="24"/>
          <w:vertAlign w:val="superscript"/>
        </w:rPr>
        <w:t>th</w:t>
      </w:r>
      <w:r w:rsidR="002A3308">
        <w:rPr>
          <w:rFonts w:ascii="Arial" w:hAnsi="Arial" w:cs="Arial"/>
          <w:szCs w:val="24"/>
        </w:rPr>
        <w:t xml:space="preserve"> Committee of the Whole meeting, 27</w:t>
      </w:r>
      <w:r w:rsidR="002A3308" w:rsidRPr="002D59C2">
        <w:rPr>
          <w:rFonts w:ascii="Arial" w:hAnsi="Arial" w:cs="Arial"/>
          <w:szCs w:val="24"/>
        </w:rPr>
        <w:t xml:space="preserve"> county positions </w:t>
      </w:r>
      <w:r w:rsidR="002A3308">
        <w:rPr>
          <w:rFonts w:ascii="Arial" w:hAnsi="Arial" w:cs="Arial"/>
          <w:szCs w:val="24"/>
        </w:rPr>
        <w:t xml:space="preserve">were </w:t>
      </w:r>
      <w:r w:rsidR="002A3308" w:rsidRPr="002D59C2">
        <w:rPr>
          <w:rFonts w:ascii="Arial" w:hAnsi="Arial" w:cs="Arial"/>
          <w:szCs w:val="24"/>
        </w:rPr>
        <w:t>hired</w:t>
      </w:r>
      <w:r w:rsidR="002A3308">
        <w:rPr>
          <w:rFonts w:ascii="Arial" w:hAnsi="Arial" w:cs="Arial"/>
          <w:szCs w:val="24"/>
        </w:rPr>
        <w:t xml:space="preserve"> through this program thus far. An additional </w:t>
      </w:r>
      <w:r w:rsidR="002A3308" w:rsidRPr="002D59C2">
        <w:rPr>
          <w:rFonts w:ascii="Arial" w:hAnsi="Arial" w:cs="Arial"/>
          <w:szCs w:val="24"/>
        </w:rPr>
        <w:t>56 county positions</w:t>
      </w:r>
      <w:r w:rsidR="002A3308">
        <w:rPr>
          <w:rFonts w:ascii="Arial" w:hAnsi="Arial" w:cs="Arial"/>
          <w:szCs w:val="24"/>
        </w:rPr>
        <w:t xml:space="preserve"> are open and available for program participants, and the county has partnered with non-profit organizations to identify approximately </w:t>
      </w:r>
      <w:r w:rsidR="002A3308" w:rsidRPr="002D59C2">
        <w:rPr>
          <w:rFonts w:ascii="Arial" w:hAnsi="Arial" w:cs="Arial"/>
          <w:szCs w:val="24"/>
        </w:rPr>
        <w:t xml:space="preserve">400 potential jobs </w:t>
      </w:r>
      <w:r w:rsidR="002A3308">
        <w:rPr>
          <w:rFonts w:ascii="Arial" w:hAnsi="Arial" w:cs="Arial"/>
          <w:szCs w:val="24"/>
        </w:rPr>
        <w:t>for program participants.</w:t>
      </w:r>
    </w:p>
    <w:p w14:paraId="1B790128" w14:textId="77777777" w:rsidR="00E917F6" w:rsidRDefault="00E917F6" w:rsidP="00E6084B">
      <w:pPr>
        <w:spacing w:line="264" w:lineRule="auto"/>
        <w:jc w:val="both"/>
        <w:rPr>
          <w:rFonts w:ascii="Arial" w:hAnsi="Arial" w:cs="Arial"/>
          <w:b/>
          <w:szCs w:val="24"/>
        </w:rPr>
      </w:pPr>
    </w:p>
    <w:p w14:paraId="23155235" w14:textId="77777777" w:rsidR="007668A1" w:rsidRDefault="007668A1" w:rsidP="00E6084B">
      <w:pPr>
        <w:spacing w:line="264" w:lineRule="auto"/>
        <w:jc w:val="both"/>
        <w:rPr>
          <w:rFonts w:ascii="Arial" w:hAnsi="Arial" w:cs="Arial"/>
          <w:b/>
          <w:szCs w:val="24"/>
        </w:rPr>
      </w:pPr>
    </w:p>
    <w:p w14:paraId="082D0491" w14:textId="5B750CD2" w:rsidR="00BC60C1" w:rsidRPr="00780DB4" w:rsidRDefault="00E6084B" w:rsidP="00780DB4">
      <w:pPr>
        <w:spacing w:line="264" w:lineRule="auto"/>
        <w:jc w:val="both"/>
        <w:rPr>
          <w:rFonts w:ascii="Arial" w:hAnsi="Arial" w:cs="Arial"/>
          <w:bCs/>
          <w:color w:val="FF0000"/>
          <w:szCs w:val="24"/>
        </w:rPr>
      </w:pPr>
      <w:r w:rsidRPr="00780DB4">
        <w:rPr>
          <w:rFonts w:ascii="Arial" w:hAnsi="Arial" w:cs="Arial"/>
          <w:i/>
          <w:szCs w:val="24"/>
        </w:rPr>
        <w:t>Public Health Response to the Pandemic</w:t>
      </w:r>
      <w:r w:rsidR="008039B4" w:rsidRPr="00780DB4">
        <w:rPr>
          <w:rFonts w:ascii="Arial" w:hAnsi="Arial" w:cs="Arial"/>
          <w:i/>
          <w:szCs w:val="24"/>
        </w:rPr>
        <w:t xml:space="preserve">, including </w:t>
      </w:r>
      <w:r w:rsidR="002044F6" w:rsidRPr="00780DB4">
        <w:rPr>
          <w:rFonts w:ascii="Arial" w:hAnsi="Arial" w:cs="Arial"/>
          <w:i/>
          <w:szCs w:val="24"/>
        </w:rPr>
        <w:t>COVID-19 V</w:t>
      </w:r>
      <w:r w:rsidR="008039B4" w:rsidRPr="00780DB4">
        <w:rPr>
          <w:rFonts w:ascii="Arial" w:hAnsi="Arial" w:cs="Arial"/>
          <w:i/>
          <w:szCs w:val="24"/>
        </w:rPr>
        <w:t xml:space="preserve">accination </w:t>
      </w:r>
      <w:r w:rsidR="002044F6" w:rsidRPr="00780DB4">
        <w:rPr>
          <w:rFonts w:ascii="Arial" w:hAnsi="Arial" w:cs="Arial"/>
          <w:i/>
          <w:szCs w:val="24"/>
        </w:rPr>
        <w:t>E</w:t>
      </w:r>
      <w:r w:rsidR="008039B4" w:rsidRPr="00780DB4">
        <w:rPr>
          <w:rFonts w:ascii="Arial" w:hAnsi="Arial" w:cs="Arial"/>
          <w:i/>
          <w:szCs w:val="24"/>
        </w:rPr>
        <w:t>fforts</w:t>
      </w:r>
      <w:r w:rsidRPr="00780DB4">
        <w:rPr>
          <w:rFonts w:ascii="Arial" w:hAnsi="Arial" w:cs="Arial"/>
          <w:i/>
          <w:szCs w:val="24"/>
        </w:rPr>
        <w:t>.</w:t>
      </w:r>
      <w:r w:rsidRPr="00780DB4">
        <w:rPr>
          <w:rFonts w:ascii="Arial" w:hAnsi="Arial" w:cs="Arial"/>
          <w:bCs/>
          <w:szCs w:val="24"/>
        </w:rPr>
        <w:t xml:space="preserve">   COVID </w:t>
      </w:r>
      <w:r w:rsidR="000E1652" w:rsidRPr="00780DB4">
        <w:rPr>
          <w:rFonts w:ascii="Arial" w:hAnsi="Arial" w:cs="Arial"/>
          <w:bCs/>
          <w:szCs w:val="24"/>
        </w:rPr>
        <w:t>9</w:t>
      </w:r>
      <w:r w:rsidRPr="00780DB4">
        <w:rPr>
          <w:rFonts w:ascii="Arial" w:hAnsi="Arial" w:cs="Arial"/>
          <w:bCs/>
          <w:szCs w:val="24"/>
        </w:rPr>
        <w:t xml:space="preserve"> </w:t>
      </w:r>
      <w:r w:rsidR="005F4CBC">
        <w:rPr>
          <w:rFonts w:ascii="Arial" w:hAnsi="Arial" w:cs="Arial"/>
          <w:bCs/>
          <w:szCs w:val="24"/>
        </w:rPr>
        <w:t>proposes</w:t>
      </w:r>
      <w:r w:rsidR="00242EA9">
        <w:rPr>
          <w:rFonts w:ascii="Arial" w:hAnsi="Arial" w:cs="Arial"/>
          <w:bCs/>
          <w:szCs w:val="24"/>
        </w:rPr>
        <w:t xml:space="preserve"> a net </w:t>
      </w:r>
      <w:r w:rsidRPr="00780DB4">
        <w:rPr>
          <w:rFonts w:ascii="Arial" w:hAnsi="Arial" w:cs="Arial"/>
          <w:bCs/>
          <w:szCs w:val="24"/>
        </w:rPr>
        <w:t>appropriat</w:t>
      </w:r>
      <w:r w:rsidR="00242EA9">
        <w:rPr>
          <w:rFonts w:ascii="Arial" w:hAnsi="Arial" w:cs="Arial"/>
          <w:bCs/>
          <w:szCs w:val="24"/>
        </w:rPr>
        <w:t>ion of</w:t>
      </w:r>
      <w:r w:rsidR="006573C9" w:rsidRPr="00780DB4">
        <w:rPr>
          <w:rFonts w:ascii="Arial" w:hAnsi="Arial" w:cs="Arial"/>
          <w:bCs/>
          <w:szCs w:val="24"/>
        </w:rPr>
        <w:t xml:space="preserve"> </w:t>
      </w:r>
      <w:r w:rsidRPr="00FE049E">
        <w:rPr>
          <w:rFonts w:ascii="Arial" w:hAnsi="Arial" w:cs="Arial"/>
          <w:szCs w:val="24"/>
        </w:rPr>
        <w:t>$</w:t>
      </w:r>
      <w:r w:rsidR="00066874" w:rsidRPr="00FE049E">
        <w:rPr>
          <w:rFonts w:ascii="Arial" w:hAnsi="Arial" w:cs="Arial"/>
          <w:szCs w:val="24"/>
        </w:rPr>
        <w:t>69.</w:t>
      </w:r>
      <w:r w:rsidR="00FE049E" w:rsidRPr="00FE049E">
        <w:rPr>
          <w:rFonts w:ascii="Arial" w:hAnsi="Arial" w:cs="Arial"/>
          <w:bCs/>
          <w:szCs w:val="24"/>
        </w:rPr>
        <w:t>38</w:t>
      </w:r>
      <w:r w:rsidR="006573C9" w:rsidRPr="00FE049E">
        <w:rPr>
          <w:rFonts w:ascii="Arial" w:hAnsi="Arial" w:cs="Arial"/>
          <w:szCs w:val="24"/>
        </w:rPr>
        <w:t xml:space="preserve"> </w:t>
      </w:r>
      <w:r w:rsidRPr="00FE049E">
        <w:rPr>
          <w:rFonts w:ascii="Arial" w:hAnsi="Arial" w:cs="Arial"/>
          <w:szCs w:val="24"/>
        </w:rPr>
        <w:t>million</w:t>
      </w:r>
      <w:r w:rsidRPr="00780DB4">
        <w:rPr>
          <w:rFonts w:ascii="Arial" w:hAnsi="Arial" w:cs="Arial"/>
          <w:bCs/>
          <w:szCs w:val="24"/>
        </w:rPr>
        <w:t xml:space="preserve"> to continue the county’s Public Health response to the COVID-19 pandemic including maintaining Isolation/Quarantine, Assessment and Recovery, and Shelter De-Intensification sites and </w:t>
      </w:r>
      <w:r w:rsidR="00341E07" w:rsidRPr="00780DB4">
        <w:rPr>
          <w:rFonts w:ascii="Arial" w:hAnsi="Arial" w:cs="Arial"/>
          <w:bCs/>
          <w:szCs w:val="24"/>
        </w:rPr>
        <w:t xml:space="preserve">conducting </w:t>
      </w:r>
      <w:r w:rsidRPr="00780DB4">
        <w:rPr>
          <w:rFonts w:ascii="Arial" w:hAnsi="Arial" w:cs="Arial"/>
          <w:bCs/>
          <w:szCs w:val="24"/>
        </w:rPr>
        <w:t xml:space="preserve">contact tracing, testing and care coordination efforts. </w:t>
      </w:r>
      <w:r w:rsidR="006D4D30">
        <w:rPr>
          <w:rFonts w:ascii="Arial" w:hAnsi="Arial" w:cs="Arial"/>
          <w:bCs/>
          <w:szCs w:val="24"/>
        </w:rPr>
        <w:t>Broken down, th</w:t>
      </w:r>
      <w:r w:rsidR="004D6C5C">
        <w:rPr>
          <w:rFonts w:ascii="Arial" w:hAnsi="Arial" w:cs="Arial"/>
          <w:bCs/>
          <w:szCs w:val="24"/>
        </w:rPr>
        <w:t xml:space="preserve">is includes </w:t>
      </w:r>
      <w:r w:rsidR="00D830DC">
        <w:rPr>
          <w:rFonts w:ascii="Arial" w:hAnsi="Arial" w:cs="Arial"/>
          <w:bCs/>
          <w:szCs w:val="24"/>
        </w:rPr>
        <w:t xml:space="preserve">appropriating a </w:t>
      </w:r>
      <w:r w:rsidR="0039574B">
        <w:rPr>
          <w:rFonts w:ascii="Arial" w:hAnsi="Arial" w:cs="Arial"/>
          <w:bCs/>
          <w:szCs w:val="24"/>
        </w:rPr>
        <w:t>mix of federal and state moneys totaling</w:t>
      </w:r>
      <w:r w:rsidR="00167252">
        <w:rPr>
          <w:rFonts w:ascii="Arial" w:hAnsi="Arial" w:cs="Arial"/>
          <w:bCs/>
          <w:szCs w:val="24"/>
        </w:rPr>
        <w:t xml:space="preserve"> </w:t>
      </w:r>
      <w:r w:rsidR="004D6C5C">
        <w:rPr>
          <w:rFonts w:ascii="Arial" w:hAnsi="Arial" w:cs="Arial"/>
          <w:bCs/>
          <w:szCs w:val="24"/>
        </w:rPr>
        <w:t>$71.27</w:t>
      </w:r>
      <w:r w:rsidR="00167252">
        <w:rPr>
          <w:rFonts w:ascii="Arial" w:hAnsi="Arial" w:cs="Arial"/>
          <w:bCs/>
          <w:szCs w:val="24"/>
        </w:rPr>
        <w:t xml:space="preserve"> million</w:t>
      </w:r>
      <w:r w:rsidR="007A67D9">
        <w:rPr>
          <w:rFonts w:ascii="Arial" w:hAnsi="Arial" w:cs="Arial"/>
          <w:bCs/>
          <w:szCs w:val="24"/>
        </w:rPr>
        <w:t xml:space="preserve"> and</w:t>
      </w:r>
      <w:r w:rsidR="00066D9D">
        <w:rPr>
          <w:rFonts w:ascii="Arial" w:hAnsi="Arial" w:cs="Arial"/>
          <w:bCs/>
          <w:szCs w:val="24"/>
        </w:rPr>
        <w:t xml:space="preserve"> </w:t>
      </w:r>
      <w:r w:rsidR="007940A8">
        <w:rPr>
          <w:rFonts w:ascii="Arial" w:hAnsi="Arial" w:cs="Arial"/>
          <w:bCs/>
          <w:szCs w:val="24"/>
        </w:rPr>
        <w:t>$1.8</w:t>
      </w:r>
      <w:r w:rsidR="007A6DDC">
        <w:rPr>
          <w:rFonts w:ascii="Arial" w:hAnsi="Arial" w:cs="Arial"/>
          <w:bCs/>
          <w:szCs w:val="24"/>
        </w:rPr>
        <w:t>0</w:t>
      </w:r>
      <w:r w:rsidR="007940A8">
        <w:rPr>
          <w:rFonts w:ascii="Arial" w:hAnsi="Arial" w:cs="Arial"/>
          <w:bCs/>
          <w:szCs w:val="24"/>
        </w:rPr>
        <w:t xml:space="preserve"> million in General Fund</w:t>
      </w:r>
      <w:r w:rsidR="0039574B">
        <w:rPr>
          <w:rFonts w:ascii="Arial" w:hAnsi="Arial" w:cs="Arial"/>
          <w:bCs/>
          <w:szCs w:val="24"/>
        </w:rPr>
        <w:t xml:space="preserve"> moneys</w:t>
      </w:r>
      <w:r w:rsidR="007A67D9">
        <w:rPr>
          <w:rFonts w:ascii="Arial" w:hAnsi="Arial" w:cs="Arial"/>
          <w:bCs/>
          <w:szCs w:val="24"/>
        </w:rPr>
        <w:t xml:space="preserve"> as well as </w:t>
      </w:r>
      <w:proofErr w:type="spellStart"/>
      <w:r w:rsidR="007940A8">
        <w:rPr>
          <w:rFonts w:ascii="Arial" w:hAnsi="Arial" w:cs="Arial"/>
          <w:bCs/>
          <w:szCs w:val="24"/>
        </w:rPr>
        <w:t>disappropriati</w:t>
      </w:r>
      <w:r w:rsidR="00205034">
        <w:rPr>
          <w:rFonts w:ascii="Arial" w:hAnsi="Arial" w:cs="Arial"/>
          <w:bCs/>
          <w:szCs w:val="24"/>
        </w:rPr>
        <w:t>ng</w:t>
      </w:r>
      <w:proofErr w:type="spellEnd"/>
      <w:r w:rsidR="00066D9D">
        <w:rPr>
          <w:rFonts w:ascii="Arial" w:hAnsi="Arial" w:cs="Arial"/>
          <w:bCs/>
          <w:szCs w:val="24"/>
        </w:rPr>
        <w:t xml:space="preserve"> $3.7</w:t>
      </w:r>
      <w:r w:rsidR="007A6DDC">
        <w:rPr>
          <w:rFonts w:ascii="Arial" w:hAnsi="Arial" w:cs="Arial"/>
          <w:bCs/>
          <w:szCs w:val="24"/>
        </w:rPr>
        <w:t>0</w:t>
      </w:r>
      <w:r w:rsidR="00066D9D">
        <w:rPr>
          <w:rFonts w:ascii="Arial" w:hAnsi="Arial" w:cs="Arial"/>
          <w:bCs/>
          <w:szCs w:val="24"/>
        </w:rPr>
        <w:t xml:space="preserve"> million </w:t>
      </w:r>
      <w:r w:rsidR="007A67D9">
        <w:rPr>
          <w:rFonts w:ascii="Arial" w:hAnsi="Arial" w:cs="Arial"/>
          <w:bCs/>
          <w:szCs w:val="24"/>
        </w:rPr>
        <w:t>of</w:t>
      </w:r>
      <w:r w:rsidR="00066D9D">
        <w:rPr>
          <w:rFonts w:ascii="Arial" w:hAnsi="Arial" w:cs="Arial"/>
          <w:bCs/>
          <w:szCs w:val="24"/>
        </w:rPr>
        <w:t xml:space="preserve"> federal </w:t>
      </w:r>
      <w:r w:rsidR="006445E5">
        <w:rPr>
          <w:rFonts w:ascii="Arial" w:hAnsi="Arial" w:cs="Arial"/>
          <w:bCs/>
          <w:szCs w:val="24"/>
        </w:rPr>
        <w:t>funding</w:t>
      </w:r>
      <w:r w:rsidR="00056EDE">
        <w:rPr>
          <w:rFonts w:ascii="Arial" w:hAnsi="Arial" w:cs="Arial"/>
          <w:bCs/>
          <w:szCs w:val="24"/>
        </w:rPr>
        <w:t>. The disappropriation a</w:t>
      </w:r>
      <w:r w:rsidR="00972E5F">
        <w:rPr>
          <w:rFonts w:ascii="Arial" w:hAnsi="Arial" w:cs="Arial"/>
          <w:bCs/>
          <w:szCs w:val="24"/>
        </w:rPr>
        <w:t>ccount</w:t>
      </w:r>
      <w:r w:rsidR="00056EDE">
        <w:rPr>
          <w:rFonts w:ascii="Arial" w:hAnsi="Arial" w:cs="Arial"/>
          <w:bCs/>
          <w:szCs w:val="24"/>
        </w:rPr>
        <w:t>s</w:t>
      </w:r>
      <w:r w:rsidR="00972E5F">
        <w:rPr>
          <w:rFonts w:ascii="Arial" w:hAnsi="Arial" w:cs="Arial"/>
          <w:bCs/>
          <w:szCs w:val="24"/>
        </w:rPr>
        <w:t xml:space="preserve"> for leases ending and capital projects</w:t>
      </w:r>
      <w:r w:rsidR="00647184">
        <w:rPr>
          <w:rFonts w:ascii="Arial" w:hAnsi="Arial" w:cs="Arial"/>
          <w:bCs/>
          <w:szCs w:val="24"/>
        </w:rPr>
        <w:t xml:space="preserve"> </w:t>
      </w:r>
      <w:r w:rsidR="00312C1C">
        <w:rPr>
          <w:rFonts w:ascii="Arial" w:hAnsi="Arial" w:cs="Arial"/>
          <w:bCs/>
          <w:szCs w:val="24"/>
        </w:rPr>
        <w:t>completed</w:t>
      </w:r>
      <w:r w:rsidR="00066D9D">
        <w:rPr>
          <w:rFonts w:ascii="Arial" w:hAnsi="Arial" w:cs="Arial"/>
          <w:bCs/>
          <w:szCs w:val="24"/>
        </w:rPr>
        <w:t xml:space="preserve">. </w:t>
      </w:r>
      <w:r w:rsidRPr="00780DB4">
        <w:rPr>
          <w:rFonts w:ascii="Arial" w:hAnsi="Arial" w:cs="Arial"/>
          <w:szCs w:val="24"/>
        </w:rPr>
        <w:t xml:space="preserve">Table 5 </w:t>
      </w:r>
      <w:r w:rsidRPr="00780DB4">
        <w:rPr>
          <w:rFonts w:ascii="Arial" w:hAnsi="Arial" w:cs="Arial"/>
          <w:bCs/>
          <w:szCs w:val="24"/>
        </w:rPr>
        <w:t>below provides a summary of the proposed appropriations</w:t>
      </w:r>
      <w:r w:rsidR="00B27BAA" w:rsidRPr="00780DB4">
        <w:rPr>
          <w:rFonts w:ascii="Arial" w:hAnsi="Arial" w:cs="Arial"/>
          <w:bCs/>
          <w:szCs w:val="24"/>
        </w:rPr>
        <w:t xml:space="preserve"> and the subsequent subsections provide additional analysis for some of the appropriation items.</w:t>
      </w:r>
    </w:p>
    <w:p w14:paraId="59CD5AAB" w14:textId="77777777" w:rsidR="003A1C5A" w:rsidRDefault="003A1C5A" w:rsidP="00BC60C1">
      <w:pPr>
        <w:spacing w:line="264" w:lineRule="auto"/>
        <w:jc w:val="center"/>
        <w:rPr>
          <w:rFonts w:ascii="Arial" w:hAnsi="Arial" w:cs="Arial"/>
          <w:b/>
          <w:szCs w:val="24"/>
        </w:rPr>
      </w:pPr>
    </w:p>
    <w:p w14:paraId="6D33A022" w14:textId="40EC4D08" w:rsidR="00A63C25" w:rsidRPr="00BC60C1" w:rsidRDefault="00E6084B" w:rsidP="00172139">
      <w:pPr>
        <w:keepNext/>
        <w:spacing w:line="264" w:lineRule="auto"/>
        <w:jc w:val="center"/>
        <w:rPr>
          <w:rFonts w:ascii="Arial" w:hAnsi="Arial" w:cs="Arial"/>
          <w:bCs/>
          <w:color w:val="FF0000"/>
          <w:szCs w:val="24"/>
        </w:rPr>
      </w:pPr>
      <w:r w:rsidRPr="00E4758E">
        <w:rPr>
          <w:rFonts w:ascii="Arial" w:hAnsi="Arial" w:cs="Arial"/>
          <w:b/>
          <w:szCs w:val="24"/>
        </w:rPr>
        <w:t>Table 5.</w:t>
      </w:r>
      <w:r w:rsidRPr="007D5743">
        <w:rPr>
          <w:rFonts w:ascii="Arial" w:hAnsi="Arial" w:cs="Arial"/>
          <w:b/>
          <w:szCs w:val="24"/>
        </w:rPr>
        <w:t xml:space="preserve"> </w:t>
      </w:r>
      <w:r w:rsidRPr="00A16C44">
        <w:rPr>
          <w:rFonts w:ascii="Arial" w:hAnsi="Arial" w:cs="Arial"/>
          <w:b/>
          <w:szCs w:val="24"/>
        </w:rPr>
        <w:t xml:space="preserve">Summary of Proposed Appropriations Related to </w:t>
      </w:r>
      <w:r w:rsidR="00DC6CC4" w:rsidRPr="00A16C44">
        <w:rPr>
          <w:rFonts w:ascii="Arial" w:hAnsi="Arial" w:cs="Arial"/>
          <w:b/>
          <w:szCs w:val="24"/>
        </w:rPr>
        <w:t>Public Health</w:t>
      </w:r>
    </w:p>
    <w:p w14:paraId="27EACCD9" w14:textId="5C08B729" w:rsidR="000049EB" w:rsidRDefault="00DC6CC4" w:rsidP="00172139">
      <w:pPr>
        <w:keepNext/>
        <w:spacing w:line="264" w:lineRule="auto"/>
        <w:jc w:val="center"/>
        <w:rPr>
          <w:rFonts w:ascii="Arial" w:hAnsi="Arial" w:cs="Arial"/>
          <w:b/>
          <w:szCs w:val="24"/>
        </w:rPr>
      </w:pPr>
      <w:r w:rsidRPr="00A16C44">
        <w:rPr>
          <w:rFonts w:ascii="Arial" w:hAnsi="Arial" w:cs="Arial"/>
          <w:b/>
          <w:szCs w:val="24"/>
        </w:rPr>
        <w:t>Response to the Pandemic</w:t>
      </w:r>
      <w:r w:rsidR="00544DED">
        <w:rPr>
          <w:rFonts w:ascii="Arial" w:hAnsi="Arial" w:cs="Arial"/>
          <w:b/>
          <w:szCs w:val="24"/>
        </w:rPr>
        <w:t>, including COVID-19 Vaccination Efforts</w:t>
      </w:r>
    </w:p>
    <w:p w14:paraId="674CE6D5" w14:textId="77777777" w:rsidR="00BC60C1" w:rsidRDefault="00BC60C1" w:rsidP="00172139">
      <w:pPr>
        <w:keepNext/>
        <w:spacing w:line="264" w:lineRule="auto"/>
        <w:jc w:val="center"/>
        <w:rPr>
          <w:rFonts w:ascii="Arial" w:hAnsi="Arial" w:cs="Arial"/>
          <w:b/>
          <w:szCs w:val="24"/>
        </w:rPr>
      </w:pPr>
    </w:p>
    <w:tbl>
      <w:tblPr>
        <w:tblStyle w:val="TableGrid"/>
        <w:tblW w:w="9360" w:type="dxa"/>
        <w:tblLayout w:type="fixed"/>
        <w:tblLook w:val="04A0" w:firstRow="1" w:lastRow="0" w:firstColumn="1" w:lastColumn="0" w:noHBand="0" w:noVBand="1"/>
      </w:tblPr>
      <w:tblGrid>
        <w:gridCol w:w="630"/>
        <w:gridCol w:w="270"/>
        <w:gridCol w:w="6965"/>
        <w:gridCol w:w="55"/>
        <w:gridCol w:w="214"/>
        <w:gridCol w:w="22"/>
        <w:gridCol w:w="1204"/>
      </w:tblGrid>
      <w:tr w:rsidR="009B26C8" w:rsidRPr="00D868B6" w14:paraId="3E4D3B57" w14:textId="77777777" w:rsidTr="003331E1">
        <w:trPr>
          <w:cantSplit/>
          <w:trHeight w:val="411"/>
          <w:tblHeader/>
        </w:trPr>
        <w:tc>
          <w:tcPr>
            <w:tcW w:w="630" w:type="dxa"/>
            <w:tcBorders>
              <w:top w:val="single" w:sz="12" w:space="0" w:color="auto"/>
              <w:left w:val="nil"/>
              <w:bottom w:val="single" w:sz="4" w:space="0" w:color="auto"/>
              <w:right w:val="nil"/>
            </w:tcBorders>
            <w:vAlign w:val="center"/>
          </w:tcPr>
          <w:p w14:paraId="388D4A58" w14:textId="77777777" w:rsidR="000049EB" w:rsidRPr="00D868B6" w:rsidRDefault="000049EB" w:rsidP="00172139">
            <w:pPr>
              <w:keepNext/>
              <w:spacing w:line="264" w:lineRule="auto"/>
              <w:rPr>
                <w:rFonts w:ascii="Arial" w:hAnsi="Arial" w:cs="Arial"/>
                <w:b/>
                <w:sz w:val="22"/>
                <w:szCs w:val="22"/>
              </w:rPr>
            </w:pPr>
            <w:r w:rsidRPr="00D868B6">
              <w:rPr>
                <w:rFonts w:ascii="Arial" w:hAnsi="Arial" w:cs="Arial"/>
                <w:b/>
                <w:sz w:val="22"/>
                <w:szCs w:val="22"/>
              </w:rPr>
              <w:t>No.</w:t>
            </w:r>
          </w:p>
        </w:tc>
        <w:tc>
          <w:tcPr>
            <w:tcW w:w="270" w:type="dxa"/>
            <w:tcBorders>
              <w:top w:val="single" w:sz="12" w:space="0" w:color="auto"/>
              <w:left w:val="nil"/>
              <w:bottom w:val="nil"/>
              <w:right w:val="nil"/>
            </w:tcBorders>
          </w:tcPr>
          <w:p w14:paraId="1F69E9F0" w14:textId="77777777" w:rsidR="000049EB" w:rsidRPr="00D868B6" w:rsidRDefault="000049EB" w:rsidP="00172139">
            <w:pPr>
              <w:keepNext/>
              <w:spacing w:line="264" w:lineRule="auto"/>
              <w:rPr>
                <w:rFonts w:ascii="Arial" w:hAnsi="Arial" w:cs="Arial"/>
                <w:b/>
                <w:sz w:val="22"/>
                <w:szCs w:val="22"/>
              </w:rPr>
            </w:pPr>
          </w:p>
        </w:tc>
        <w:tc>
          <w:tcPr>
            <w:tcW w:w="7020" w:type="dxa"/>
            <w:gridSpan w:val="2"/>
            <w:tcBorders>
              <w:top w:val="single" w:sz="12" w:space="0" w:color="auto"/>
              <w:left w:val="nil"/>
              <w:bottom w:val="single" w:sz="4" w:space="0" w:color="auto"/>
              <w:right w:val="nil"/>
            </w:tcBorders>
            <w:shd w:val="clear" w:color="auto" w:fill="auto"/>
            <w:vAlign w:val="center"/>
          </w:tcPr>
          <w:p w14:paraId="3D40591B" w14:textId="77777777" w:rsidR="000049EB" w:rsidRPr="00D868B6" w:rsidRDefault="000049EB" w:rsidP="00172139">
            <w:pPr>
              <w:keepNext/>
              <w:spacing w:line="264" w:lineRule="auto"/>
              <w:rPr>
                <w:rFonts w:ascii="Arial" w:hAnsi="Arial" w:cs="Arial"/>
                <w:b/>
                <w:sz w:val="22"/>
                <w:szCs w:val="22"/>
              </w:rPr>
            </w:pPr>
            <w:r w:rsidRPr="00D868B6">
              <w:rPr>
                <w:rFonts w:ascii="Arial" w:hAnsi="Arial" w:cs="Arial"/>
                <w:b/>
                <w:sz w:val="22"/>
                <w:szCs w:val="22"/>
              </w:rPr>
              <w:t>Description</w:t>
            </w:r>
          </w:p>
        </w:tc>
        <w:tc>
          <w:tcPr>
            <w:tcW w:w="236" w:type="dxa"/>
            <w:gridSpan w:val="2"/>
            <w:tcBorders>
              <w:top w:val="single" w:sz="12" w:space="0" w:color="auto"/>
              <w:left w:val="nil"/>
              <w:bottom w:val="nil"/>
              <w:right w:val="single" w:sz="2" w:space="0" w:color="FFFFFF" w:themeColor="background1"/>
            </w:tcBorders>
          </w:tcPr>
          <w:p w14:paraId="68A72E22" w14:textId="77777777" w:rsidR="000049EB" w:rsidRPr="00D868B6" w:rsidRDefault="000049EB" w:rsidP="00172139">
            <w:pPr>
              <w:keepNext/>
              <w:spacing w:line="264" w:lineRule="auto"/>
              <w:jc w:val="center"/>
              <w:rPr>
                <w:rFonts w:ascii="Arial" w:hAnsi="Arial" w:cs="Arial"/>
                <w:b/>
                <w:sz w:val="22"/>
                <w:szCs w:val="22"/>
              </w:rPr>
            </w:pPr>
          </w:p>
        </w:tc>
        <w:tc>
          <w:tcPr>
            <w:tcW w:w="1204" w:type="dxa"/>
            <w:tcBorders>
              <w:top w:val="single" w:sz="12" w:space="0" w:color="auto"/>
              <w:left w:val="single" w:sz="2" w:space="0" w:color="FFFFFF" w:themeColor="background1"/>
              <w:bottom w:val="single" w:sz="4" w:space="0" w:color="auto"/>
              <w:right w:val="nil"/>
            </w:tcBorders>
            <w:vAlign w:val="center"/>
          </w:tcPr>
          <w:p w14:paraId="70A1B992" w14:textId="0752BB25" w:rsidR="00FC4BEB" w:rsidRPr="00D868B6" w:rsidRDefault="003A47D6" w:rsidP="00172139">
            <w:pPr>
              <w:keepNext/>
              <w:spacing w:line="264" w:lineRule="auto"/>
              <w:jc w:val="center"/>
              <w:rPr>
                <w:rFonts w:ascii="Arial" w:hAnsi="Arial" w:cs="Arial"/>
                <w:b/>
                <w:sz w:val="22"/>
                <w:szCs w:val="22"/>
              </w:rPr>
            </w:pPr>
            <w:r w:rsidRPr="00D868B6">
              <w:rPr>
                <w:rFonts w:ascii="Arial" w:hAnsi="Arial" w:cs="Arial"/>
                <w:b/>
                <w:sz w:val="22"/>
                <w:szCs w:val="22"/>
              </w:rPr>
              <w:t>Amount</w:t>
            </w:r>
          </w:p>
        </w:tc>
      </w:tr>
      <w:tr w:rsidR="00AE0399" w:rsidRPr="00D868B6" w14:paraId="5E4E62F9" w14:textId="77777777" w:rsidTr="003331E1">
        <w:trPr>
          <w:cantSplit/>
        </w:trPr>
        <w:tc>
          <w:tcPr>
            <w:tcW w:w="9360" w:type="dxa"/>
            <w:gridSpan w:val="7"/>
            <w:tcBorders>
              <w:top w:val="nil"/>
              <w:left w:val="nil"/>
              <w:bottom w:val="nil"/>
              <w:right w:val="nil"/>
            </w:tcBorders>
            <w:shd w:val="clear" w:color="auto" w:fill="F2F2F2" w:themeFill="background1" w:themeFillShade="F2"/>
          </w:tcPr>
          <w:p w14:paraId="1E5A7848" w14:textId="03ECF363" w:rsidR="00AE0399" w:rsidRPr="00D868B6" w:rsidRDefault="00AE0399" w:rsidP="00172139">
            <w:pPr>
              <w:keepNext/>
              <w:spacing w:before="120" w:after="120" w:line="264" w:lineRule="auto"/>
              <w:rPr>
                <w:rFonts w:ascii="Arial" w:hAnsi="Arial" w:cs="Arial"/>
                <w:b/>
                <w:bCs/>
                <w:sz w:val="22"/>
                <w:szCs w:val="22"/>
              </w:rPr>
            </w:pPr>
            <w:r w:rsidRPr="00D868B6">
              <w:rPr>
                <w:rFonts w:ascii="Arial" w:hAnsi="Arial" w:cs="Arial"/>
                <w:b/>
                <w:bCs/>
                <w:sz w:val="22"/>
                <w:szCs w:val="22"/>
              </w:rPr>
              <w:t>General Fund</w:t>
            </w:r>
          </w:p>
        </w:tc>
      </w:tr>
      <w:tr w:rsidR="00AE0399" w:rsidRPr="00D868B6" w14:paraId="3DCC2313" w14:textId="77777777" w:rsidTr="00444D7F">
        <w:trPr>
          <w:cantSplit/>
          <w:trHeight w:val="1224"/>
        </w:trPr>
        <w:tc>
          <w:tcPr>
            <w:tcW w:w="630" w:type="dxa"/>
            <w:tcBorders>
              <w:top w:val="nil"/>
              <w:left w:val="nil"/>
              <w:bottom w:val="nil"/>
              <w:right w:val="nil"/>
            </w:tcBorders>
          </w:tcPr>
          <w:p w14:paraId="06BE773A" w14:textId="04B28446" w:rsidR="00AE0399" w:rsidRPr="00D868B6" w:rsidRDefault="00AE0399" w:rsidP="00172139">
            <w:pPr>
              <w:keepNext/>
              <w:spacing w:line="264" w:lineRule="auto"/>
              <w:rPr>
                <w:rFonts w:ascii="Arial" w:hAnsi="Arial" w:cs="Arial"/>
                <w:sz w:val="22"/>
                <w:szCs w:val="22"/>
              </w:rPr>
            </w:pPr>
            <w:r w:rsidRPr="00D868B6">
              <w:rPr>
                <w:rFonts w:ascii="Arial" w:hAnsi="Arial" w:cs="Arial"/>
                <w:sz w:val="22"/>
                <w:szCs w:val="22"/>
              </w:rPr>
              <w:t>1</w:t>
            </w:r>
          </w:p>
        </w:tc>
        <w:tc>
          <w:tcPr>
            <w:tcW w:w="270" w:type="dxa"/>
            <w:tcBorders>
              <w:top w:val="nil"/>
              <w:left w:val="nil"/>
              <w:bottom w:val="nil"/>
              <w:right w:val="nil"/>
            </w:tcBorders>
          </w:tcPr>
          <w:p w14:paraId="53F0AD42" w14:textId="77777777" w:rsidR="00AE0399" w:rsidRPr="00D868B6" w:rsidRDefault="00AE0399" w:rsidP="00172139">
            <w:pPr>
              <w:keepNext/>
              <w:spacing w:line="264" w:lineRule="auto"/>
              <w:rPr>
                <w:rFonts w:ascii="Arial" w:hAnsi="Arial" w:cs="Arial"/>
                <w:sz w:val="22"/>
                <w:szCs w:val="22"/>
              </w:rPr>
            </w:pPr>
          </w:p>
        </w:tc>
        <w:tc>
          <w:tcPr>
            <w:tcW w:w="7020" w:type="dxa"/>
            <w:gridSpan w:val="2"/>
            <w:tcBorders>
              <w:top w:val="nil"/>
              <w:left w:val="nil"/>
              <w:bottom w:val="nil"/>
              <w:right w:val="nil"/>
            </w:tcBorders>
            <w:tcMar>
              <w:top w:w="72" w:type="dxa"/>
              <w:left w:w="115" w:type="dxa"/>
              <w:bottom w:w="72" w:type="dxa"/>
              <w:right w:w="115" w:type="dxa"/>
            </w:tcMar>
          </w:tcPr>
          <w:p w14:paraId="533397DD" w14:textId="4F8935B0" w:rsidR="00AE0399" w:rsidRPr="00D868B6" w:rsidRDefault="00AE0399" w:rsidP="00172139">
            <w:pPr>
              <w:keepNext/>
              <w:spacing w:line="264" w:lineRule="auto"/>
              <w:jc w:val="both"/>
              <w:rPr>
                <w:rFonts w:ascii="Arial" w:hAnsi="Arial" w:cs="Arial"/>
                <w:sz w:val="22"/>
                <w:szCs w:val="22"/>
              </w:rPr>
            </w:pPr>
            <w:r w:rsidRPr="00D868B6">
              <w:rPr>
                <w:rFonts w:ascii="Arial" w:hAnsi="Arial" w:cs="Arial"/>
                <w:sz w:val="22"/>
                <w:szCs w:val="22"/>
              </w:rPr>
              <w:t>Public Health: Transfer General Fund moneys to Public Health to create partnerships with community-based organizations for vaccine support and vaccine clinics, covering program costs not eligible for other sources.</w:t>
            </w:r>
          </w:p>
        </w:tc>
        <w:tc>
          <w:tcPr>
            <w:tcW w:w="236" w:type="dxa"/>
            <w:gridSpan w:val="2"/>
            <w:tcBorders>
              <w:top w:val="nil"/>
              <w:left w:val="nil"/>
              <w:bottom w:val="nil"/>
              <w:right w:val="nil"/>
            </w:tcBorders>
          </w:tcPr>
          <w:p w14:paraId="7D55DFC9" w14:textId="77777777" w:rsidR="00AE0399" w:rsidRPr="00D868B6" w:rsidRDefault="00AE0399" w:rsidP="00172139">
            <w:pPr>
              <w:keepNext/>
              <w:spacing w:line="264" w:lineRule="auto"/>
              <w:jc w:val="right"/>
              <w:rPr>
                <w:rFonts w:ascii="Arial" w:hAnsi="Arial" w:cs="Arial"/>
                <w:sz w:val="22"/>
                <w:szCs w:val="22"/>
              </w:rPr>
            </w:pPr>
          </w:p>
        </w:tc>
        <w:tc>
          <w:tcPr>
            <w:tcW w:w="1204" w:type="dxa"/>
            <w:tcBorders>
              <w:top w:val="nil"/>
              <w:left w:val="nil"/>
              <w:bottom w:val="nil"/>
              <w:right w:val="nil"/>
            </w:tcBorders>
          </w:tcPr>
          <w:p w14:paraId="62770E70" w14:textId="74147E00" w:rsidR="00AE0399" w:rsidRPr="00D868B6" w:rsidRDefault="00AE0399" w:rsidP="00172139">
            <w:pPr>
              <w:keepNext/>
              <w:spacing w:line="264" w:lineRule="auto"/>
              <w:jc w:val="right"/>
              <w:rPr>
                <w:rFonts w:ascii="Arial" w:hAnsi="Arial" w:cs="Arial"/>
                <w:sz w:val="22"/>
                <w:szCs w:val="22"/>
              </w:rPr>
            </w:pPr>
            <w:r w:rsidRPr="00D868B6">
              <w:rPr>
                <w:rFonts w:ascii="Arial" w:hAnsi="Arial" w:cs="Arial"/>
                <w:sz w:val="22"/>
                <w:szCs w:val="22"/>
              </w:rPr>
              <w:t>$1.8</w:t>
            </w:r>
            <w:r w:rsidR="00A36239" w:rsidRPr="00D868B6">
              <w:rPr>
                <w:rFonts w:ascii="Arial" w:hAnsi="Arial" w:cs="Arial"/>
                <w:sz w:val="22"/>
                <w:szCs w:val="22"/>
              </w:rPr>
              <w:t>0</w:t>
            </w:r>
            <w:r w:rsidRPr="00D868B6">
              <w:rPr>
                <w:rFonts w:ascii="Arial" w:hAnsi="Arial" w:cs="Arial"/>
                <w:sz w:val="22"/>
                <w:szCs w:val="22"/>
              </w:rPr>
              <w:t xml:space="preserve"> M</w:t>
            </w:r>
          </w:p>
        </w:tc>
      </w:tr>
      <w:tr w:rsidR="005B27FF" w:rsidRPr="00D868B6" w14:paraId="1F69BBBF" w14:textId="77777777" w:rsidTr="003331E1">
        <w:trPr>
          <w:cantSplit/>
        </w:trPr>
        <w:tc>
          <w:tcPr>
            <w:tcW w:w="9360" w:type="dxa"/>
            <w:gridSpan w:val="7"/>
            <w:tcBorders>
              <w:top w:val="nil"/>
              <w:left w:val="nil"/>
              <w:bottom w:val="nil"/>
              <w:right w:val="nil"/>
            </w:tcBorders>
            <w:shd w:val="clear" w:color="auto" w:fill="F2F2F2" w:themeFill="background1" w:themeFillShade="F2"/>
          </w:tcPr>
          <w:p w14:paraId="31DF58CC" w14:textId="0421C160" w:rsidR="005B27FF" w:rsidRPr="00D868B6" w:rsidRDefault="005E03A2" w:rsidP="00D868B6">
            <w:pPr>
              <w:keepNext/>
              <w:spacing w:before="120" w:after="120" w:line="264" w:lineRule="auto"/>
              <w:rPr>
                <w:rFonts w:ascii="Arial" w:hAnsi="Arial" w:cs="Arial"/>
                <w:b/>
                <w:bCs/>
                <w:sz w:val="22"/>
                <w:szCs w:val="22"/>
              </w:rPr>
            </w:pPr>
            <w:r w:rsidRPr="00D868B6">
              <w:rPr>
                <w:rFonts w:ascii="Arial" w:hAnsi="Arial" w:cs="Arial"/>
                <w:b/>
                <w:bCs/>
                <w:sz w:val="22"/>
                <w:szCs w:val="22"/>
              </w:rPr>
              <w:t>Federal / State</w:t>
            </w:r>
          </w:p>
        </w:tc>
      </w:tr>
      <w:tr w:rsidR="004929A7" w:rsidRPr="00D868B6" w14:paraId="17340F64" w14:textId="77777777" w:rsidTr="003331E1">
        <w:trPr>
          <w:cantSplit/>
        </w:trPr>
        <w:tc>
          <w:tcPr>
            <w:tcW w:w="630" w:type="dxa"/>
            <w:tcBorders>
              <w:top w:val="nil"/>
              <w:left w:val="nil"/>
              <w:bottom w:val="nil"/>
              <w:right w:val="nil"/>
            </w:tcBorders>
          </w:tcPr>
          <w:p w14:paraId="5201CA53" w14:textId="49069FAE" w:rsidR="000049EB" w:rsidRPr="00D868B6" w:rsidRDefault="0045424E" w:rsidP="00D868B6">
            <w:pPr>
              <w:spacing w:line="264" w:lineRule="auto"/>
              <w:rPr>
                <w:rFonts w:ascii="Arial" w:hAnsi="Arial" w:cs="Arial"/>
                <w:sz w:val="22"/>
                <w:szCs w:val="22"/>
              </w:rPr>
            </w:pPr>
            <w:r w:rsidRPr="00D868B6">
              <w:rPr>
                <w:rFonts w:ascii="Arial" w:hAnsi="Arial" w:cs="Arial"/>
                <w:sz w:val="22"/>
                <w:szCs w:val="22"/>
              </w:rPr>
              <w:t>2</w:t>
            </w:r>
          </w:p>
        </w:tc>
        <w:tc>
          <w:tcPr>
            <w:tcW w:w="270" w:type="dxa"/>
            <w:tcBorders>
              <w:top w:val="nil"/>
              <w:left w:val="nil"/>
              <w:bottom w:val="nil"/>
              <w:right w:val="nil"/>
            </w:tcBorders>
          </w:tcPr>
          <w:p w14:paraId="29BBB941" w14:textId="77777777" w:rsidR="000049EB" w:rsidRPr="00D868B6" w:rsidRDefault="000049EB" w:rsidP="00D868B6">
            <w:pPr>
              <w:spacing w:line="264" w:lineRule="auto"/>
              <w:rPr>
                <w:rFonts w:ascii="Arial" w:hAnsi="Arial" w:cs="Arial"/>
                <w:color w:val="FF0000"/>
                <w:sz w:val="22"/>
                <w:szCs w:val="22"/>
              </w:rPr>
            </w:pPr>
          </w:p>
        </w:tc>
        <w:tc>
          <w:tcPr>
            <w:tcW w:w="6965" w:type="dxa"/>
            <w:tcBorders>
              <w:top w:val="nil"/>
              <w:left w:val="nil"/>
              <w:bottom w:val="nil"/>
              <w:right w:val="nil"/>
            </w:tcBorders>
            <w:tcMar>
              <w:top w:w="72" w:type="dxa"/>
              <w:left w:w="115" w:type="dxa"/>
              <w:bottom w:w="72" w:type="dxa"/>
              <w:right w:w="115" w:type="dxa"/>
            </w:tcMar>
          </w:tcPr>
          <w:p w14:paraId="21BECA0F" w14:textId="224B4B2C" w:rsidR="000049EB" w:rsidRPr="00D868B6" w:rsidRDefault="00A80242" w:rsidP="00D868B6">
            <w:pPr>
              <w:spacing w:line="264" w:lineRule="auto"/>
              <w:jc w:val="both"/>
              <w:rPr>
                <w:rFonts w:ascii="Arial" w:hAnsi="Arial" w:cs="Arial"/>
                <w:sz w:val="22"/>
                <w:szCs w:val="22"/>
              </w:rPr>
            </w:pPr>
            <w:r w:rsidRPr="00D868B6">
              <w:rPr>
                <w:rFonts w:ascii="Arial" w:hAnsi="Arial" w:cs="Arial"/>
                <w:sz w:val="22"/>
                <w:szCs w:val="22"/>
              </w:rPr>
              <w:t>Public Health</w:t>
            </w:r>
            <w:r w:rsidR="000049EB" w:rsidRPr="00D868B6">
              <w:rPr>
                <w:rFonts w:ascii="Arial" w:hAnsi="Arial" w:cs="Arial"/>
                <w:sz w:val="22"/>
                <w:szCs w:val="22"/>
              </w:rPr>
              <w:t xml:space="preserve">: </w:t>
            </w:r>
            <w:r w:rsidR="00E30666" w:rsidRPr="00D868B6">
              <w:rPr>
                <w:rFonts w:ascii="Arial" w:hAnsi="Arial" w:cs="Arial"/>
                <w:sz w:val="22"/>
                <w:szCs w:val="22"/>
              </w:rPr>
              <w:t>F</w:t>
            </w:r>
            <w:r w:rsidR="000C35DE" w:rsidRPr="00D868B6">
              <w:rPr>
                <w:rFonts w:ascii="Arial" w:hAnsi="Arial" w:cs="Arial"/>
                <w:sz w:val="22"/>
                <w:szCs w:val="22"/>
              </w:rPr>
              <w:t>unding</w:t>
            </w:r>
            <w:r w:rsidR="00495A84" w:rsidRPr="00D868B6">
              <w:rPr>
                <w:rFonts w:ascii="Arial" w:hAnsi="Arial" w:cs="Arial"/>
                <w:sz w:val="22"/>
                <w:szCs w:val="22"/>
              </w:rPr>
              <w:t xml:space="preserve"> </w:t>
            </w:r>
            <w:r w:rsidR="000C35DE" w:rsidRPr="00D868B6">
              <w:rPr>
                <w:rFonts w:ascii="Arial" w:hAnsi="Arial" w:cs="Arial"/>
                <w:sz w:val="22"/>
                <w:szCs w:val="22"/>
              </w:rPr>
              <w:t xml:space="preserve">from the Federal Emergency Management Agency (FEMA) </w:t>
            </w:r>
            <w:r w:rsidR="00495A84" w:rsidRPr="00D868B6">
              <w:rPr>
                <w:rFonts w:ascii="Arial" w:hAnsi="Arial" w:cs="Arial"/>
                <w:sz w:val="22"/>
                <w:szCs w:val="22"/>
              </w:rPr>
              <w:t>to continue testing and isolation and quarantine sites.</w:t>
            </w:r>
          </w:p>
        </w:tc>
        <w:tc>
          <w:tcPr>
            <w:tcW w:w="269" w:type="dxa"/>
            <w:gridSpan w:val="2"/>
            <w:tcBorders>
              <w:top w:val="nil"/>
              <w:left w:val="nil"/>
              <w:bottom w:val="nil"/>
              <w:right w:val="nil"/>
            </w:tcBorders>
          </w:tcPr>
          <w:p w14:paraId="2F5A53F4" w14:textId="77777777" w:rsidR="000049EB" w:rsidRPr="00D868B6" w:rsidRDefault="000049EB" w:rsidP="00D868B6">
            <w:pPr>
              <w:spacing w:line="264" w:lineRule="auto"/>
              <w:jc w:val="right"/>
              <w:rPr>
                <w:rFonts w:ascii="Arial" w:hAnsi="Arial" w:cs="Arial"/>
                <w:sz w:val="22"/>
                <w:szCs w:val="22"/>
              </w:rPr>
            </w:pPr>
          </w:p>
        </w:tc>
        <w:tc>
          <w:tcPr>
            <w:tcW w:w="1226" w:type="dxa"/>
            <w:gridSpan w:val="2"/>
            <w:tcBorders>
              <w:top w:val="nil"/>
              <w:left w:val="nil"/>
              <w:bottom w:val="nil"/>
              <w:right w:val="nil"/>
            </w:tcBorders>
          </w:tcPr>
          <w:p w14:paraId="37537B74" w14:textId="3957D68B" w:rsidR="000049EB" w:rsidRPr="00D868B6" w:rsidRDefault="00FC1638" w:rsidP="00D868B6">
            <w:pPr>
              <w:spacing w:line="264" w:lineRule="auto"/>
              <w:jc w:val="right"/>
              <w:rPr>
                <w:rFonts w:ascii="Arial" w:hAnsi="Arial" w:cs="Arial"/>
                <w:sz w:val="22"/>
                <w:szCs w:val="22"/>
              </w:rPr>
            </w:pPr>
            <w:r w:rsidRPr="00D868B6">
              <w:rPr>
                <w:rFonts w:ascii="Arial" w:hAnsi="Arial" w:cs="Arial"/>
                <w:sz w:val="22"/>
                <w:szCs w:val="22"/>
              </w:rPr>
              <w:t>$40.</w:t>
            </w:r>
            <w:r w:rsidR="00222CAF" w:rsidRPr="00D868B6">
              <w:rPr>
                <w:rFonts w:ascii="Arial" w:hAnsi="Arial" w:cs="Arial"/>
                <w:sz w:val="22"/>
                <w:szCs w:val="22"/>
              </w:rPr>
              <w:t>88</w:t>
            </w:r>
            <w:r w:rsidRPr="00D868B6">
              <w:rPr>
                <w:rFonts w:ascii="Arial" w:hAnsi="Arial" w:cs="Arial"/>
                <w:sz w:val="22"/>
                <w:szCs w:val="22"/>
              </w:rPr>
              <w:t xml:space="preserve"> M</w:t>
            </w:r>
          </w:p>
        </w:tc>
      </w:tr>
      <w:tr w:rsidR="004929A7" w:rsidRPr="00D868B6" w14:paraId="02F53F39" w14:textId="77777777" w:rsidTr="003331E1">
        <w:trPr>
          <w:cantSplit/>
        </w:trPr>
        <w:tc>
          <w:tcPr>
            <w:tcW w:w="630" w:type="dxa"/>
            <w:tcBorders>
              <w:top w:val="nil"/>
              <w:left w:val="nil"/>
              <w:bottom w:val="nil"/>
              <w:right w:val="nil"/>
            </w:tcBorders>
          </w:tcPr>
          <w:p w14:paraId="433F3AA2" w14:textId="1C7A976E" w:rsidR="000049EB" w:rsidRPr="00D868B6" w:rsidRDefault="0045424E" w:rsidP="00D868B6">
            <w:pPr>
              <w:spacing w:line="264" w:lineRule="auto"/>
              <w:rPr>
                <w:rFonts w:ascii="Arial" w:hAnsi="Arial" w:cs="Arial"/>
                <w:sz w:val="22"/>
                <w:szCs w:val="22"/>
              </w:rPr>
            </w:pPr>
            <w:r w:rsidRPr="00D868B6">
              <w:rPr>
                <w:rFonts w:ascii="Arial" w:hAnsi="Arial" w:cs="Arial"/>
                <w:sz w:val="22"/>
                <w:szCs w:val="22"/>
              </w:rPr>
              <w:lastRenderedPageBreak/>
              <w:t>3</w:t>
            </w:r>
          </w:p>
        </w:tc>
        <w:tc>
          <w:tcPr>
            <w:tcW w:w="270" w:type="dxa"/>
            <w:tcBorders>
              <w:top w:val="nil"/>
              <w:left w:val="nil"/>
              <w:bottom w:val="nil"/>
              <w:right w:val="nil"/>
            </w:tcBorders>
          </w:tcPr>
          <w:p w14:paraId="6BB92161" w14:textId="77777777" w:rsidR="000049EB" w:rsidRPr="00D868B6" w:rsidRDefault="000049EB" w:rsidP="00D868B6">
            <w:pPr>
              <w:spacing w:line="264" w:lineRule="auto"/>
              <w:rPr>
                <w:rFonts w:ascii="Arial" w:hAnsi="Arial" w:cs="Arial"/>
                <w:color w:val="FF0000"/>
                <w:sz w:val="22"/>
                <w:szCs w:val="22"/>
              </w:rPr>
            </w:pPr>
          </w:p>
        </w:tc>
        <w:tc>
          <w:tcPr>
            <w:tcW w:w="6965" w:type="dxa"/>
            <w:tcBorders>
              <w:top w:val="nil"/>
              <w:left w:val="nil"/>
              <w:bottom w:val="nil"/>
              <w:right w:val="nil"/>
            </w:tcBorders>
            <w:tcMar>
              <w:top w:w="72" w:type="dxa"/>
              <w:left w:w="115" w:type="dxa"/>
              <w:bottom w:w="72" w:type="dxa"/>
              <w:right w:w="115" w:type="dxa"/>
            </w:tcMar>
          </w:tcPr>
          <w:p w14:paraId="38427FD9" w14:textId="5E756F4B" w:rsidR="000049EB" w:rsidRPr="00D868B6" w:rsidRDefault="0032024A" w:rsidP="00D868B6">
            <w:pPr>
              <w:spacing w:line="264" w:lineRule="auto"/>
              <w:jc w:val="both"/>
              <w:rPr>
                <w:rFonts w:ascii="Arial" w:hAnsi="Arial" w:cs="Arial"/>
                <w:sz w:val="22"/>
                <w:szCs w:val="22"/>
              </w:rPr>
            </w:pPr>
            <w:r w:rsidRPr="00D868B6">
              <w:rPr>
                <w:rFonts w:ascii="Arial" w:hAnsi="Arial" w:cs="Arial"/>
                <w:sz w:val="22"/>
                <w:szCs w:val="22"/>
              </w:rPr>
              <w:t>Public Health</w:t>
            </w:r>
            <w:r w:rsidR="000049EB" w:rsidRPr="00D868B6">
              <w:rPr>
                <w:rFonts w:ascii="Arial" w:hAnsi="Arial" w:cs="Arial"/>
                <w:sz w:val="22"/>
                <w:szCs w:val="22"/>
              </w:rPr>
              <w:t>:</w:t>
            </w:r>
            <w:r w:rsidRPr="00D868B6">
              <w:rPr>
                <w:rFonts w:ascii="Arial" w:hAnsi="Arial" w:cs="Arial"/>
                <w:sz w:val="22"/>
                <w:szCs w:val="22"/>
              </w:rPr>
              <w:t xml:space="preserve"> </w:t>
            </w:r>
            <w:r w:rsidR="00981ED8" w:rsidRPr="00D868B6">
              <w:rPr>
                <w:rFonts w:ascii="Arial" w:hAnsi="Arial" w:cs="Arial"/>
                <w:sz w:val="22"/>
                <w:szCs w:val="22"/>
              </w:rPr>
              <w:t>F</w:t>
            </w:r>
            <w:r w:rsidR="00746355" w:rsidRPr="00D868B6">
              <w:rPr>
                <w:rFonts w:ascii="Arial" w:hAnsi="Arial" w:cs="Arial"/>
                <w:sz w:val="22"/>
                <w:szCs w:val="22"/>
              </w:rPr>
              <w:t xml:space="preserve">unding from the Washington State Department of Health to provide an incremental increase for COVID-19 response care coordination and other work. According to </w:t>
            </w:r>
            <w:r w:rsidR="00AE0399" w:rsidRPr="00D868B6">
              <w:rPr>
                <w:rFonts w:ascii="Arial" w:hAnsi="Arial" w:cs="Arial"/>
                <w:sz w:val="22"/>
                <w:szCs w:val="22"/>
              </w:rPr>
              <w:t>executive</w:t>
            </w:r>
            <w:r w:rsidR="00746355" w:rsidRPr="00D868B6">
              <w:rPr>
                <w:rFonts w:ascii="Arial" w:hAnsi="Arial" w:cs="Arial"/>
                <w:sz w:val="22"/>
                <w:szCs w:val="22"/>
              </w:rPr>
              <w:t xml:space="preserve"> staff, this contract reimburses King County for mass vaccination strategies</w:t>
            </w:r>
            <w:r w:rsidR="008D1759" w:rsidRPr="00D868B6">
              <w:rPr>
                <w:rFonts w:ascii="Arial" w:hAnsi="Arial" w:cs="Arial"/>
                <w:sz w:val="22"/>
                <w:szCs w:val="22"/>
              </w:rPr>
              <w:t xml:space="preserve"> that</w:t>
            </w:r>
            <w:r w:rsidR="00746355" w:rsidRPr="00D868B6">
              <w:rPr>
                <w:rFonts w:ascii="Arial" w:hAnsi="Arial" w:cs="Arial"/>
                <w:sz w:val="22"/>
                <w:szCs w:val="22"/>
              </w:rPr>
              <w:t xml:space="preserve"> include vaccination planning and coordination, high/medium volume sites, mobile vaccination support, community vaccination events, and </w:t>
            </w:r>
            <w:r w:rsidR="00DA5CDB" w:rsidRPr="00D868B6">
              <w:rPr>
                <w:rFonts w:ascii="Arial" w:hAnsi="Arial" w:cs="Arial"/>
                <w:sz w:val="22"/>
                <w:szCs w:val="22"/>
              </w:rPr>
              <w:t>c</w:t>
            </w:r>
            <w:r w:rsidR="00746355" w:rsidRPr="00D868B6">
              <w:rPr>
                <w:rFonts w:ascii="Arial" w:hAnsi="Arial" w:cs="Arial"/>
                <w:sz w:val="22"/>
                <w:szCs w:val="22"/>
              </w:rPr>
              <w:t>ommunity-</w:t>
            </w:r>
            <w:r w:rsidR="00DA5CDB" w:rsidRPr="00D868B6">
              <w:rPr>
                <w:rFonts w:ascii="Arial" w:hAnsi="Arial" w:cs="Arial"/>
                <w:sz w:val="22"/>
                <w:szCs w:val="22"/>
              </w:rPr>
              <w:t>b</w:t>
            </w:r>
            <w:r w:rsidR="00746355" w:rsidRPr="00D868B6">
              <w:rPr>
                <w:rFonts w:ascii="Arial" w:hAnsi="Arial" w:cs="Arial"/>
                <w:sz w:val="22"/>
                <w:szCs w:val="22"/>
              </w:rPr>
              <w:t xml:space="preserve">ased </w:t>
            </w:r>
            <w:r w:rsidR="00DA5CDB" w:rsidRPr="00D868B6">
              <w:rPr>
                <w:rFonts w:ascii="Arial" w:hAnsi="Arial" w:cs="Arial"/>
                <w:sz w:val="22"/>
                <w:szCs w:val="22"/>
              </w:rPr>
              <w:t>o</w:t>
            </w:r>
            <w:r w:rsidR="00746355" w:rsidRPr="00D868B6">
              <w:rPr>
                <w:rFonts w:ascii="Arial" w:hAnsi="Arial" w:cs="Arial"/>
                <w:sz w:val="22"/>
                <w:szCs w:val="22"/>
              </w:rPr>
              <w:t>rganization support and media contracts.</w:t>
            </w:r>
          </w:p>
        </w:tc>
        <w:tc>
          <w:tcPr>
            <w:tcW w:w="269" w:type="dxa"/>
            <w:gridSpan w:val="2"/>
            <w:tcBorders>
              <w:top w:val="nil"/>
              <w:left w:val="nil"/>
              <w:bottom w:val="nil"/>
              <w:right w:val="nil"/>
            </w:tcBorders>
          </w:tcPr>
          <w:p w14:paraId="6A2F7A2D" w14:textId="77777777" w:rsidR="000049EB" w:rsidRPr="00D868B6" w:rsidRDefault="000049EB" w:rsidP="00D868B6">
            <w:pPr>
              <w:spacing w:line="264" w:lineRule="auto"/>
              <w:jc w:val="right"/>
              <w:rPr>
                <w:rFonts w:ascii="Arial" w:hAnsi="Arial" w:cs="Arial"/>
                <w:sz w:val="22"/>
                <w:szCs w:val="22"/>
              </w:rPr>
            </w:pPr>
          </w:p>
        </w:tc>
        <w:tc>
          <w:tcPr>
            <w:tcW w:w="1226" w:type="dxa"/>
            <w:gridSpan w:val="2"/>
            <w:tcBorders>
              <w:top w:val="nil"/>
              <w:left w:val="nil"/>
              <w:bottom w:val="nil"/>
              <w:right w:val="nil"/>
            </w:tcBorders>
          </w:tcPr>
          <w:p w14:paraId="3A6F0217" w14:textId="2678CA8C" w:rsidR="000049EB" w:rsidRPr="00D868B6" w:rsidRDefault="001C1096" w:rsidP="00D868B6">
            <w:pPr>
              <w:spacing w:line="264" w:lineRule="auto"/>
              <w:jc w:val="right"/>
              <w:rPr>
                <w:rFonts w:ascii="Arial" w:hAnsi="Arial" w:cs="Arial"/>
                <w:sz w:val="22"/>
                <w:szCs w:val="22"/>
              </w:rPr>
            </w:pPr>
            <w:r w:rsidRPr="00D868B6">
              <w:rPr>
                <w:rFonts w:ascii="Arial" w:hAnsi="Arial" w:cs="Arial"/>
                <w:sz w:val="22"/>
                <w:szCs w:val="22"/>
              </w:rPr>
              <w:t>$11.1</w:t>
            </w:r>
            <w:r w:rsidR="0097262D" w:rsidRPr="00D868B6">
              <w:rPr>
                <w:rFonts w:ascii="Arial" w:hAnsi="Arial" w:cs="Arial"/>
                <w:sz w:val="22"/>
                <w:szCs w:val="22"/>
              </w:rPr>
              <w:t>0</w:t>
            </w:r>
            <w:r w:rsidRPr="00D868B6">
              <w:rPr>
                <w:rFonts w:ascii="Arial" w:hAnsi="Arial" w:cs="Arial"/>
                <w:sz w:val="22"/>
                <w:szCs w:val="22"/>
              </w:rPr>
              <w:t xml:space="preserve"> M</w:t>
            </w:r>
          </w:p>
        </w:tc>
      </w:tr>
      <w:tr w:rsidR="004929A7" w:rsidRPr="00D868B6" w14:paraId="1C3ECDB8" w14:textId="77777777" w:rsidTr="003331E1">
        <w:trPr>
          <w:cantSplit/>
        </w:trPr>
        <w:tc>
          <w:tcPr>
            <w:tcW w:w="630" w:type="dxa"/>
            <w:tcBorders>
              <w:top w:val="nil"/>
              <w:left w:val="nil"/>
              <w:bottom w:val="nil"/>
              <w:right w:val="nil"/>
            </w:tcBorders>
          </w:tcPr>
          <w:p w14:paraId="219AAB1F" w14:textId="50000146" w:rsidR="000049EB" w:rsidRPr="00D868B6" w:rsidRDefault="0045424E" w:rsidP="00D868B6">
            <w:pPr>
              <w:spacing w:line="264" w:lineRule="auto"/>
              <w:rPr>
                <w:rFonts w:ascii="Arial" w:hAnsi="Arial" w:cs="Arial"/>
                <w:sz w:val="22"/>
                <w:szCs w:val="22"/>
              </w:rPr>
            </w:pPr>
            <w:r w:rsidRPr="00D868B6">
              <w:rPr>
                <w:rFonts w:ascii="Arial" w:hAnsi="Arial" w:cs="Arial"/>
                <w:sz w:val="22"/>
                <w:szCs w:val="22"/>
              </w:rPr>
              <w:t>4</w:t>
            </w:r>
          </w:p>
        </w:tc>
        <w:tc>
          <w:tcPr>
            <w:tcW w:w="270" w:type="dxa"/>
            <w:tcBorders>
              <w:top w:val="nil"/>
              <w:left w:val="nil"/>
              <w:bottom w:val="nil"/>
              <w:right w:val="nil"/>
            </w:tcBorders>
          </w:tcPr>
          <w:p w14:paraId="45A38945" w14:textId="77777777" w:rsidR="000049EB" w:rsidRPr="00D868B6" w:rsidRDefault="000049EB" w:rsidP="00D868B6">
            <w:pPr>
              <w:spacing w:line="264" w:lineRule="auto"/>
              <w:rPr>
                <w:rFonts w:ascii="Arial" w:hAnsi="Arial" w:cs="Arial"/>
                <w:color w:val="FF0000"/>
                <w:sz w:val="22"/>
                <w:szCs w:val="22"/>
              </w:rPr>
            </w:pPr>
          </w:p>
        </w:tc>
        <w:tc>
          <w:tcPr>
            <w:tcW w:w="6965" w:type="dxa"/>
            <w:tcBorders>
              <w:top w:val="nil"/>
              <w:left w:val="nil"/>
              <w:bottom w:val="nil"/>
              <w:right w:val="nil"/>
            </w:tcBorders>
            <w:tcMar>
              <w:top w:w="72" w:type="dxa"/>
              <w:left w:w="115" w:type="dxa"/>
              <w:bottom w:w="72" w:type="dxa"/>
              <w:right w:w="115" w:type="dxa"/>
            </w:tcMar>
          </w:tcPr>
          <w:p w14:paraId="2DD60112" w14:textId="1B179880" w:rsidR="000049EB" w:rsidRPr="00D868B6" w:rsidRDefault="00A508F9" w:rsidP="00D868B6">
            <w:pPr>
              <w:spacing w:line="264" w:lineRule="auto"/>
              <w:jc w:val="both"/>
              <w:rPr>
                <w:rFonts w:ascii="Arial" w:hAnsi="Arial" w:cs="Arial"/>
                <w:sz w:val="22"/>
                <w:szCs w:val="22"/>
              </w:rPr>
            </w:pPr>
            <w:r w:rsidRPr="00D868B6">
              <w:rPr>
                <w:rFonts w:ascii="Arial" w:hAnsi="Arial" w:cs="Arial"/>
                <w:sz w:val="22"/>
                <w:szCs w:val="22"/>
              </w:rPr>
              <w:t>Public Health</w:t>
            </w:r>
            <w:r w:rsidR="000049EB" w:rsidRPr="00D868B6">
              <w:rPr>
                <w:rFonts w:ascii="Arial" w:hAnsi="Arial" w:cs="Arial"/>
                <w:sz w:val="22"/>
                <w:szCs w:val="22"/>
              </w:rPr>
              <w:t xml:space="preserve">: </w:t>
            </w:r>
            <w:r w:rsidR="00C44D05" w:rsidRPr="00D868B6">
              <w:rPr>
                <w:rFonts w:ascii="Arial" w:hAnsi="Arial" w:cs="Arial"/>
                <w:sz w:val="22"/>
                <w:szCs w:val="22"/>
              </w:rPr>
              <w:t xml:space="preserve">Reflects an incremental increase to the federal Epidemiology and </w:t>
            </w:r>
            <w:r w:rsidR="00420AA6" w:rsidRPr="00D868B6">
              <w:rPr>
                <w:rFonts w:ascii="Arial" w:hAnsi="Arial" w:cs="Arial"/>
                <w:sz w:val="22"/>
                <w:szCs w:val="22"/>
              </w:rPr>
              <w:t>Laboratory</w:t>
            </w:r>
            <w:r w:rsidR="00C44D05" w:rsidRPr="00D868B6">
              <w:rPr>
                <w:rFonts w:ascii="Arial" w:hAnsi="Arial" w:cs="Arial"/>
                <w:sz w:val="22"/>
                <w:szCs w:val="22"/>
              </w:rPr>
              <w:t xml:space="preserve"> Capacity (ELC) Grant to provide contact tracing, investigation, testing, and isolation and quarantine. According to </w:t>
            </w:r>
            <w:r w:rsidR="00AE0399" w:rsidRPr="00D868B6">
              <w:rPr>
                <w:rFonts w:ascii="Arial" w:hAnsi="Arial" w:cs="Arial"/>
                <w:sz w:val="22"/>
                <w:szCs w:val="22"/>
              </w:rPr>
              <w:t>executive</w:t>
            </w:r>
            <w:r w:rsidR="00C44D05" w:rsidRPr="00D868B6">
              <w:rPr>
                <w:rFonts w:ascii="Arial" w:hAnsi="Arial" w:cs="Arial"/>
                <w:sz w:val="22"/>
                <w:szCs w:val="22"/>
              </w:rPr>
              <w:t xml:space="preserve"> staff, this adjustment allows the department to spend the remainder of the grant and pay for case investigations, testing, jail health services, and other direct testing costs not allowable for FEMA. The department anticipates this grant to be fully expended by June.</w:t>
            </w:r>
          </w:p>
        </w:tc>
        <w:tc>
          <w:tcPr>
            <w:tcW w:w="269" w:type="dxa"/>
            <w:gridSpan w:val="2"/>
            <w:tcBorders>
              <w:top w:val="nil"/>
              <w:left w:val="nil"/>
              <w:bottom w:val="nil"/>
              <w:right w:val="nil"/>
            </w:tcBorders>
          </w:tcPr>
          <w:p w14:paraId="05F3E3B0" w14:textId="77777777" w:rsidR="000049EB" w:rsidRPr="00D868B6" w:rsidRDefault="000049EB" w:rsidP="00D868B6">
            <w:pPr>
              <w:spacing w:line="264" w:lineRule="auto"/>
              <w:jc w:val="right"/>
              <w:rPr>
                <w:rFonts w:ascii="Arial" w:hAnsi="Arial" w:cs="Arial"/>
                <w:sz w:val="22"/>
                <w:szCs w:val="22"/>
              </w:rPr>
            </w:pPr>
          </w:p>
        </w:tc>
        <w:tc>
          <w:tcPr>
            <w:tcW w:w="1226" w:type="dxa"/>
            <w:gridSpan w:val="2"/>
            <w:tcBorders>
              <w:top w:val="nil"/>
              <w:left w:val="nil"/>
              <w:bottom w:val="nil"/>
              <w:right w:val="nil"/>
            </w:tcBorders>
          </w:tcPr>
          <w:p w14:paraId="787289BC" w14:textId="3DEB1883" w:rsidR="000049EB" w:rsidRPr="00D868B6" w:rsidRDefault="00DD27AA" w:rsidP="00D868B6">
            <w:pPr>
              <w:spacing w:line="264" w:lineRule="auto"/>
              <w:jc w:val="right"/>
              <w:rPr>
                <w:rFonts w:ascii="Arial" w:hAnsi="Arial" w:cs="Arial"/>
                <w:sz w:val="22"/>
                <w:szCs w:val="22"/>
              </w:rPr>
            </w:pPr>
            <w:r w:rsidRPr="00D868B6">
              <w:rPr>
                <w:rFonts w:ascii="Arial" w:hAnsi="Arial" w:cs="Arial"/>
                <w:sz w:val="22"/>
                <w:szCs w:val="22"/>
              </w:rPr>
              <w:t>$1.</w:t>
            </w:r>
            <w:r w:rsidR="00C63AB9" w:rsidRPr="00D868B6">
              <w:rPr>
                <w:rFonts w:ascii="Arial" w:hAnsi="Arial" w:cs="Arial"/>
                <w:sz w:val="22"/>
                <w:szCs w:val="22"/>
              </w:rPr>
              <w:t>58</w:t>
            </w:r>
            <w:r w:rsidR="00AE0399" w:rsidRPr="00D868B6">
              <w:rPr>
                <w:rFonts w:ascii="Arial" w:hAnsi="Arial" w:cs="Arial"/>
                <w:sz w:val="22"/>
                <w:szCs w:val="22"/>
              </w:rPr>
              <w:t xml:space="preserve"> </w:t>
            </w:r>
            <w:r w:rsidRPr="00D868B6">
              <w:rPr>
                <w:rFonts w:ascii="Arial" w:hAnsi="Arial" w:cs="Arial"/>
                <w:sz w:val="22"/>
                <w:szCs w:val="22"/>
              </w:rPr>
              <w:t>M</w:t>
            </w:r>
          </w:p>
        </w:tc>
      </w:tr>
      <w:tr w:rsidR="00DE4052" w:rsidRPr="00D868B6" w14:paraId="79C3E8C5" w14:textId="77777777" w:rsidTr="003331E1">
        <w:trPr>
          <w:cantSplit/>
        </w:trPr>
        <w:tc>
          <w:tcPr>
            <w:tcW w:w="630" w:type="dxa"/>
            <w:tcBorders>
              <w:top w:val="nil"/>
              <w:left w:val="nil"/>
              <w:bottom w:val="nil"/>
              <w:right w:val="nil"/>
            </w:tcBorders>
          </w:tcPr>
          <w:p w14:paraId="10644760" w14:textId="2AA11F5E" w:rsidR="00DE4052" w:rsidRPr="00D868B6" w:rsidRDefault="00DE4052" w:rsidP="00D868B6">
            <w:pPr>
              <w:spacing w:line="264" w:lineRule="auto"/>
              <w:rPr>
                <w:rFonts w:ascii="Arial" w:hAnsi="Arial" w:cs="Arial"/>
                <w:sz w:val="22"/>
                <w:szCs w:val="22"/>
              </w:rPr>
            </w:pPr>
            <w:r w:rsidRPr="00D868B6">
              <w:rPr>
                <w:rFonts w:ascii="Arial" w:hAnsi="Arial" w:cs="Arial"/>
                <w:sz w:val="22"/>
                <w:szCs w:val="22"/>
              </w:rPr>
              <w:t>5</w:t>
            </w:r>
          </w:p>
        </w:tc>
        <w:tc>
          <w:tcPr>
            <w:tcW w:w="270" w:type="dxa"/>
            <w:tcBorders>
              <w:top w:val="nil"/>
              <w:left w:val="nil"/>
              <w:bottom w:val="nil"/>
              <w:right w:val="nil"/>
            </w:tcBorders>
          </w:tcPr>
          <w:p w14:paraId="7212D728" w14:textId="77777777" w:rsidR="00DE4052" w:rsidRPr="00D868B6" w:rsidRDefault="00DE4052" w:rsidP="00D868B6">
            <w:pPr>
              <w:spacing w:line="264" w:lineRule="auto"/>
              <w:rPr>
                <w:rFonts w:ascii="Arial" w:hAnsi="Arial" w:cs="Arial"/>
                <w:color w:val="FF0000"/>
                <w:sz w:val="22"/>
                <w:szCs w:val="22"/>
              </w:rPr>
            </w:pPr>
          </w:p>
        </w:tc>
        <w:tc>
          <w:tcPr>
            <w:tcW w:w="6965" w:type="dxa"/>
            <w:tcBorders>
              <w:top w:val="nil"/>
              <w:left w:val="nil"/>
              <w:bottom w:val="nil"/>
              <w:right w:val="nil"/>
            </w:tcBorders>
            <w:tcMar>
              <w:top w:w="72" w:type="dxa"/>
              <w:left w:w="115" w:type="dxa"/>
              <w:bottom w:w="72" w:type="dxa"/>
              <w:right w:w="115" w:type="dxa"/>
            </w:tcMar>
          </w:tcPr>
          <w:p w14:paraId="57D51CF4" w14:textId="6C81D700" w:rsidR="00DE4052" w:rsidRPr="00D868B6" w:rsidRDefault="00DE4052" w:rsidP="00D868B6">
            <w:pPr>
              <w:spacing w:line="264" w:lineRule="auto"/>
              <w:jc w:val="both"/>
              <w:rPr>
                <w:rFonts w:ascii="Arial" w:hAnsi="Arial" w:cs="Arial"/>
                <w:sz w:val="22"/>
                <w:szCs w:val="22"/>
              </w:rPr>
            </w:pPr>
            <w:r w:rsidRPr="00D868B6">
              <w:rPr>
                <w:rFonts w:ascii="Arial" w:hAnsi="Arial" w:cs="Arial"/>
                <w:sz w:val="22"/>
                <w:szCs w:val="22"/>
              </w:rPr>
              <w:t xml:space="preserve">Jail Health: Extend COVID-19 testing and vaccination efforts in the King County adult jails through December 2022 using state and federal funding. The funding primarily supports contracted temporary agency nursing staff who administer the COVID-19 tests and vaccines. </w:t>
            </w:r>
          </w:p>
        </w:tc>
        <w:tc>
          <w:tcPr>
            <w:tcW w:w="269" w:type="dxa"/>
            <w:gridSpan w:val="2"/>
            <w:tcBorders>
              <w:top w:val="nil"/>
              <w:left w:val="nil"/>
              <w:bottom w:val="nil"/>
              <w:right w:val="nil"/>
            </w:tcBorders>
          </w:tcPr>
          <w:p w14:paraId="25C4AD8F" w14:textId="77777777" w:rsidR="00DE4052" w:rsidRPr="00D868B6" w:rsidRDefault="00DE4052" w:rsidP="00D868B6">
            <w:pPr>
              <w:spacing w:line="264" w:lineRule="auto"/>
              <w:jc w:val="right"/>
              <w:rPr>
                <w:rFonts w:ascii="Arial" w:hAnsi="Arial" w:cs="Arial"/>
                <w:sz w:val="22"/>
                <w:szCs w:val="22"/>
              </w:rPr>
            </w:pPr>
          </w:p>
        </w:tc>
        <w:tc>
          <w:tcPr>
            <w:tcW w:w="1226" w:type="dxa"/>
            <w:gridSpan w:val="2"/>
            <w:tcBorders>
              <w:top w:val="nil"/>
              <w:left w:val="nil"/>
              <w:bottom w:val="nil"/>
              <w:right w:val="nil"/>
            </w:tcBorders>
          </w:tcPr>
          <w:p w14:paraId="05431687" w14:textId="26692445" w:rsidR="00DE4052" w:rsidRPr="00D868B6" w:rsidRDefault="00DE4052" w:rsidP="00D868B6">
            <w:pPr>
              <w:spacing w:line="264" w:lineRule="auto"/>
              <w:jc w:val="right"/>
              <w:rPr>
                <w:rFonts w:ascii="Arial" w:hAnsi="Arial" w:cs="Arial"/>
                <w:sz w:val="22"/>
                <w:szCs w:val="22"/>
              </w:rPr>
            </w:pPr>
            <w:r w:rsidRPr="00D868B6">
              <w:rPr>
                <w:rFonts w:ascii="Arial" w:hAnsi="Arial" w:cs="Arial"/>
                <w:sz w:val="22"/>
                <w:szCs w:val="22"/>
              </w:rPr>
              <w:t>$4.81 M</w:t>
            </w:r>
          </w:p>
        </w:tc>
      </w:tr>
      <w:tr w:rsidR="00DE4052" w:rsidRPr="00D868B6" w14:paraId="200E9AAA" w14:textId="77777777" w:rsidTr="003331E1">
        <w:trPr>
          <w:cantSplit/>
        </w:trPr>
        <w:tc>
          <w:tcPr>
            <w:tcW w:w="630" w:type="dxa"/>
            <w:tcBorders>
              <w:top w:val="nil"/>
              <w:left w:val="nil"/>
              <w:bottom w:val="nil"/>
              <w:right w:val="nil"/>
            </w:tcBorders>
          </w:tcPr>
          <w:p w14:paraId="3066CCCF" w14:textId="76B072BF" w:rsidR="00DE4052" w:rsidRPr="00D868B6" w:rsidRDefault="00DE4052" w:rsidP="00D868B6">
            <w:pPr>
              <w:spacing w:line="264" w:lineRule="auto"/>
              <w:rPr>
                <w:rFonts w:ascii="Arial" w:hAnsi="Arial" w:cs="Arial"/>
                <w:sz w:val="22"/>
                <w:szCs w:val="22"/>
              </w:rPr>
            </w:pPr>
            <w:r w:rsidRPr="00D868B6">
              <w:rPr>
                <w:rFonts w:ascii="Arial" w:hAnsi="Arial" w:cs="Arial"/>
                <w:sz w:val="22"/>
                <w:szCs w:val="22"/>
              </w:rPr>
              <w:t xml:space="preserve">6 </w:t>
            </w:r>
          </w:p>
        </w:tc>
        <w:tc>
          <w:tcPr>
            <w:tcW w:w="270" w:type="dxa"/>
            <w:tcBorders>
              <w:top w:val="nil"/>
              <w:left w:val="nil"/>
              <w:bottom w:val="nil"/>
              <w:right w:val="nil"/>
            </w:tcBorders>
          </w:tcPr>
          <w:p w14:paraId="72CBE72E" w14:textId="77777777" w:rsidR="00DE4052" w:rsidRPr="00D868B6" w:rsidRDefault="00DE4052" w:rsidP="00D868B6">
            <w:pPr>
              <w:spacing w:line="264" w:lineRule="auto"/>
              <w:rPr>
                <w:rFonts w:ascii="Arial" w:hAnsi="Arial" w:cs="Arial"/>
                <w:color w:val="FF0000"/>
                <w:sz w:val="22"/>
                <w:szCs w:val="22"/>
              </w:rPr>
            </w:pPr>
          </w:p>
        </w:tc>
        <w:tc>
          <w:tcPr>
            <w:tcW w:w="6965" w:type="dxa"/>
            <w:tcBorders>
              <w:top w:val="nil"/>
              <w:left w:val="nil"/>
              <w:bottom w:val="nil"/>
              <w:right w:val="nil"/>
            </w:tcBorders>
            <w:tcMar>
              <w:top w:w="72" w:type="dxa"/>
              <w:left w:w="115" w:type="dxa"/>
              <w:bottom w:w="72" w:type="dxa"/>
              <w:right w:w="115" w:type="dxa"/>
            </w:tcMar>
          </w:tcPr>
          <w:p w14:paraId="1370C294" w14:textId="1A1B3F76" w:rsidR="00DE4052" w:rsidRPr="00D868B6" w:rsidRDefault="00DE4052" w:rsidP="008E14A4">
            <w:pPr>
              <w:spacing w:line="264" w:lineRule="auto"/>
              <w:jc w:val="both"/>
              <w:rPr>
                <w:rFonts w:ascii="Arial" w:hAnsi="Arial" w:cs="Arial"/>
                <w:sz w:val="22"/>
                <w:szCs w:val="22"/>
              </w:rPr>
            </w:pPr>
            <w:proofErr w:type="spellStart"/>
            <w:r w:rsidRPr="00D868B6">
              <w:rPr>
                <w:rFonts w:ascii="Arial" w:hAnsi="Arial" w:cs="Arial"/>
                <w:sz w:val="22"/>
                <w:szCs w:val="22"/>
              </w:rPr>
              <w:t>KCIT</w:t>
            </w:r>
            <w:proofErr w:type="spellEnd"/>
            <w:r w:rsidRPr="00D868B6">
              <w:rPr>
                <w:rFonts w:ascii="Arial" w:hAnsi="Arial" w:cs="Arial"/>
                <w:sz w:val="22"/>
                <w:szCs w:val="22"/>
              </w:rPr>
              <w:t xml:space="preserve">: </w:t>
            </w:r>
            <w:r w:rsidR="005F340D">
              <w:rPr>
                <w:rFonts w:ascii="Arial" w:hAnsi="Arial" w:cs="Arial"/>
                <w:sz w:val="22"/>
                <w:szCs w:val="22"/>
              </w:rPr>
              <w:t xml:space="preserve">Appropriate </w:t>
            </w:r>
            <w:r w:rsidR="005F340D" w:rsidRPr="005F340D">
              <w:rPr>
                <w:rFonts w:ascii="Arial" w:hAnsi="Arial" w:cs="Arial"/>
                <w:sz w:val="22"/>
                <w:szCs w:val="22"/>
              </w:rPr>
              <w:t>$4.4 million of state funding for an IT capital project to support and configure vaccination changes for Mass Vaccination Management and the new Mass Vax Line Recall application. An additional $947,000 of state funds would also be appropriated to pay for the 2022 workstation leases and Microsoft Office 365 licenses for Mass Vax.</w:t>
            </w:r>
            <w:r w:rsidR="005F340D" w:rsidRPr="005E60DD">
              <w:rPr>
                <w:rFonts w:ascii="Arial" w:hAnsi="Arial" w:cs="Arial"/>
                <w:sz w:val="22"/>
                <w:szCs w:val="22"/>
              </w:rPr>
              <w:t xml:space="preserve"> </w:t>
            </w:r>
          </w:p>
        </w:tc>
        <w:tc>
          <w:tcPr>
            <w:tcW w:w="269" w:type="dxa"/>
            <w:gridSpan w:val="2"/>
            <w:tcBorders>
              <w:top w:val="nil"/>
              <w:left w:val="nil"/>
              <w:bottom w:val="nil"/>
              <w:right w:val="nil"/>
            </w:tcBorders>
          </w:tcPr>
          <w:p w14:paraId="67E56CC6" w14:textId="77777777" w:rsidR="00DE4052" w:rsidRPr="00D868B6" w:rsidRDefault="00DE4052" w:rsidP="00D868B6">
            <w:pPr>
              <w:spacing w:line="264" w:lineRule="auto"/>
              <w:jc w:val="right"/>
              <w:rPr>
                <w:rFonts w:ascii="Arial" w:hAnsi="Arial" w:cs="Arial"/>
                <w:sz w:val="22"/>
                <w:szCs w:val="22"/>
              </w:rPr>
            </w:pPr>
          </w:p>
        </w:tc>
        <w:tc>
          <w:tcPr>
            <w:tcW w:w="1226" w:type="dxa"/>
            <w:gridSpan w:val="2"/>
            <w:tcBorders>
              <w:top w:val="nil"/>
              <w:left w:val="nil"/>
              <w:bottom w:val="nil"/>
              <w:right w:val="nil"/>
            </w:tcBorders>
          </w:tcPr>
          <w:p w14:paraId="678ACCEE" w14:textId="5210536A" w:rsidR="00DE4052" w:rsidRPr="00D868B6" w:rsidRDefault="00DE4052" w:rsidP="00D868B6">
            <w:pPr>
              <w:spacing w:line="264" w:lineRule="auto"/>
              <w:jc w:val="right"/>
              <w:rPr>
                <w:rFonts w:ascii="Arial" w:hAnsi="Arial" w:cs="Arial"/>
                <w:sz w:val="22"/>
                <w:szCs w:val="22"/>
              </w:rPr>
            </w:pPr>
            <w:r w:rsidRPr="00D868B6">
              <w:rPr>
                <w:rFonts w:ascii="Arial" w:hAnsi="Arial" w:cs="Arial"/>
                <w:sz w:val="22"/>
                <w:szCs w:val="22"/>
              </w:rPr>
              <w:t>$5.35 M</w:t>
            </w:r>
          </w:p>
        </w:tc>
      </w:tr>
      <w:tr w:rsidR="00DE4052" w:rsidRPr="00D868B6" w14:paraId="5E93515F" w14:textId="77777777" w:rsidTr="003331E1">
        <w:trPr>
          <w:cantSplit/>
        </w:trPr>
        <w:tc>
          <w:tcPr>
            <w:tcW w:w="630" w:type="dxa"/>
            <w:tcBorders>
              <w:top w:val="nil"/>
              <w:left w:val="nil"/>
              <w:bottom w:val="nil"/>
              <w:right w:val="nil"/>
            </w:tcBorders>
          </w:tcPr>
          <w:p w14:paraId="2710B0A2" w14:textId="52FD672F" w:rsidR="00DE4052" w:rsidRPr="00D868B6" w:rsidRDefault="00DE4052" w:rsidP="00D868B6">
            <w:pPr>
              <w:spacing w:line="264" w:lineRule="auto"/>
              <w:rPr>
                <w:rFonts w:ascii="Arial" w:hAnsi="Arial" w:cs="Arial"/>
                <w:sz w:val="22"/>
                <w:szCs w:val="22"/>
              </w:rPr>
            </w:pPr>
            <w:r w:rsidRPr="00D868B6">
              <w:rPr>
                <w:rFonts w:ascii="Arial" w:hAnsi="Arial" w:cs="Arial"/>
                <w:sz w:val="22"/>
                <w:szCs w:val="22"/>
              </w:rPr>
              <w:t>7</w:t>
            </w:r>
          </w:p>
        </w:tc>
        <w:tc>
          <w:tcPr>
            <w:tcW w:w="270" w:type="dxa"/>
            <w:tcBorders>
              <w:top w:val="nil"/>
              <w:left w:val="nil"/>
              <w:bottom w:val="nil"/>
              <w:right w:val="nil"/>
            </w:tcBorders>
          </w:tcPr>
          <w:p w14:paraId="4654FD36" w14:textId="77777777" w:rsidR="00DE4052" w:rsidRPr="00D868B6" w:rsidRDefault="00DE4052" w:rsidP="00D868B6">
            <w:pPr>
              <w:spacing w:line="264" w:lineRule="auto"/>
              <w:rPr>
                <w:rFonts w:ascii="Arial" w:hAnsi="Arial" w:cs="Arial"/>
                <w:color w:val="FF0000"/>
                <w:sz w:val="22"/>
                <w:szCs w:val="22"/>
              </w:rPr>
            </w:pPr>
          </w:p>
        </w:tc>
        <w:tc>
          <w:tcPr>
            <w:tcW w:w="6965" w:type="dxa"/>
            <w:tcBorders>
              <w:top w:val="nil"/>
              <w:left w:val="nil"/>
              <w:bottom w:val="nil"/>
              <w:right w:val="nil"/>
            </w:tcBorders>
            <w:tcMar>
              <w:top w:w="72" w:type="dxa"/>
              <w:left w:w="115" w:type="dxa"/>
              <w:bottom w:w="72" w:type="dxa"/>
              <w:right w:w="115" w:type="dxa"/>
            </w:tcMar>
          </w:tcPr>
          <w:p w14:paraId="4582C999" w14:textId="27E5A3FB" w:rsidR="00EF16B0" w:rsidRPr="00A071F0" w:rsidRDefault="00DE4052" w:rsidP="00125E27">
            <w:pPr>
              <w:spacing w:line="264" w:lineRule="auto"/>
              <w:jc w:val="both"/>
              <w:rPr>
                <w:rFonts w:ascii="Arial" w:hAnsi="Arial" w:cs="Arial"/>
                <w:sz w:val="22"/>
                <w:szCs w:val="22"/>
              </w:rPr>
            </w:pPr>
            <w:r w:rsidRPr="001B1F1E">
              <w:rPr>
                <w:rFonts w:ascii="Arial" w:hAnsi="Arial" w:cs="Arial"/>
                <w:sz w:val="22"/>
                <w:szCs w:val="22"/>
              </w:rPr>
              <w:t xml:space="preserve">FMD </w:t>
            </w:r>
            <w:r w:rsidR="00660773" w:rsidRPr="001B1F1E">
              <w:rPr>
                <w:rFonts w:ascii="Arial" w:hAnsi="Arial" w:cs="Arial"/>
                <w:sz w:val="22"/>
                <w:szCs w:val="22"/>
              </w:rPr>
              <w:t>–</w:t>
            </w:r>
            <w:r w:rsidRPr="001B1F1E">
              <w:rPr>
                <w:rFonts w:ascii="Arial" w:hAnsi="Arial" w:cs="Arial"/>
                <w:sz w:val="22"/>
                <w:szCs w:val="22"/>
              </w:rPr>
              <w:t xml:space="preserve"> Capital </w:t>
            </w:r>
            <w:proofErr w:type="spellStart"/>
            <w:r w:rsidRPr="001B1F1E">
              <w:rPr>
                <w:rFonts w:ascii="Arial" w:hAnsi="Arial" w:cs="Arial"/>
                <w:sz w:val="22"/>
                <w:szCs w:val="22"/>
              </w:rPr>
              <w:t>BRR</w:t>
            </w:r>
            <w:proofErr w:type="spellEnd"/>
            <w:r w:rsidRPr="001B1F1E">
              <w:rPr>
                <w:rFonts w:ascii="Arial" w:hAnsi="Arial" w:cs="Arial"/>
                <w:sz w:val="22"/>
                <w:szCs w:val="22"/>
              </w:rPr>
              <w:t>:</w:t>
            </w:r>
            <w:r w:rsidR="002A4521" w:rsidRPr="001B1F1E">
              <w:rPr>
                <w:rFonts w:ascii="Arial" w:hAnsi="Arial" w:cs="Arial"/>
                <w:sz w:val="22"/>
                <w:szCs w:val="22"/>
              </w:rPr>
              <w:t xml:space="preserve"> </w:t>
            </w:r>
            <w:r w:rsidR="00102578" w:rsidRPr="001B1F1E">
              <w:rPr>
                <w:rFonts w:ascii="Arial" w:hAnsi="Arial" w:cs="Arial"/>
                <w:sz w:val="22"/>
                <w:szCs w:val="22"/>
              </w:rPr>
              <w:t xml:space="preserve"> </w:t>
            </w:r>
            <w:r w:rsidR="009856AF" w:rsidRPr="001B1F1E">
              <w:rPr>
                <w:rFonts w:ascii="Arial" w:hAnsi="Arial" w:cs="Arial"/>
                <w:sz w:val="22"/>
                <w:szCs w:val="22"/>
              </w:rPr>
              <w:t>A</w:t>
            </w:r>
            <w:r w:rsidR="002A4521" w:rsidRPr="001B1F1E">
              <w:rPr>
                <w:rFonts w:ascii="Arial" w:hAnsi="Arial" w:cs="Arial"/>
                <w:sz w:val="22"/>
                <w:szCs w:val="22"/>
              </w:rPr>
              <w:t>ppropriate $3.</w:t>
            </w:r>
            <w:r w:rsidR="002A4521" w:rsidRPr="00C7209E">
              <w:rPr>
                <w:rFonts w:ascii="Arial" w:hAnsi="Arial" w:cs="Arial"/>
                <w:sz w:val="22"/>
                <w:szCs w:val="22"/>
              </w:rPr>
              <w:t>9</w:t>
            </w:r>
            <w:r w:rsidR="00821680" w:rsidRPr="00C7209E">
              <w:rPr>
                <w:rFonts w:ascii="Arial" w:hAnsi="Arial" w:cs="Arial"/>
                <w:sz w:val="22"/>
                <w:szCs w:val="22"/>
              </w:rPr>
              <w:t>2</w:t>
            </w:r>
            <w:r w:rsidR="002A4521" w:rsidRPr="001B1F1E">
              <w:rPr>
                <w:rFonts w:ascii="Arial" w:hAnsi="Arial" w:cs="Arial"/>
                <w:sz w:val="22"/>
                <w:szCs w:val="22"/>
              </w:rPr>
              <w:t xml:space="preserve"> million of ARPA </w:t>
            </w:r>
            <w:proofErr w:type="spellStart"/>
            <w:r w:rsidR="002A4521" w:rsidRPr="001B1F1E">
              <w:rPr>
                <w:rFonts w:ascii="Arial" w:hAnsi="Arial" w:cs="Arial"/>
                <w:sz w:val="22"/>
                <w:szCs w:val="22"/>
              </w:rPr>
              <w:t>CLFRF</w:t>
            </w:r>
            <w:proofErr w:type="spellEnd"/>
            <w:r w:rsidR="002A4521" w:rsidRPr="001B1F1E">
              <w:rPr>
                <w:rFonts w:ascii="Arial" w:hAnsi="Arial" w:cs="Arial"/>
                <w:sz w:val="22"/>
                <w:szCs w:val="22"/>
              </w:rPr>
              <w:t xml:space="preserve"> to pay for </w:t>
            </w:r>
            <w:r w:rsidR="00F43974">
              <w:rPr>
                <w:rFonts w:ascii="Arial" w:hAnsi="Arial" w:cs="Arial"/>
                <w:sz w:val="22"/>
                <w:szCs w:val="22"/>
              </w:rPr>
              <w:t xml:space="preserve">additional </w:t>
            </w:r>
            <w:r w:rsidR="002A4521" w:rsidRPr="001B1F1E">
              <w:rPr>
                <w:rFonts w:ascii="Arial" w:hAnsi="Arial" w:cs="Arial"/>
                <w:sz w:val="22"/>
                <w:szCs w:val="22"/>
              </w:rPr>
              <w:t xml:space="preserve">facility costs related to trailer </w:t>
            </w:r>
            <w:r w:rsidR="007F20A3">
              <w:rPr>
                <w:rFonts w:ascii="Arial" w:hAnsi="Arial" w:cs="Arial"/>
                <w:sz w:val="22"/>
                <w:szCs w:val="22"/>
              </w:rPr>
              <w:t xml:space="preserve">(modular) </w:t>
            </w:r>
            <w:r w:rsidR="002A4521" w:rsidRPr="001B1F1E">
              <w:rPr>
                <w:rFonts w:ascii="Arial" w:hAnsi="Arial" w:cs="Arial"/>
                <w:sz w:val="22"/>
                <w:szCs w:val="22"/>
              </w:rPr>
              <w:t>repair projects at isolation and quarantine sites located at Eastgate and SODO.</w:t>
            </w:r>
            <w:r w:rsidR="0031441F">
              <w:rPr>
                <w:rFonts w:ascii="Arial" w:hAnsi="Arial" w:cs="Arial"/>
                <w:sz w:val="22"/>
                <w:szCs w:val="22"/>
              </w:rPr>
              <w:t xml:space="preserve"> Additionally,</w:t>
            </w:r>
            <w:r w:rsidR="00543F3B">
              <w:rPr>
                <w:rFonts w:ascii="Arial" w:hAnsi="Arial" w:cs="Arial"/>
                <w:sz w:val="22"/>
                <w:szCs w:val="22"/>
              </w:rPr>
              <w:t xml:space="preserve"> the proposed </w:t>
            </w:r>
            <w:r w:rsidR="00780050">
              <w:rPr>
                <w:rFonts w:ascii="Arial" w:hAnsi="Arial" w:cs="Arial"/>
                <w:sz w:val="22"/>
                <w:szCs w:val="22"/>
              </w:rPr>
              <w:t>ordinance would</w:t>
            </w:r>
            <w:r w:rsidR="00DB282D" w:rsidRPr="001B1F1E">
              <w:rPr>
                <w:rFonts w:ascii="Arial" w:hAnsi="Arial" w:cs="Arial"/>
                <w:sz w:val="22"/>
                <w:szCs w:val="22"/>
              </w:rPr>
              <w:t xml:space="preserve"> d</w:t>
            </w:r>
            <w:r w:rsidR="00EF16B0" w:rsidRPr="001B1F1E">
              <w:rPr>
                <w:rFonts w:ascii="Arial" w:hAnsi="Arial" w:cs="Arial"/>
                <w:sz w:val="22"/>
                <w:szCs w:val="22"/>
              </w:rPr>
              <w:t xml:space="preserve">isappropriate </w:t>
            </w:r>
            <w:r w:rsidR="00EF16B0" w:rsidRPr="00C7209E">
              <w:rPr>
                <w:rFonts w:ascii="Arial" w:hAnsi="Arial" w:cs="Arial"/>
                <w:sz w:val="22"/>
                <w:szCs w:val="22"/>
              </w:rPr>
              <w:t>$1</w:t>
            </w:r>
            <w:r w:rsidR="003E35B7" w:rsidRPr="00C7209E">
              <w:rPr>
                <w:rFonts w:ascii="Arial" w:hAnsi="Arial" w:cs="Arial"/>
                <w:sz w:val="22"/>
                <w:szCs w:val="22"/>
              </w:rPr>
              <w:t>.16</w:t>
            </w:r>
            <w:r w:rsidR="00EF16B0" w:rsidRPr="001B1F1E">
              <w:rPr>
                <w:rFonts w:ascii="Arial" w:hAnsi="Arial" w:cs="Arial"/>
                <w:sz w:val="22"/>
                <w:szCs w:val="22"/>
              </w:rPr>
              <w:t xml:space="preserve"> million of ARPA </w:t>
            </w:r>
            <w:proofErr w:type="spellStart"/>
            <w:r w:rsidR="00EF16B0" w:rsidRPr="001B1F1E">
              <w:rPr>
                <w:rFonts w:ascii="Arial" w:hAnsi="Arial" w:cs="Arial"/>
                <w:sz w:val="22"/>
                <w:szCs w:val="22"/>
              </w:rPr>
              <w:t>CLFRF</w:t>
            </w:r>
            <w:proofErr w:type="spellEnd"/>
            <w:r w:rsidR="00EF16B0" w:rsidRPr="001B1F1E">
              <w:rPr>
                <w:rFonts w:ascii="Arial" w:hAnsi="Arial" w:cs="Arial"/>
                <w:sz w:val="22"/>
                <w:szCs w:val="22"/>
              </w:rPr>
              <w:t xml:space="preserve"> </w:t>
            </w:r>
            <w:r w:rsidR="00D977B6">
              <w:rPr>
                <w:rFonts w:ascii="Arial" w:hAnsi="Arial" w:cs="Arial"/>
                <w:sz w:val="22"/>
                <w:szCs w:val="22"/>
              </w:rPr>
              <w:t>for</w:t>
            </w:r>
            <w:r w:rsidR="00414D0E">
              <w:rPr>
                <w:rFonts w:ascii="Arial" w:hAnsi="Arial" w:cs="Arial"/>
                <w:sz w:val="22"/>
                <w:szCs w:val="22"/>
              </w:rPr>
              <w:t xml:space="preserve"> three projects</w:t>
            </w:r>
            <w:r w:rsidR="00BA0F87">
              <w:rPr>
                <w:rFonts w:ascii="Arial" w:hAnsi="Arial" w:cs="Arial"/>
                <w:sz w:val="22"/>
                <w:szCs w:val="22"/>
              </w:rPr>
              <w:t xml:space="preserve">: </w:t>
            </w:r>
            <w:r w:rsidR="00CC206E">
              <w:rPr>
                <w:rFonts w:ascii="Arial" w:hAnsi="Arial" w:cs="Arial"/>
                <w:sz w:val="22"/>
                <w:szCs w:val="22"/>
              </w:rPr>
              <w:t>(</w:t>
            </w:r>
            <w:r w:rsidR="00DC08B3">
              <w:rPr>
                <w:rFonts w:ascii="Arial" w:hAnsi="Arial" w:cs="Arial"/>
                <w:sz w:val="22"/>
                <w:szCs w:val="22"/>
              </w:rPr>
              <w:t>1) West Wing COVID-19 Planning (</w:t>
            </w:r>
            <w:r w:rsidR="00DD7E7D">
              <w:rPr>
                <w:rFonts w:ascii="Arial" w:hAnsi="Arial" w:cs="Arial"/>
                <w:sz w:val="22"/>
                <w:szCs w:val="22"/>
              </w:rPr>
              <w:t>$</w:t>
            </w:r>
            <w:r w:rsidR="00EF16B0" w:rsidRPr="00DC08B3">
              <w:rPr>
                <w:rFonts w:ascii="Arial" w:hAnsi="Arial" w:cs="Arial"/>
                <w:sz w:val="22"/>
                <w:szCs w:val="22"/>
              </w:rPr>
              <w:t>959,108)</w:t>
            </w:r>
            <w:r w:rsidR="004450D5">
              <w:rPr>
                <w:rFonts w:ascii="Arial" w:hAnsi="Arial" w:cs="Arial"/>
                <w:sz w:val="22"/>
                <w:szCs w:val="22"/>
              </w:rPr>
              <w:t>, p</w:t>
            </w:r>
            <w:r w:rsidR="00EF16B0" w:rsidRPr="00DC08B3">
              <w:rPr>
                <w:rFonts w:ascii="Arial" w:hAnsi="Arial" w:cs="Arial"/>
                <w:sz w:val="22"/>
                <w:szCs w:val="22"/>
              </w:rPr>
              <w:t>roject scope completed</w:t>
            </w:r>
            <w:r w:rsidR="004450D5">
              <w:rPr>
                <w:rFonts w:ascii="Arial" w:hAnsi="Arial" w:cs="Arial"/>
                <w:sz w:val="22"/>
                <w:szCs w:val="22"/>
              </w:rPr>
              <w:t xml:space="preserve"> and </w:t>
            </w:r>
            <w:r w:rsidR="00EF16B0" w:rsidRPr="00DC08B3">
              <w:rPr>
                <w:rFonts w:ascii="Arial" w:hAnsi="Arial" w:cs="Arial"/>
                <w:sz w:val="22"/>
                <w:szCs w:val="22"/>
              </w:rPr>
              <w:t>funds no longer needed</w:t>
            </w:r>
            <w:r w:rsidR="004450D5">
              <w:rPr>
                <w:rFonts w:ascii="Arial" w:hAnsi="Arial" w:cs="Arial"/>
                <w:sz w:val="22"/>
                <w:szCs w:val="22"/>
              </w:rPr>
              <w:t xml:space="preserve">; </w:t>
            </w:r>
            <w:r w:rsidR="00CC206E">
              <w:rPr>
                <w:rFonts w:ascii="Arial" w:hAnsi="Arial" w:cs="Arial"/>
                <w:sz w:val="22"/>
                <w:szCs w:val="22"/>
              </w:rPr>
              <w:t>(</w:t>
            </w:r>
            <w:r w:rsidR="00790604">
              <w:rPr>
                <w:rFonts w:ascii="Arial" w:hAnsi="Arial" w:cs="Arial"/>
                <w:sz w:val="22"/>
                <w:szCs w:val="22"/>
              </w:rPr>
              <w:t xml:space="preserve">2) </w:t>
            </w:r>
            <w:r w:rsidR="00EF16B0" w:rsidRPr="00DC08B3">
              <w:rPr>
                <w:rFonts w:ascii="Arial" w:hAnsi="Arial" w:cs="Arial"/>
                <w:sz w:val="22"/>
                <w:szCs w:val="22"/>
              </w:rPr>
              <w:t xml:space="preserve">COVID-19 </w:t>
            </w:r>
            <w:proofErr w:type="spellStart"/>
            <w:r w:rsidR="00EF16B0" w:rsidRPr="00DC08B3">
              <w:rPr>
                <w:rFonts w:ascii="Arial" w:hAnsi="Arial" w:cs="Arial"/>
                <w:sz w:val="22"/>
                <w:szCs w:val="22"/>
              </w:rPr>
              <w:t>MRJC</w:t>
            </w:r>
            <w:proofErr w:type="spellEnd"/>
            <w:r w:rsidR="00EF16B0" w:rsidRPr="00DC08B3">
              <w:rPr>
                <w:rFonts w:ascii="Arial" w:hAnsi="Arial" w:cs="Arial"/>
                <w:sz w:val="22"/>
                <w:szCs w:val="22"/>
              </w:rPr>
              <w:t xml:space="preserve"> Fencing ($150,000)</w:t>
            </w:r>
            <w:r w:rsidR="00400A71">
              <w:rPr>
                <w:rFonts w:ascii="Arial" w:hAnsi="Arial" w:cs="Arial"/>
                <w:sz w:val="22"/>
                <w:szCs w:val="22"/>
              </w:rPr>
              <w:t>, p</w:t>
            </w:r>
            <w:r w:rsidR="00697A96" w:rsidRPr="00DC08B3">
              <w:rPr>
                <w:rFonts w:ascii="Arial" w:hAnsi="Arial" w:cs="Arial"/>
                <w:sz w:val="22"/>
                <w:szCs w:val="22"/>
              </w:rPr>
              <w:t>roject</w:t>
            </w:r>
            <w:r w:rsidR="00EF16B0" w:rsidRPr="00DC08B3">
              <w:rPr>
                <w:rFonts w:ascii="Arial" w:hAnsi="Arial" w:cs="Arial"/>
                <w:sz w:val="22"/>
                <w:szCs w:val="22"/>
              </w:rPr>
              <w:t xml:space="preserve"> scope deprioritized</w:t>
            </w:r>
            <w:r w:rsidR="00D17247">
              <w:rPr>
                <w:rFonts w:ascii="Arial" w:hAnsi="Arial" w:cs="Arial"/>
                <w:sz w:val="22"/>
                <w:szCs w:val="22"/>
              </w:rPr>
              <w:t xml:space="preserve">; </w:t>
            </w:r>
            <w:r w:rsidR="008E7DD3">
              <w:rPr>
                <w:rFonts w:ascii="Arial" w:hAnsi="Arial" w:cs="Arial"/>
                <w:sz w:val="22"/>
                <w:szCs w:val="22"/>
              </w:rPr>
              <w:t>and</w:t>
            </w:r>
            <w:r w:rsidR="00D17247">
              <w:rPr>
                <w:rFonts w:ascii="Arial" w:hAnsi="Arial" w:cs="Arial"/>
                <w:sz w:val="22"/>
                <w:szCs w:val="22"/>
              </w:rPr>
              <w:t xml:space="preserve"> </w:t>
            </w:r>
            <w:r w:rsidR="00CC206E">
              <w:rPr>
                <w:rFonts w:ascii="Arial" w:hAnsi="Arial" w:cs="Arial"/>
                <w:sz w:val="22"/>
                <w:szCs w:val="22"/>
              </w:rPr>
              <w:t>(</w:t>
            </w:r>
            <w:r w:rsidR="00FB5DB6">
              <w:rPr>
                <w:rFonts w:ascii="Arial" w:hAnsi="Arial" w:cs="Arial"/>
                <w:sz w:val="22"/>
                <w:szCs w:val="22"/>
              </w:rPr>
              <w:t xml:space="preserve">3) </w:t>
            </w:r>
            <w:proofErr w:type="spellStart"/>
            <w:r w:rsidR="00EF16B0" w:rsidRPr="00DC08B3">
              <w:rPr>
                <w:rFonts w:ascii="Arial" w:hAnsi="Arial" w:cs="Arial"/>
                <w:sz w:val="22"/>
                <w:szCs w:val="22"/>
              </w:rPr>
              <w:t>KCCH</w:t>
            </w:r>
            <w:proofErr w:type="spellEnd"/>
            <w:r w:rsidR="00EF16B0" w:rsidRPr="00DC08B3">
              <w:rPr>
                <w:rFonts w:ascii="Arial" w:hAnsi="Arial" w:cs="Arial"/>
                <w:sz w:val="22"/>
                <w:szCs w:val="22"/>
              </w:rPr>
              <w:t xml:space="preserve"> Arraignment Court</w:t>
            </w:r>
            <w:r w:rsidR="00697A96" w:rsidRPr="00DC08B3">
              <w:rPr>
                <w:rFonts w:ascii="Arial" w:hAnsi="Arial" w:cs="Arial"/>
                <w:sz w:val="22"/>
                <w:szCs w:val="22"/>
              </w:rPr>
              <w:t xml:space="preserve"> </w:t>
            </w:r>
            <w:r w:rsidR="00EF16B0" w:rsidRPr="00DC08B3">
              <w:rPr>
                <w:rFonts w:ascii="Arial" w:hAnsi="Arial" w:cs="Arial"/>
                <w:sz w:val="22"/>
                <w:szCs w:val="22"/>
              </w:rPr>
              <w:t>($50,000</w:t>
            </w:r>
            <w:r w:rsidR="00EF16B0" w:rsidRPr="001B1F1E">
              <w:rPr>
                <w:rFonts w:ascii="Arial" w:hAnsi="Arial" w:cs="Arial"/>
                <w:sz w:val="22"/>
                <w:szCs w:val="22"/>
              </w:rPr>
              <w:t>)</w:t>
            </w:r>
            <w:r w:rsidR="00FB5DB6">
              <w:rPr>
                <w:rFonts w:ascii="Arial" w:hAnsi="Arial" w:cs="Arial"/>
                <w:sz w:val="22"/>
                <w:szCs w:val="22"/>
              </w:rPr>
              <w:t>, p</w:t>
            </w:r>
            <w:r w:rsidR="00EF16B0" w:rsidRPr="001B1F1E">
              <w:rPr>
                <w:rFonts w:ascii="Arial" w:hAnsi="Arial" w:cs="Arial"/>
                <w:sz w:val="22"/>
                <w:szCs w:val="22"/>
              </w:rPr>
              <w:t>roject scope completed using other budgeted funds.</w:t>
            </w:r>
          </w:p>
        </w:tc>
        <w:tc>
          <w:tcPr>
            <w:tcW w:w="269" w:type="dxa"/>
            <w:gridSpan w:val="2"/>
            <w:tcBorders>
              <w:top w:val="nil"/>
              <w:left w:val="nil"/>
              <w:bottom w:val="nil"/>
              <w:right w:val="nil"/>
            </w:tcBorders>
          </w:tcPr>
          <w:p w14:paraId="457CC946" w14:textId="77777777" w:rsidR="00DE4052" w:rsidRPr="00D868B6" w:rsidRDefault="00DE4052" w:rsidP="00D868B6">
            <w:pPr>
              <w:spacing w:line="264" w:lineRule="auto"/>
              <w:jc w:val="right"/>
              <w:rPr>
                <w:rFonts w:ascii="Arial" w:hAnsi="Arial" w:cs="Arial"/>
                <w:sz w:val="22"/>
                <w:szCs w:val="22"/>
              </w:rPr>
            </w:pPr>
          </w:p>
        </w:tc>
        <w:tc>
          <w:tcPr>
            <w:tcW w:w="1226" w:type="dxa"/>
            <w:gridSpan w:val="2"/>
            <w:tcBorders>
              <w:top w:val="nil"/>
              <w:left w:val="nil"/>
              <w:bottom w:val="nil"/>
              <w:right w:val="nil"/>
            </w:tcBorders>
          </w:tcPr>
          <w:p w14:paraId="5F426256" w14:textId="31D92D2E" w:rsidR="00DE4052" w:rsidRPr="00D868B6" w:rsidRDefault="00DE4052" w:rsidP="00D868B6">
            <w:pPr>
              <w:spacing w:line="264" w:lineRule="auto"/>
              <w:jc w:val="right"/>
              <w:rPr>
                <w:rFonts w:ascii="Arial" w:hAnsi="Arial" w:cs="Arial"/>
                <w:sz w:val="22"/>
                <w:szCs w:val="22"/>
              </w:rPr>
            </w:pPr>
            <w:r w:rsidRPr="00D868B6">
              <w:rPr>
                <w:rFonts w:ascii="Arial" w:hAnsi="Arial" w:cs="Arial"/>
                <w:sz w:val="22"/>
                <w:szCs w:val="22"/>
              </w:rPr>
              <w:t>$2.</w:t>
            </w:r>
            <w:r w:rsidR="00E31747" w:rsidRPr="00C7209E">
              <w:rPr>
                <w:rFonts w:ascii="Arial" w:hAnsi="Arial" w:cs="Arial"/>
                <w:sz w:val="22"/>
                <w:szCs w:val="22"/>
              </w:rPr>
              <w:t>76</w:t>
            </w:r>
            <w:r w:rsidRPr="00D868B6">
              <w:rPr>
                <w:rFonts w:ascii="Arial" w:hAnsi="Arial" w:cs="Arial"/>
                <w:sz w:val="22"/>
                <w:szCs w:val="22"/>
              </w:rPr>
              <w:t xml:space="preserve"> M</w:t>
            </w:r>
          </w:p>
        </w:tc>
      </w:tr>
      <w:tr w:rsidR="00DE4052" w:rsidRPr="00D868B6" w14:paraId="208081A2" w14:textId="77777777" w:rsidTr="003331E1">
        <w:trPr>
          <w:cantSplit/>
        </w:trPr>
        <w:tc>
          <w:tcPr>
            <w:tcW w:w="630" w:type="dxa"/>
            <w:tcBorders>
              <w:top w:val="nil"/>
              <w:left w:val="nil"/>
              <w:bottom w:val="nil"/>
              <w:right w:val="nil"/>
            </w:tcBorders>
          </w:tcPr>
          <w:p w14:paraId="54A58AEB" w14:textId="34F66AAB" w:rsidR="00DE4052" w:rsidRPr="00D868B6" w:rsidRDefault="00DE4052" w:rsidP="00D868B6">
            <w:pPr>
              <w:spacing w:line="264" w:lineRule="auto"/>
              <w:rPr>
                <w:rFonts w:ascii="Arial" w:hAnsi="Arial" w:cs="Arial"/>
                <w:sz w:val="22"/>
                <w:szCs w:val="22"/>
              </w:rPr>
            </w:pPr>
            <w:r w:rsidRPr="00D868B6">
              <w:rPr>
                <w:rFonts w:ascii="Arial" w:hAnsi="Arial" w:cs="Arial"/>
                <w:sz w:val="22"/>
                <w:szCs w:val="22"/>
              </w:rPr>
              <w:t>8</w:t>
            </w:r>
          </w:p>
        </w:tc>
        <w:tc>
          <w:tcPr>
            <w:tcW w:w="270" w:type="dxa"/>
            <w:tcBorders>
              <w:top w:val="nil"/>
              <w:left w:val="nil"/>
              <w:bottom w:val="nil"/>
              <w:right w:val="nil"/>
            </w:tcBorders>
          </w:tcPr>
          <w:p w14:paraId="6DCF384E" w14:textId="77777777" w:rsidR="00DE4052" w:rsidRPr="00D868B6" w:rsidRDefault="00DE4052" w:rsidP="00D868B6">
            <w:pPr>
              <w:spacing w:line="264" w:lineRule="auto"/>
              <w:rPr>
                <w:rFonts w:ascii="Arial" w:hAnsi="Arial" w:cs="Arial"/>
                <w:color w:val="FF0000"/>
                <w:sz w:val="22"/>
                <w:szCs w:val="22"/>
              </w:rPr>
            </w:pPr>
          </w:p>
        </w:tc>
        <w:tc>
          <w:tcPr>
            <w:tcW w:w="6965" w:type="dxa"/>
            <w:tcBorders>
              <w:top w:val="nil"/>
              <w:left w:val="nil"/>
              <w:bottom w:val="nil"/>
              <w:right w:val="nil"/>
            </w:tcBorders>
            <w:tcMar>
              <w:top w:w="72" w:type="dxa"/>
              <w:left w:w="115" w:type="dxa"/>
              <w:bottom w:w="72" w:type="dxa"/>
              <w:right w:w="115" w:type="dxa"/>
            </w:tcMar>
          </w:tcPr>
          <w:p w14:paraId="41AFE77F" w14:textId="1D37CDC5" w:rsidR="00DE4052" w:rsidRPr="00D868B6" w:rsidRDefault="00DE4052" w:rsidP="00D868B6">
            <w:pPr>
              <w:spacing w:line="264" w:lineRule="auto"/>
              <w:jc w:val="both"/>
              <w:rPr>
                <w:rFonts w:ascii="Arial" w:hAnsi="Arial" w:cs="Arial"/>
                <w:sz w:val="22"/>
                <w:szCs w:val="22"/>
              </w:rPr>
            </w:pPr>
            <w:r w:rsidRPr="00D868B6">
              <w:rPr>
                <w:rFonts w:ascii="Arial" w:hAnsi="Arial" w:cs="Arial"/>
                <w:sz w:val="22"/>
                <w:szCs w:val="22"/>
              </w:rPr>
              <w:t xml:space="preserve">FMD </w:t>
            </w:r>
            <w:r w:rsidR="00660773" w:rsidRPr="00D868B6">
              <w:rPr>
                <w:rFonts w:ascii="Arial" w:hAnsi="Arial" w:cs="Arial"/>
                <w:sz w:val="22"/>
                <w:szCs w:val="22"/>
              </w:rPr>
              <w:t xml:space="preserve">– </w:t>
            </w:r>
            <w:r w:rsidRPr="00D868B6">
              <w:rPr>
                <w:rFonts w:ascii="Arial" w:hAnsi="Arial" w:cs="Arial"/>
                <w:sz w:val="22"/>
                <w:szCs w:val="22"/>
              </w:rPr>
              <w:t xml:space="preserve">Capital LTL: Disappropriate $1,036,000 no longer needed for the lease at the </w:t>
            </w:r>
            <w:proofErr w:type="spellStart"/>
            <w:r w:rsidRPr="00D868B6">
              <w:rPr>
                <w:rFonts w:ascii="Arial" w:hAnsi="Arial" w:cs="Arial"/>
                <w:sz w:val="22"/>
                <w:szCs w:val="22"/>
              </w:rPr>
              <w:t>Showare</w:t>
            </w:r>
            <w:proofErr w:type="spellEnd"/>
            <w:r w:rsidRPr="00D868B6">
              <w:rPr>
                <w:rFonts w:ascii="Arial" w:hAnsi="Arial" w:cs="Arial"/>
                <w:sz w:val="22"/>
                <w:szCs w:val="22"/>
              </w:rPr>
              <w:t xml:space="preserve"> Center for use as mass vaccination </w:t>
            </w:r>
            <w:r w:rsidR="00937F89" w:rsidRPr="00C7209E">
              <w:rPr>
                <w:rFonts w:ascii="Arial" w:hAnsi="Arial" w:cs="Arial"/>
                <w:sz w:val="22"/>
                <w:szCs w:val="22"/>
              </w:rPr>
              <w:t>site</w:t>
            </w:r>
            <w:r w:rsidR="00512DED" w:rsidRPr="00C7209E">
              <w:rPr>
                <w:rFonts w:ascii="Arial" w:hAnsi="Arial" w:cs="Arial"/>
                <w:sz w:val="22"/>
                <w:szCs w:val="22"/>
              </w:rPr>
              <w:t>. According to executive staff, this location closed due to a decrease in demand. The proposed ordinance would also</w:t>
            </w:r>
            <w:r w:rsidR="00CC42D5" w:rsidRPr="00D868B6">
              <w:rPr>
                <w:rFonts w:ascii="Arial" w:hAnsi="Arial" w:cs="Arial"/>
                <w:sz w:val="22"/>
                <w:szCs w:val="22"/>
              </w:rPr>
              <w:t xml:space="preserve"> </w:t>
            </w:r>
            <w:r w:rsidRPr="00B45341">
              <w:rPr>
                <w:rFonts w:ascii="Arial" w:hAnsi="Arial" w:cs="Arial"/>
                <w:sz w:val="22"/>
                <w:szCs w:val="22"/>
              </w:rPr>
              <w:t>add</w:t>
            </w:r>
            <w:r w:rsidRPr="00D868B6">
              <w:rPr>
                <w:rFonts w:ascii="Arial" w:hAnsi="Arial" w:cs="Arial"/>
                <w:sz w:val="22"/>
                <w:szCs w:val="22"/>
              </w:rPr>
              <w:t xml:space="preserve"> $11,250 as a technical budget adjustment for </w:t>
            </w:r>
            <w:r w:rsidR="0078794D" w:rsidRPr="00C7209E">
              <w:rPr>
                <w:rFonts w:ascii="Arial" w:hAnsi="Arial" w:cs="Arial"/>
                <w:sz w:val="22"/>
                <w:szCs w:val="22"/>
              </w:rPr>
              <w:t>the</w:t>
            </w:r>
            <w:r w:rsidR="00617448" w:rsidRPr="00C7209E">
              <w:rPr>
                <w:rFonts w:ascii="Arial" w:hAnsi="Arial" w:cs="Arial"/>
                <w:sz w:val="22"/>
                <w:szCs w:val="22"/>
              </w:rPr>
              <w:t xml:space="preserve"> mass vaccination </w:t>
            </w:r>
            <w:r w:rsidR="0078794D" w:rsidRPr="00C7209E">
              <w:rPr>
                <w:rFonts w:ascii="Arial" w:hAnsi="Arial" w:cs="Arial"/>
                <w:sz w:val="22"/>
                <w:szCs w:val="22"/>
              </w:rPr>
              <w:t>site</w:t>
            </w:r>
            <w:r w:rsidRPr="00C7209E">
              <w:rPr>
                <w:rFonts w:ascii="Arial" w:hAnsi="Arial" w:cs="Arial"/>
                <w:sz w:val="22"/>
                <w:szCs w:val="22"/>
              </w:rPr>
              <w:t xml:space="preserve"> </w:t>
            </w:r>
            <w:r w:rsidR="00C95F74" w:rsidRPr="00C7209E">
              <w:rPr>
                <w:rFonts w:ascii="Arial" w:hAnsi="Arial" w:cs="Arial"/>
                <w:sz w:val="22"/>
                <w:szCs w:val="22"/>
              </w:rPr>
              <w:t>located</w:t>
            </w:r>
            <w:r w:rsidRPr="00D868B6">
              <w:rPr>
                <w:rFonts w:ascii="Arial" w:hAnsi="Arial" w:cs="Arial"/>
                <w:sz w:val="22"/>
                <w:szCs w:val="22"/>
              </w:rPr>
              <w:t xml:space="preserve"> at the Auburn Mall.</w:t>
            </w:r>
            <w:r w:rsidR="007F3F04" w:rsidRPr="00C7209E">
              <w:rPr>
                <w:rFonts w:ascii="Arial" w:hAnsi="Arial" w:cs="Arial"/>
                <w:sz w:val="22"/>
                <w:szCs w:val="22"/>
              </w:rPr>
              <w:t xml:space="preserve"> </w:t>
            </w:r>
            <w:r w:rsidR="00213C83" w:rsidRPr="00C7209E">
              <w:rPr>
                <w:rFonts w:ascii="Arial" w:hAnsi="Arial" w:cs="Arial"/>
                <w:sz w:val="22"/>
                <w:szCs w:val="22"/>
              </w:rPr>
              <w:t xml:space="preserve">This site is anticipated to </w:t>
            </w:r>
            <w:r w:rsidR="002D0A8E" w:rsidRPr="00C7209E">
              <w:rPr>
                <w:rFonts w:ascii="Arial" w:hAnsi="Arial" w:cs="Arial"/>
                <w:sz w:val="22"/>
                <w:szCs w:val="22"/>
              </w:rPr>
              <w:t xml:space="preserve">operate through December 2022. </w:t>
            </w:r>
          </w:p>
        </w:tc>
        <w:tc>
          <w:tcPr>
            <w:tcW w:w="269" w:type="dxa"/>
            <w:gridSpan w:val="2"/>
            <w:tcBorders>
              <w:top w:val="nil"/>
              <w:left w:val="nil"/>
              <w:bottom w:val="nil"/>
              <w:right w:val="nil"/>
            </w:tcBorders>
          </w:tcPr>
          <w:p w14:paraId="1450C0FD" w14:textId="77777777" w:rsidR="00DE4052" w:rsidRPr="00D868B6" w:rsidRDefault="00DE4052" w:rsidP="00D868B6">
            <w:pPr>
              <w:spacing w:line="264" w:lineRule="auto"/>
              <w:jc w:val="right"/>
              <w:rPr>
                <w:rFonts w:ascii="Arial" w:hAnsi="Arial" w:cs="Arial"/>
                <w:sz w:val="22"/>
                <w:szCs w:val="22"/>
              </w:rPr>
            </w:pPr>
          </w:p>
        </w:tc>
        <w:tc>
          <w:tcPr>
            <w:tcW w:w="1226" w:type="dxa"/>
            <w:gridSpan w:val="2"/>
            <w:tcBorders>
              <w:top w:val="nil"/>
              <w:left w:val="nil"/>
              <w:bottom w:val="nil"/>
              <w:right w:val="nil"/>
            </w:tcBorders>
          </w:tcPr>
          <w:p w14:paraId="7908792E" w14:textId="6888A135" w:rsidR="00DE4052" w:rsidRPr="00D868B6" w:rsidRDefault="00DE4052" w:rsidP="00D868B6">
            <w:pPr>
              <w:spacing w:line="264" w:lineRule="auto"/>
              <w:jc w:val="right"/>
              <w:rPr>
                <w:rFonts w:ascii="Arial" w:hAnsi="Arial" w:cs="Arial"/>
                <w:sz w:val="22"/>
                <w:szCs w:val="22"/>
              </w:rPr>
            </w:pPr>
            <w:r w:rsidRPr="00D868B6">
              <w:rPr>
                <w:rFonts w:ascii="Arial" w:hAnsi="Arial" w:cs="Arial"/>
                <w:sz w:val="22"/>
                <w:szCs w:val="22"/>
              </w:rPr>
              <w:t>($1.</w:t>
            </w:r>
            <w:r w:rsidR="009D08B9" w:rsidRPr="00D868B6">
              <w:rPr>
                <w:rFonts w:ascii="Arial" w:hAnsi="Arial" w:cs="Arial"/>
                <w:sz w:val="22"/>
                <w:szCs w:val="22"/>
              </w:rPr>
              <w:t>02</w:t>
            </w:r>
            <w:r w:rsidRPr="00D868B6">
              <w:rPr>
                <w:rFonts w:ascii="Arial" w:hAnsi="Arial" w:cs="Arial"/>
                <w:sz w:val="22"/>
                <w:szCs w:val="22"/>
              </w:rPr>
              <w:t xml:space="preserve"> M)</w:t>
            </w:r>
          </w:p>
        </w:tc>
      </w:tr>
      <w:tr w:rsidR="00EE4E6F" w:rsidRPr="00D868B6" w14:paraId="4147C5A4" w14:textId="77777777" w:rsidTr="003331E1">
        <w:trPr>
          <w:cantSplit/>
        </w:trPr>
        <w:tc>
          <w:tcPr>
            <w:tcW w:w="630" w:type="dxa"/>
            <w:tcBorders>
              <w:top w:val="nil"/>
              <w:left w:val="nil"/>
              <w:bottom w:val="nil"/>
              <w:right w:val="nil"/>
            </w:tcBorders>
          </w:tcPr>
          <w:p w14:paraId="1CD9A7CB" w14:textId="326D2F0D" w:rsidR="00EE4E6F" w:rsidRPr="00D868B6" w:rsidRDefault="00AE637E" w:rsidP="00D868B6">
            <w:pPr>
              <w:spacing w:line="264" w:lineRule="auto"/>
              <w:rPr>
                <w:rFonts w:ascii="Arial" w:hAnsi="Arial" w:cs="Arial"/>
                <w:sz w:val="22"/>
                <w:szCs w:val="22"/>
              </w:rPr>
            </w:pPr>
            <w:r w:rsidRPr="00D868B6">
              <w:rPr>
                <w:rFonts w:ascii="Arial" w:hAnsi="Arial" w:cs="Arial"/>
                <w:sz w:val="22"/>
                <w:szCs w:val="22"/>
              </w:rPr>
              <w:lastRenderedPageBreak/>
              <w:t>9</w:t>
            </w:r>
          </w:p>
        </w:tc>
        <w:tc>
          <w:tcPr>
            <w:tcW w:w="270" w:type="dxa"/>
            <w:tcBorders>
              <w:top w:val="nil"/>
              <w:left w:val="nil"/>
              <w:bottom w:val="nil"/>
              <w:right w:val="nil"/>
            </w:tcBorders>
          </w:tcPr>
          <w:p w14:paraId="6506EA97" w14:textId="77777777" w:rsidR="00EE4E6F" w:rsidRPr="00D868B6" w:rsidRDefault="00EE4E6F" w:rsidP="00D868B6">
            <w:pPr>
              <w:spacing w:line="264" w:lineRule="auto"/>
              <w:rPr>
                <w:rFonts w:ascii="Arial" w:hAnsi="Arial" w:cs="Arial"/>
                <w:color w:val="FF0000"/>
                <w:sz w:val="22"/>
                <w:szCs w:val="22"/>
              </w:rPr>
            </w:pPr>
          </w:p>
        </w:tc>
        <w:tc>
          <w:tcPr>
            <w:tcW w:w="6965" w:type="dxa"/>
            <w:tcBorders>
              <w:top w:val="nil"/>
              <w:left w:val="nil"/>
              <w:bottom w:val="nil"/>
              <w:right w:val="nil"/>
            </w:tcBorders>
            <w:tcMar>
              <w:top w:w="72" w:type="dxa"/>
              <w:left w:w="115" w:type="dxa"/>
              <w:bottom w:w="72" w:type="dxa"/>
              <w:right w:w="115" w:type="dxa"/>
            </w:tcMar>
          </w:tcPr>
          <w:p w14:paraId="55628682" w14:textId="036986B8" w:rsidR="00EE4E6F" w:rsidRPr="00D868B6" w:rsidRDefault="00EE4E6F" w:rsidP="00D868B6">
            <w:pPr>
              <w:spacing w:line="264" w:lineRule="auto"/>
              <w:jc w:val="both"/>
              <w:rPr>
                <w:rFonts w:ascii="Arial" w:hAnsi="Arial" w:cs="Arial"/>
                <w:sz w:val="22"/>
                <w:szCs w:val="22"/>
              </w:rPr>
            </w:pPr>
            <w:r w:rsidRPr="00D868B6">
              <w:rPr>
                <w:rFonts w:ascii="Arial" w:hAnsi="Arial" w:cs="Arial"/>
                <w:sz w:val="22"/>
                <w:szCs w:val="22"/>
              </w:rPr>
              <w:t>FMD – Capital LTL:  Net appropriation of $</w:t>
            </w:r>
            <w:r w:rsidR="0003265A">
              <w:rPr>
                <w:rFonts w:ascii="Arial" w:hAnsi="Arial" w:cs="Arial"/>
                <w:sz w:val="22"/>
                <w:szCs w:val="22"/>
              </w:rPr>
              <w:t>2.08 million</w:t>
            </w:r>
            <w:r w:rsidRPr="00D868B6">
              <w:rPr>
                <w:rFonts w:ascii="Arial" w:hAnsi="Arial" w:cs="Arial"/>
                <w:sz w:val="22"/>
                <w:szCs w:val="22"/>
              </w:rPr>
              <w:t xml:space="preserve"> of ARPA </w:t>
            </w:r>
            <w:proofErr w:type="spellStart"/>
            <w:r w:rsidRPr="00D868B6">
              <w:rPr>
                <w:rFonts w:ascii="Arial" w:hAnsi="Arial" w:cs="Arial"/>
                <w:sz w:val="22"/>
                <w:szCs w:val="22"/>
              </w:rPr>
              <w:t>CLFR</w:t>
            </w:r>
            <w:proofErr w:type="spellEnd"/>
            <w:r w:rsidRPr="00D868B6">
              <w:rPr>
                <w:rFonts w:ascii="Arial" w:hAnsi="Arial" w:cs="Arial"/>
                <w:sz w:val="22"/>
                <w:szCs w:val="22"/>
              </w:rPr>
              <w:t xml:space="preserve"> and FEMA moneys to continue funding various leases for Isolation/Quarantine, Assessment and Recovery, and Shelter De-Intensification sites. Approximately $1.5 million disappropriated for leases that have ended in Bellevue, Issaquah, and Queen Anne, and nearly $</w:t>
            </w:r>
            <w:r w:rsidR="00C8443F">
              <w:rPr>
                <w:rFonts w:ascii="Arial" w:hAnsi="Arial" w:cs="Arial"/>
                <w:sz w:val="22"/>
                <w:szCs w:val="22"/>
              </w:rPr>
              <w:t>3.5</w:t>
            </w:r>
            <w:r w:rsidRPr="00D868B6">
              <w:rPr>
                <w:rFonts w:ascii="Arial" w:hAnsi="Arial" w:cs="Arial"/>
                <w:sz w:val="22"/>
                <w:szCs w:val="22"/>
              </w:rPr>
              <w:t xml:space="preserve"> million </w:t>
            </w:r>
            <w:r w:rsidR="002D685F">
              <w:rPr>
                <w:rFonts w:ascii="Arial" w:hAnsi="Arial" w:cs="Arial"/>
                <w:sz w:val="22"/>
                <w:szCs w:val="22"/>
              </w:rPr>
              <w:t xml:space="preserve">appropriated </w:t>
            </w:r>
            <w:r w:rsidRPr="00D868B6">
              <w:rPr>
                <w:rFonts w:ascii="Arial" w:hAnsi="Arial" w:cs="Arial"/>
                <w:sz w:val="22"/>
                <w:szCs w:val="22"/>
              </w:rPr>
              <w:t xml:space="preserve">to extend leases through June 2022 in </w:t>
            </w:r>
            <w:r w:rsidR="00072FE0">
              <w:rPr>
                <w:rFonts w:ascii="Arial" w:hAnsi="Arial" w:cs="Arial"/>
                <w:sz w:val="22"/>
                <w:szCs w:val="22"/>
              </w:rPr>
              <w:t xml:space="preserve">SODO, </w:t>
            </w:r>
            <w:r w:rsidRPr="00D868B6">
              <w:rPr>
                <w:rFonts w:ascii="Arial" w:hAnsi="Arial" w:cs="Arial"/>
                <w:sz w:val="22"/>
                <w:szCs w:val="22"/>
              </w:rPr>
              <w:t xml:space="preserve">Kent, Renton, and SeaTac. The Executive does not anticipate additional extensions past this date. </w:t>
            </w:r>
          </w:p>
        </w:tc>
        <w:tc>
          <w:tcPr>
            <w:tcW w:w="269" w:type="dxa"/>
            <w:gridSpan w:val="2"/>
            <w:tcBorders>
              <w:top w:val="nil"/>
              <w:left w:val="nil"/>
              <w:bottom w:val="nil"/>
              <w:right w:val="nil"/>
            </w:tcBorders>
          </w:tcPr>
          <w:p w14:paraId="3FCF1965" w14:textId="77777777" w:rsidR="00EE4E6F" w:rsidRPr="00D868B6" w:rsidRDefault="00EE4E6F" w:rsidP="00D868B6">
            <w:pPr>
              <w:spacing w:line="264" w:lineRule="auto"/>
              <w:jc w:val="right"/>
              <w:rPr>
                <w:rFonts w:ascii="Arial" w:hAnsi="Arial" w:cs="Arial"/>
                <w:sz w:val="22"/>
                <w:szCs w:val="22"/>
              </w:rPr>
            </w:pPr>
          </w:p>
        </w:tc>
        <w:tc>
          <w:tcPr>
            <w:tcW w:w="1226" w:type="dxa"/>
            <w:gridSpan w:val="2"/>
            <w:tcBorders>
              <w:top w:val="nil"/>
              <w:left w:val="nil"/>
              <w:bottom w:val="nil"/>
              <w:right w:val="nil"/>
            </w:tcBorders>
          </w:tcPr>
          <w:p w14:paraId="070E0E50" w14:textId="02C97417" w:rsidR="00EE4E6F" w:rsidRPr="00D868B6" w:rsidRDefault="00EE4E6F" w:rsidP="00D868B6">
            <w:pPr>
              <w:spacing w:line="264" w:lineRule="auto"/>
              <w:jc w:val="right"/>
              <w:rPr>
                <w:rFonts w:ascii="Arial" w:hAnsi="Arial" w:cs="Arial"/>
                <w:sz w:val="22"/>
                <w:szCs w:val="22"/>
              </w:rPr>
            </w:pPr>
            <w:r w:rsidRPr="00D868B6">
              <w:rPr>
                <w:rFonts w:ascii="Arial" w:hAnsi="Arial" w:cs="Arial"/>
                <w:sz w:val="22"/>
                <w:szCs w:val="22"/>
              </w:rPr>
              <w:t>$</w:t>
            </w:r>
            <w:r w:rsidR="0003265A">
              <w:rPr>
                <w:rFonts w:ascii="Arial" w:hAnsi="Arial" w:cs="Arial"/>
                <w:sz w:val="22"/>
                <w:szCs w:val="22"/>
              </w:rPr>
              <w:t>2.08</w:t>
            </w:r>
            <w:r w:rsidRPr="00D868B6">
              <w:rPr>
                <w:rFonts w:ascii="Arial" w:hAnsi="Arial" w:cs="Arial"/>
                <w:sz w:val="22"/>
                <w:szCs w:val="22"/>
              </w:rPr>
              <w:t xml:space="preserve"> M</w:t>
            </w:r>
          </w:p>
        </w:tc>
      </w:tr>
      <w:tr w:rsidR="004C1ED1" w:rsidRPr="00D868B6" w14:paraId="02AADB1A" w14:textId="77777777" w:rsidTr="003331E1">
        <w:trPr>
          <w:cantSplit/>
        </w:trPr>
        <w:tc>
          <w:tcPr>
            <w:tcW w:w="630" w:type="dxa"/>
            <w:tcBorders>
              <w:top w:val="nil"/>
              <w:left w:val="nil"/>
              <w:bottom w:val="nil"/>
              <w:right w:val="nil"/>
            </w:tcBorders>
          </w:tcPr>
          <w:p w14:paraId="566642F5" w14:textId="633FAB41" w:rsidR="004C1ED1" w:rsidRPr="00D868B6" w:rsidRDefault="00AE637E" w:rsidP="00D868B6">
            <w:pPr>
              <w:spacing w:line="264" w:lineRule="auto"/>
              <w:rPr>
                <w:rFonts w:ascii="Arial" w:hAnsi="Arial" w:cs="Arial"/>
                <w:sz w:val="22"/>
                <w:szCs w:val="22"/>
              </w:rPr>
            </w:pPr>
            <w:r w:rsidRPr="00D868B6">
              <w:rPr>
                <w:rFonts w:ascii="Arial" w:hAnsi="Arial" w:cs="Arial"/>
                <w:sz w:val="22"/>
                <w:szCs w:val="22"/>
              </w:rPr>
              <w:t>10</w:t>
            </w:r>
          </w:p>
        </w:tc>
        <w:tc>
          <w:tcPr>
            <w:tcW w:w="270" w:type="dxa"/>
            <w:tcBorders>
              <w:top w:val="nil"/>
              <w:left w:val="nil"/>
              <w:bottom w:val="nil"/>
              <w:right w:val="nil"/>
            </w:tcBorders>
          </w:tcPr>
          <w:p w14:paraId="2C239509" w14:textId="77777777" w:rsidR="004C1ED1" w:rsidRPr="00D868B6" w:rsidRDefault="004C1ED1" w:rsidP="00D868B6">
            <w:pPr>
              <w:spacing w:line="264" w:lineRule="auto"/>
              <w:rPr>
                <w:rFonts w:ascii="Arial" w:hAnsi="Arial" w:cs="Arial"/>
                <w:color w:val="FF0000"/>
                <w:sz w:val="22"/>
                <w:szCs w:val="22"/>
              </w:rPr>
            </w:pPr>
          </w:p>
        </w:tc>
        <w:tc>
          <w:tcPr>
            <w:tcW w:w="6965" w:type="dxa"/>
            <w:tcBorders>
              <w:top w:val="nil"/>
              <w:left w:val="nil"/>
              <w:bottom w:val="nil"/>
              <w:right w:val="nil"/>
            </w:tcBorders>
            <w:tcMar>
              <w:top w:w="72" w:type="dxa"/>
              <w:left w:w="115" w:type="dxa"/>
              <w:bottom w:w="72" w:type="dxa"/>
              <w:right w:w="115" w:type="dxa"/>
            </w:tcMar>
          </w:tcPr>
          <w:p w14:paraId="6C19408D" w14:textId="58C879D8" w:rsidR="00AE637E" w:rsidRPr="00D868B6" w:rsidRDefault="004C1ED1" w:rsidP="00D868B6">
            <w:pPr>
              <w:spacing w:line="264" w:lineRule="auto"/>
              <w:jc w:val="both"/>
              <w:rPr>
                <w:rFonts w:ascii="Arial" w:hAnsi="Arial" w:cs="Arial"/>
                <w:sz w:val="22"/>
                <w:szCs w:val="22"/>
              </w:rPr>
            </w:pPr>
            <w:r w:rsidRPr="00C7209E">
              <w:rPr>
                <w:rFonts w:ascii="Arial" w:hAnsi="Arial" w:cs="Arial"/>
                <w:sz w:val="22"/>
                <w:szCs w:val="22"/>
              </w:rPr>
              <w:t>FMD – Capital LTL</w:t>
            </w:r>
            <w:r w:rsidRPr="00DF4FAA">
              <w:rPr>
                <w:rFonts w:ascii="Arial" w:hAnsi="Arial" w:cs="Arial"/>
                <w:sz w:val="22"/>
                <w:szCs w:val="22"/>
              </w:rPr>
              <w:t xml:space="preserve">: </w:t>
            </w:r>
            <w:r w:rsidR="00BB13DE" w:rsidRPr="00DF4FAA">
              <w:rPr>
                <w:rFonts w:ascii="Arial" w:hAnsi="Arial" w:cs="Arial"/>
                <w:sz w:val="22"/>
                <w:szCs w:val="22"/>
              </w:rPr>
              <w:t xml:space="preserve">Appropriate $41,604 for a technical adjustment to close out the budget for the </w:t>
            </w:r>
            <w:r w:rsidR="00563B71" w:rsidRPr="00DF4FAA">
              <w:rPr>
                <w:rFonts w:ascii="Arial" w:hAnsi="Arial" w:cs="Arial"/>
                <w:sz w:val="22"/>
                <w:szCs w:val="22"/>
              </w:rPr>
              <w:t>First Ave South warehouse</w:t>
            </w:r>
            <w:r w:rsidR="00BC1EF1" w:rsidRPr="00DF4FAA">
              <w:rPr>
                <w:rFonts w:ascii="Arial" w:hAnsi="Arial" w:cs="Arial"/>
                <w:sz w:val="22"/>
                <w:szCs w:val="22"/>
              </w:rPr>
              <w:t>, which</w:t>
            </w:r>
            <w:r w:rsidR="00563B71" w:rsidRPr="00DF4FAA">
              <w:rPr>
                <w:rFonts w:ascii="Arial" w:hAnsi="Arial" w:cs="Arial"/>
                <w:sz w:val="22"/>
                <w:szCs w:val="22"/>
              </w:rPr>
              <w:t xml:space="preserve"> </w:t>
            </w:r>
            <w:r w:rsidR="003E2D1C" w:rsidRPr="00DF4FAA">
              <w:rPr>
                <w:rFonts w:ascii="Arial" w:hAnsi="Arial" w:cs="Arial"/>
                <w:sz w:val="22"/>
                <w:szCs w:val="22"/>
              </w:rPr>
              <w:t>was</w:t>
            </w:r>
            <w:r w:rsidR="00563B71" w:rsidRPr="00DF4FAA">
              <w:rPr>
                <w:rFonts w:ascii="Arial" w:hAnsi="Arial" w:cs="Arial"/>
                <w:sz w:val="22"/>
                <w:szCs w:val="22"/>
              </w:rPr>
              <w:t xml:space="preserve"> used </w:t>
            </w:r>
            <w:r w:rsidR="00A6178C" w:rsidRPr="00DF4FAA">
              <w:rPr>
                <w:rFonts w:ascii="Arial" w:hAnsi="Arial" w:cs="Arial"/>
                <w:sz w:val="22"/>
                <w:szCs w:val="22"/>
              </w:rPr>
              <w:t xml:space="preserve">to store personal protective equipment and </w:t>
            </w:r>
            <w:r w:rsidR="007F785B" w:rsidRPr="00DF4FAA">
              <w:rPr>
                <w:rFonts w:ascii="Arial" w:hAnsi="Arial" w:cs="Arial"/>
                <w:sz w:val="22"/>
                <w:szCs w:val="22"/>
              </w:rPr>
              <w:t xml:space="preserve">other COVID-19 related </w:t>
            </w:r>
            <w:r w:rsidR="00A6178C" w:rsidRPr="00DF4FAA">
              <w:rPr>
                <w:rFonts w:ascii="Arial" w:hAnsi="Arial" w:cs="Arial"/>
                <w:sz w:val="22"/>
                <w:szCs w:val="22"/>
              </w:rPr>
              <w:t>supplies</w:t>
            </w:r>
            <w:r w:rsidR="007F785B" w:rsidRPr="00DF4FAA">
              <w:rPr>
                <w:rFonts w:ascii="Arial" w:hAnsi="Arial" w:cs="Arial"/>
                <w:sz w:val="22"/>
                <w:szCs w:val="22"/>
              </w:rPr>
              <w:t>. The lease expired in January 2022</w:t>
            </w:r>
            <w:r w:rsidR="00A47822" w:rsidRPr="00DF4FAA">
              <w:rPr>
                <w:rFonts w:ascii="Arial" w:hAnsi="Arial" w:cs="Arial"/>
                <w:sz w:val="22"/>
                <w:szCs w:val="22"/>
              </w:rPr>
              <w:t>.</w:t>
            </w:r>
            <w:r w:rsidR="00A47822">
              <w:rPr>
                <w:rFonts w:ascii="Arial" w:hAnsi="Arial" w:cs="Arial"/>
                <w:sz w:val="22"/>
                <w:szCs w:val="22"/>
              </w:rPr>
              <w:t xml:space="preserve"> </w:t>
            </w:r>
          </w:p>
        </w:tc>
        <w:tc>
          <w:tcPr>
            <w:tcW w:w="269" w:type="dxa"/>
            <w:gridSpan w:val="2"/>
            <w:tcBorders>
              <w:top w:val="nil"/>
              <w:left w:val="nil"/>
              <w:bottom w:val="nil"/>
              <w:right w:val="nil"/>
            </w:tcBorders>
          </w:tcPr>
          <w:p w14:paraId="1FCE499A" w14:textId="77777777" w:rsidR="004C1ED1" w:rsidRPr="00D868B6" w:rsidRDefault="004C1ED1" w:rsidP="00D868B6">
            <w:pPr>
              <w:spacing w:line="264" w:lineRule="auto"/>
              <w:jc w:val="right"/>
              <w:rPr>
                <w:rFonts w:ascii="Arial" w:hAnsi="Arial" w:cs="Arial"/>
                <w:sz w:val="22"/>
                <w:szCs w:val="22"/>
              </w:rPr>
            </w:pPr>
          </w:p>
        </w:tc>
        <w:tc>
          <w:tcPr>
            <w:tcW w:w="1226" w:type="dxa"/>
            <w:gridSpan w:val="2"/>
            <w:tcBorders>
              <w:top w:val="nil"/>
              <w:left w:val="nil"/>
              <w:bottom w:val="nil"/>
              <w:right w:val="nil"/>
            </w:tcBorders>
          </w:tcPr>
          <w:p w14:paraId="47EA4D78" w14:textId="0ACC4458" w:rsidR="004C1ED1" w:rsidRPr="00D868B6" w:rsidRDefault="00C56F70" w:rsidP="00D868B6">
            <w:pPr>
              <w:spacing w:line="264" w:lineRule="auto"/>
              <w:jc w:val="right"/>
              <w:rPr>
                <w:rFonts w:ascii="Arial" w:hAnsi="Arial" w:cs="Arial"/>
                <w:sz w:val="22"/>
                <w:szCs w:val="22"/>
              </w:rPr>
            </w:pPr>
            <w:r w:rsidRPr="00D868B6">
              <w:rPr>
                <w:rFonts w:ascii="Arial" w:hAnsi="Arial" w:cs="Arial"/>
                <w:sz w:val="22"/>
                <w:szCs w:val="22"/>
              </w:rPr>
              <w:t>$</w:t>
            </w:r>
            <w:r w:rsidR="005761F6">
              <w:rPr>
                <w:rFonts w:ascii="Arial" w:hAnsi="Arial" w:cs="Arial"/>
                <w:sz w:val="22"/>
                <w:szCs w:val="22"/>
              </w:rPr>
              <w:t>0.04</w:t>
            </w:r>
            <w:r w:rsidRPr="00D868B6">
              <w:rPr>
                <w:rFonts w:ascii="Arial" w:hAnsi="Arial" w:cs="Arial"/>
                <w:sz w:val="22"/>
                <w:szCs w:val="22"/>
              </w:rPr>
              <w:t xml:space="preserve"> M</w:t>
            </w:r>
          </w:p>
        </w:tc>
      </w:tr>
      <w:tr w:rsidR="00EE4E6F" w:rsidRPr="00D868B6" w14:paraId="0697257F" w14:textId="77777777" w:rsidTr="00912DC0">
        <w:trPr>
          <w:cantSplit/>
        </w:trPr>
        <w:tc>
          <w:tcPr>
            <w:tcW w:w="630" w:type="dxa"/>
            <w:tcBorders>
              <w:top w:val="nil"/>
              <w:left w:val="nil"/>
              <w:bottom w:val="single" w:sz="12" w:space="0" w:color="auto"/>
              <w:right w:val="nil"/>
            </w:tcBorders>
          </w:tcPr>
          <w:p w14:paraId="2D9B503F" w14:textId="77777777" w:rsidR="00EE4E6F" w:rsidRPr="00D868B6" w:rsidRDefault="00EE4E6F" w:rsidP="00D868B6">
            <w:pPr>
              <w:spacing w:line="264" w:lineRule="auto"/>
              <w:rPr>
                <w:rFonts w:ascii="Arial" w:hAnsi="Arial" w:cs="Arial"/>
                <w:b/>
                <w:color w:val="FF0000"/>
                <w:sz w:val="22"/>
                <w:szCs w:val="22"/>
              </w:rPr>
            </w:pPr>
          </w:p>
        </w:tc>
        <w:tc>
          <w:tcPr>
            <w:tcW w:w="270" w:type="dxa"/>
            <w:tcBorders>
              <w:top w:val="nil"/>
              <w:left w:val="nil"/>
              <w:bottom w:val="single" w:sz="12" w:space="0" w:color="auto"/>
              <w:right w:val="nil"/>
            </w:tcBorders>
          </w:tcPr>
          <w:p w14:paraId="3A623C01" w14:textId="77777777" w:rsidR="00EE4E6F" w:rsidRPr="00D868B6" w:rsidRDefault="00EE4E6F" w:rsidP="00D868B6">
            <w:pPr>
              <w:spacing w:line="264" w:lineRule="auto"/>
              <w:rPr>
                <w:rFonts w:ascii="Arial" w:hAnsi="Arial" w:cs="Arial"/>
                <w:b/>
                <w:color w:val="FF0000"/>
                <w:sz w:val="22"/>
                <w:szCs w:val="22"/>
              </w:rPr>
            </w:pPr>
          </w:p>
        </w:tc>
        <w:tc>
          <w:tcPr>
            <w:tcW w:w="6965" w:type="dxa"/>
            <w:tcBorders>
              <w:top w:val="nil"/>
              <w:left w:val="nil"/>
              <w:bottom w:val="single" w:sz="12" w:space="0" w:color="auto"/>
              <w:right w:val="nil"/>
            </w:tcBorders>
            <w:tcMar>
              <w:top w:w="72" w:type="dxa"/>
              <w:left w:w="115" w:type="dxa"/>
              <w:bottom w:w="72" w:type="dxa"/>
              <w:right w:w="115" w:type="dxa"/>
            </w:tcMar>
          </w:tcPr>
          <w:p w14:paraId="65A4D844" w14:textId="0BE1347E" w:rsidR="00EE4E6F" w:rsidRPr="00D868B6" w:rsidRDefault="00EE4E6F" w:rsidP="00D868B6">
            <w:pPr>
              <w:spacing w:line="264" w:lineRule="auto"/>
              <w:rPr>
                <w:rFonts w:ascii="Arial" w:hAnsi="Arial" w:cs="Arial"/>
                <w:b/>
                <w:color w:val="FF0000"/>
                <w:sz w:val="22"/>
                <w:szCs w:val="22"/>
              </w:rPr>
            </w:pPr>
          </w:p>
        </w:tc>
        <w:tc>
          <w:tcPr>
            <w:tcW w:w="269" w:type="dxa"/>
            <w:gridSpan w:val="2"/>
            <w:tcBorders>
              <w:top w:val="nil"/>
              <w:left w:val="single" w:sz="2" w:space="0" w:color="FFFFFF" w:themeColor="background1"/>
              <w:bottom w:val="single" w:sz="12" w:space="0" w:color="auto"/>
              <w:right w:val="nil"/>
            </w:tcBorders>
          </w:tcPr>
          <w:p w14:paraId="000983BF" w14:textId="77777777" w:rsidR="00EE4E6F" w:rsidRPr="00D868B6" w:rsidRDefault="00EE4E6F" w:rsidP="00D868B6">
            <w:pPr>
              <w:spacing w:line="264" w:lineRule="auto"/>
              <w:jc w:val="right"/>
              <w:rPr>
                <w:rFonts w:ascii="Arial" w:hAnsi="Arial" w:cs="Arial"/>
                <w:b/>
                <w:color w:val="FF0000"/>
                <w:sz w:val="22"/>
                <w:szCs w:val="22"/>
              </w:rPr>
            </w:pPr>
          </w:p>
        </w:tc>
        <w:tc>
          <w:tcPr>
            <w:tcW w:w="1226" w:type="dxa"/>
            <w:gridSpan w:val="2"/>
            <w:tcBorders>
              <w:top w:val="single" w:sz="4" w:space="0" w:color="auto"/>
              <w:left w:val="nil"/>
              <w:bottom w:val="single" w:sz="12" w:space="0" w:color="auto"/>
              <w:right w:val="single" w:sz="2" w:space="0" w:color="FFFFFF" w:themeColor="background1"/>
            </w:tcBorders>
          </w:tcPr>
          <w:p w14:paraId="080FDE1A" w14:textId="2C6872BF" w:rsidR="00EE4E6F" w:rsidRPr="00D868B6" w:rsidRDefault="00EE4E6F" w:rsidP="00D868B6">
            <w:pPr>
              <w:spacing w:line="264" w:lineRule="auto"/>
              <w:jc w:val="right"/>
              <w:rPr>
                <w:rFonts w:ascii="Arial" w:hAnsi="Arial" w:cs="Arial"/>
                <w:b/>
                <w:color w:val="FF0000"/>
                <w:sz w:val="22"/>
                <w:szCs w:val="22"/>
              </w:rPr>
            </w:pPr>
            <w:r w:rsidRPr="00C7209E">
              <w:rPr>
                <w:rFonts w:ascii="Arial" w:hAnsi="Arial" w:cs="Arial"/>
                <w:b/>
                <w:sz w:val="22"/>
                <w:szCs w:val="22"/>
              </w:rPr>
              <w:t>$6</w:t>
            </w:r>
            <w:r w:rsidR="001A0BBA" w:rsidRPr="00C7209E">
              <w:rPr>
                <w:rFonts w:ascii="Arial" w:hAnsi="Arial" w:cs="Arial"/>
                <w:b/>
                <w:sz w:val="22"/>
                <w:szCs w:val="22"/>
              </w:rPr>
              <w:t>9</w:t>
            </w:r>
            <w:r w:rsidRPr="00C7209E">
              <w:rPr>
                <w:rFonts w:ascii="Arial" w:hAnsi="Arial" w:cs="Arial"/>
                <w:b/>
                <w:sz w:val="22"/>
                <w:szCs w:val="22"/>
              </w:rPr>
              <w:t>.</w:t>
            </w:r>
            <w:r w:rsidR="00F93D2B" w:rsidRPr="00C7209E">
              <w:rPr>
                <w:rFonts w:ascii="Arial" w:hAnsi="Arial" w:cs="Arial"/>
                <w:b/>
                <w:sz w:val="22"/>
                <w:szCs w:val="22"/>
              </w:rPr>
              <w:t>38</w:t>
            </w:r>
            <w:r w:rsidRPr="00C7209E">
              <w:rPr>
                <w:rFonts w:ascii="Arial" w:hAnsi="Arial" w:cs="Arial"/>
                <w:b/>
                <w:sz w:val="22"/>
                <w:szCs w:val="22"/>
              </w:rPr>
              <w:t xml:space="preserve"> M</w:t>
            </w:r>
          </w:p>
        </w:tc>
      </w:tr>
    </w:tbl>
    <w:p w14:paraId="7E50CBA9" w14:textId="77777777" w:rsidR="00057F91" w:rsidRDefault="00057F91" w:rsidP="00BD1EF1">
      <w:pPr>
        <w:spacing w:line="264" w:lineRule="auto"/>
        <w:jc w:val="both"/>
        <w:rPr>
          <w:rFonts w:ascii="Arial" w:hAnsi="Arial" w:cs="Arial"/>
          <w:b/>
          <w:i/>
          <w:szCs w:val="24"/>
        </w:rPr>
      </w:pPr>
    </w:p>
    <w:p w14:paraId="47895BBB" w14:textId="787D5FFE" w:rsidR="00284B56" w:rsidRPr="004C01FE" w:rsidRDefault="00BD1EF1">
      <w:pPr>
        <w:spacing w:line="264" w:lineRule="auto"/>
        <w:jc w:val="both"/>
        <w:rPr>
          <w:rFonts w:ascii="Arial" w:hAnsi="Arial" w:cs="Arial"/>
          <w:szCs w:val="24"/>
        </w:rPr>
      </w:pPr>
      <w:r w:rsidRPr="000F234C">
        <w:rPr>
          <w:rFonts w:ascii="Arial" w:hAnsi="Arial" w:cs="Arial"/>
          <w:szCs w:val="24"/>
          <w:u w:val="single"/>
        </w:rPr>
        <w:t>General Fund Transfer to Public Health</w:t>
      </w:r>
      <w:r w:rsidR="000F234C" w:rsidRPr="007668A1">
        <w:rPr>
          <w:rFonts w:ascii="Arial" w:hAnsi="Arial" w:cs="Arial"/>
          <w:szCs w:val="24"/>
        </w:rPr>
        <w:t>.</w:t>
      </w:r>
      <w:r w:rsidR="000F234C" w:rsidRPr="001E121B">
        <w:rPr>
          <w:rFonts w:ascii="Arial" w:hAnsi="Arial" w:cs="Arial"/>
          <w:szCs w:val="24"/>
        </w:rPr>
        <w:t xml:space="preserve"> </w:t>
      </w:r>
      <w:r w:rsidRPr="004C01FE">
        <w:rPr>
          <w:rFonts w:ascii="Arial" w:hAnsi="Arial" w:cs="Arial"/>
          <w:szCs w:val="24"/>
        </w:rPr>
        <w:t xml:space="preserve">The proposed ordinance would transfer $1.8 million from the General Fund to support the creation of partnerships with community-based organizations for vaccine support and vaccine clinics, covering program costs not eligible for other funding. Executive staff indicate that the goal of the COVID-19 Outreach and Engagement Project (COE) is to increase vaccination rates among BIPOC populations and communities that have been marginalized and have lower rates of vaccination in King County. Of the 33 </w:t>
      </w:r>
      <w:r w:rsidR="00EA29D6" w:rsidRPr="004C01FE">
        <w:rPr>
          <w:rFonts w:ascii="Arial" w:hAnsi="Arial" w:cs="Arial"/>
          <w:szCs w:val="24"/>
        </w:rPr>
        <w:t>community-based organizations</w:t>
      </w:r>
      <w:r w:rsidRPr="004C01FE">
        <w:rPr>
          <w:rFonts w:ascii="Arial" w:hAnsi="Arial" w:cs="Arial"/>
          <w:szCs w:val="24"/>
        </w:rPr>
        <w:t xml:space="preserve"> initially approved for funding, 29 </w:t>
      </w:r>
      <w:r w:rsidR="00BD7853" w:rsidRPr="004C01FE">
        <w:rPr>
          <w:rFonts w:ascii="Arial" w:hAnsi="Arial" w:cs="Arial"/>
          <w:szCs w:val="24"/>
        </w:rPr>
        <w:t>of them</w:t>
      </w:r>
      <w:r w:rsidRPr="004C01FE">
        <w:rPr>
          <w:rFonts w:ascii="Arial" w:hAnsi="Arial" w:cs="Arial"/>
          <w:szCs w:val="24"/>
        </w:rPr>
        <w:t xml:space="preserve"> were funded for budgets ranging from $15,000 to $16,000. Each contract awarded was for a three-month term with the first set of contracts beginning in January 2022. As of March 31, 2022, the first phase of the program will end with 11 organizations successfully completing their contractual term. The COE Project is scheduled to end May 31, 2022, with the remaining contracts. </w:t>
      </w:r>
    </w:p>
    <w:p w14:paraId="1F407EBE" w14:textId="77777777" w:rsidR="00673CA7" w:rsidRPr="004C01FE" w:rsidRDefault="00673CA7">
      <w:pPr>
        <w:spacing w:line="264" w:lineRule="auto"/>
        <w:jc w:val="both"/>
        <w:rPr>
          <w:rFonts w:ascii="Arial" w:hAnsi="Arial" w:cs="Arial"/>
          <w:szCs w:val="24"/>
        </w:rPr>
      </w:pPr>
    </w:p>
    <w:p w14:paraId="5069E284" w14:textId="25C078C7" w:rsidR="009C65A0" w:rsidRPr="004C01FE" w:rsidRDefault="00595400" w:rsidP="00B150FC">
      <w:pPr>
        <w:spacing w:line="264" w:lineRule="auto"/>
        <w:jc w:val="both"/>
        <w:rPr>
          <w:rFonts w:ascii="Arial" w:hAnsi="Arial" w:cs="Arial"/>
          <w:szCs w:val="24"/>
        </w:rPr>
      </w:pPr>
      <w:proofErr w:type="spellStart"/>
      <w:r w:rsidRPr="004E3B21">
        <w:rPr>
          <w:rFonts w:ascii="Arial" w:hAnsi="Arial" w:cs="Arial"/>
          <w:szCs w:val="24"/>
          <w:u w:val="single"/>
        </w:rPr>
        <w:t>KCIT</w:t>
      </w:r>
      <w:proofErr w:type="spellEnd"/>
      <w:r w:rsidRPr="004E3B21">
        <w:rPr>
          <w:rFonts w:ascii="Arial" w:hAnsi="Arial" w:cs="Arial"/>
          <w:szCs w:val="24"/>
          <w:u w:val="single"/>
        </w:rPr>
        <w:t xml:space="preserve">: </w:t>
      </w:r>
      <w:r w:rsidR="009C65A0" w:rsidRPr="004E3B21">
        <w:rPr>
          <w:rFonts w:ascii="Arial" w:hAnsi="Arial" w:cs="Arial"/>
          <w:szCs w:val="24"/>
          <w:u w:val="single"/>
        </w:rPr>
        <w:t>Mass Va</w:t>
      </w:r>
      <w:r w:rsidR="00632AE6">
        <w:rPr>
          <w:rFonts w:ascii="Arial" w:hAnsi="Arial" w:cs="Arial"/>
          <w:szCs w:val="24"/>
          <w:u w:val="single"/>
        </w:rPr>
        <w:t>ccination</w:t>
      </w:r>
      <w:r w:rsidR="009C65A0" w:rsidRPr="004E3B21">
        <w:rPr>
          <w:rFonts w:ascii="Arial" w:hAnsi="Arial" w:cs="Arial"/>
          <w:szCs w:val="24"/>
          <w:u w:val="single"/>
        </w:rPr>
        <w:t xml:space="preserve"> Scheduling and Tracking</w:t>
      </w:r>
      <w:r w:rsidR="004E3B21">
        <w:rPr>
          <w:rFonts w:ascii="Arial" w:hAnsi="Arial" w:cs="Arial"/>
          <w:bCs/>
          <w:iCs/>
          <w:szCs w:val="24"/>
        </w:rPr>
        <w:t>.</w:t>
      </w:r>
      <w:r w:rsidR="00673CA7" w:rsidRPr="004C01FE">
        <w:rPr>
          <w:rFonts w:ascii="Arial" w:hAnsi="Arial" w:cs="Arial"/>
          <w:szCs w:val="24"/>
        </w:rPr>
        <w:t xml:space="preserve"> </w:t>
      </w:r>
      <w:r w:rsidR="009C65A0" w:rsidRPr="004C01FE">
        <w:rPr>
          <w:rFonts w:ascii="Arial" w:hAnsi="Arial" w:cs="Arial"/>
          <w:szCs w:val="24"/>
        </w:rPr>
        <w:t xml:space="preserve">The proposed ordinance would appropriate $4.4 million of state funding for an IT capital project to support and configure vaccination changes for Mass Vaccination Management and the new Mass Vax Line Recall application. This IT project is in support of King County’s COVID Vaccination response strategy. An additional $947,000 of state funds would also be appropriated to pay for the 2022 workstation leases and Microsoft Office 365 licenses for Mass Vax. </w:t>
      </w:r>
    </w:p>
    <w:p w14:paraId="0923B4D4" w14:textId="77777777" w:rsidR="009C65A0" w:rsidRPr="004C01FE" w:rsidRDefault="009C65A0" w:rsidP="009C65A0">
      <w:pPr>
        <w:spacing w:line="264" w:lineRule="auto"/>
        <w:ind w:left="720"/>
        <w:jc w:val="both"/>
        <w:rPr>
          <w:rFonts w:ascii="Arial" w:hAnsi="Arial" w:cs="Arial"/>
          <w:szCs w:val="24"/>
        </w:rPr>
      </w:pPr>
    </w:p>
    <w:p w14:paraId="39DCD872" w14:textId="1E8B83F5" w:rsidR="009C65A0" w:rsidRPr="004C01FE" w:rsidRDefault="009C65A0" w:rsidP="00B150FC">
      <w:pPr>
        <w:spacing w:line="264" w:lineRule="auto"/>
        <w:jc w:val="both"/>
        <w:rPr>
          <w:rFonts w:ascii="Arial" w:hAnsi="Arial" w:cs="Arial"/>
          <w:szCs w:val="24"/>
        </w:rPr>
      </w:pPr>
      <w:r w:rsidRPr="004C01FE">
        <w:rPr>
          <w:rFonts w:ascii="Arial" w:hAnsi="Arial" w:cs="Arial"/>
          <w:szCs w:val="24"/>
        </w:rPr>
        <w:t>Executive staff indicate that this tracking project is continuing to enhance the Microsoft Vaccine Management (</w:t>
      </w:r>
      <w:proofErr w:type="spellStart"/>
      <w:r w:rsidRPr="004C01FE">
        <w:rPr>
          <w:rFonts w:ascii="Arial" w:hAnsi="Arial" w:cs="Arial"/>
          <w:szCs w:val="24"/>
        </w:rPr>
        <w:t>MVM</w:t>
      </w:r>
      <w:proofErr w:type="spellEnd"/>
      <w:r w:rsidRPr="004C01FE">
        <w:rPr>
          <w:rFonts w:ascii="Arial" w:hAnsi="Arial" w:cs="Arial"/>
          <w:szCs w:val="24"/>
        </w:rPr>
        <w:t xml:space="preserve">) system implemented for the King County COVID-19 response. </w:t>
      </w:r>
      <w:proofErr w:type="spellStart"/>
      <w:r w:rsidRPr="004C01FE">
        <w:rPr>
          <w:rFonts w:ascii="Arial" w:hAnsi="Arial" w:cs="Arial"/>
          <w:szCs w:val="24"/>
        </w:rPr>
        <w:t>MVM</w:t>
      </w:r>
      <w:proofErr w:type="spellEnd"/>
      <w:r w:rsidRPr="004C01FE">
        <w:rPr>
          <w:rFonts w:ascii="Arial" w:hAnsi="Arial" w:cs="Arial"/>
          <w:szCs w:val="24"/>
        </w:rPr>
        <w:t xml:space="preserve"> is used to manage King County's entire COVID-19 vaccine distribution process (from scheduling to updating immunization record in Washington's immunization system). The project has implemented many enhancements to adapt to the continuing CDC vaccination guidance updates, including the ability to schedule pediatric primary series, third doses for immunocompromised, and boosters which have had progressive increases in eligibility. This system is supported in </w:t>
      </w:r>
      <w:r w:rsidR="007B1B30" w:rsidRPr="004C01FE">
        <w:rPr>
          <w:rFonts w:ascii="Arial" w:hAnsi="Arial" w:cs="Arial"/>
          <w:szCs w:val="24"/>
        </w:rPr>
        <w:t>four</w:t>
      </w:r>
      <w:r w:rsidRPr="004C01FE">
        <w:rPr>
          <w:rFonts w:ascii="Arial" w:hAnsi="Arial" w:cs="Arial"/>
          <w:szCs w:val="24"/>
        </w:rPr>
        <w:t xml:space="preserve"> languages (English, Spanish, </w:t>
      </w:r>
      <w:r w:rsidRPr="004C01FE">
        <w:rPr>
          <w:rFonts w:ascii="Arial" w:hAnsi="Arial" w:cs="Arial"/>
          <w:szCs w:val="24"/>
        </w:rPr>
        <w:lastRenderedPageBreak/>
        <w:t>Vietnamese, and Somali) and is integrated with the PICC (</w:t>
      </w:r>
      <w:proofErr w:type="spellStart"/>
      <w:r w:rsidRPr="004C01FE">
        <w:rPr>
          <w:rFonts w:ascii="Arial" w:hAnsi="Arial" w:cs="Arial"/>
          <w:szCs w:val="24"/>
        </w:rPr>
        <w:t>PHSKC</w:t>
      </w:r>
      <w:proofErr w:type="spellEnd"/>
      <w:r w:rsidRPr="004C01FE">
        <w:rPr>
          <w:rFonts w:ascii="Arial" w:hAnsi="Arial" w:cs="Arial"/>
          <w:szCs w:val="24"/>
        </w:rPr>
        <w:t xml:space="preserve"> call center for vaccination response). </w:t>
      </w:r>
    </w:p>
    <w:p w14:paraId="4139B99F" w14:textId="77777777" w:rsidR="00AB59E6" w:rsidRPr="004C01FE" w:rsidRDefault="00AB59E6" w:rsidP="005B7503">
      <w:pPr>
        <w:spacing w:line="264" w:lineRule="auto"/>
        <w:jc w:val="both"/>
        <w:rPr>
          <w:rFonts w:ascii="Arial" w:hAnsi="Arial" w:cs="Arial"/>
          <w:szCs w:val="24"/>
        </w:rPr>
      </w:pPr>
    </w:p>
    <w:p w14:paraId="7B22A513" w14:textId="77777777" w:rsidR="00E70AC0" w:rsidRDefault="00C23AFC" w:rsidP="00A34D36">
      <w:pPr>
        <w:spacing w:line="264" w:lineRule="auto"/>
        <w:jc w:val="both"/>
        <w:rPr>
          <w:rFonts w:asciiTheme="minorHAnsi" w:hAnsiTheme="minorHAnsi" w:cstheme="minorHAnsi"/>
        </w:rPr>
      </w:pPr>
      <w:r w:rsidRPr="00645876">
        <w:rPr>
          <w:rFonts w:ascii="Arial" w:hAnsi="Arial" w:cs="Arial"/>
          <w:szCs w:val="24"/>
          <w:u w:val="single"/>
        </w:rPr>
        <w:t xml:space="preserve">Public Health </w:t>
      </w:r>
      <w:r w:rsidR="00A044F5" w:rsidRPr="00645876">
        <w:rPr>
          <w:rFonts w:ascii="Arial" w:hAnsi="Arial" w:cs="Arial"/>
          <w:szCs w:val="24"/>
          <w:u w:val="single"/>
        </w:rPr>
        <w:t xml:space="preserve">COVID-19 Response – </w:t>
      </w:r>
      <w:r w:rsidR="00C817B0" w:rsidRPr="00645876">
        <w:rPr>
          <w:rFonts w:ascii="Arial" w:hAnsi="Arial" w:cs="Arial"/>
          <w:szCs w:val="24"/>
          <w:u w:val="single"/>
        </w:rPr>
        <w:t>Mass Vaccination Sites</w:t>
      </w:r>
      <w:r w:rsidR="00C817B0" w:rsidRPr="00645876">
        <w:rPr>
          <w:rFonts w:ascii="Arial" w:hAnsi="Arial" w:cs="Arial"/>
          <w:szCs w:val="24"/>
        </w:rPr>
        <w:t xml:space="preserve">. </w:t>
      </w:r>
      <w:r w:rsidR="00136236" w:rsidRPr="00645876">
        <w:rPr>
          <w:rFonts w:ascii="Arial" w:hAnsi="Arial" w:cs="Arial"/>
          <w:szCs w:val="24"/>
        </w:rPr>
        <w:t>According to executive staff, t</w:t>
      </w:r>
      <w:r w:rsidR="00C817B0" w:rsidRPr="00645876">
        <w:rPr>
          <w:rFonts w:ascii="Arial" w:hAnsi="Arial" w:cs="Arial"/>
          <w:szCs w:val="24"/>
        </w:rPr>
        <w:t xml:space="preserve">here are currently </w:t>
      </w:r>
      <w:r w:rsidR="00B854DD">
        <w:rPr>
          <w:rFonts w:ascii="Arial" w:hAnsi="Arial" w:cs="Arial"/>
          <w:szCs w:val="24"/>
        </w:rPr>
        <w:t>seven</w:t>
      </w:r>
      <w:r w:rsidR="00C817B0" w:rsidRPr="00645876">
        <w:rPr>
          <w:rFonts w:ascii="Arial" w:hAnsi="Arial" w:cs="Arial"/>
          <w:szCs w:val="24"/>
        </w:rPr>
        <w:t xml:space="preserve"> mass vaccination sites operated by the county or covered via contract</w:t>
      </w:r>
      <w:r w:rsidR="00E65929" w:rsidRPr="00645876">
        <w:rPr>
          <w:rFonts w:ascii="Arial" w:hAnsi="Arial" w:cs="Arial"/>
          <w:szCs w:val="24"/>
        </w:rPr>
        <w:t xml:space="preserve">. </w:t>
      </w:r>
      <w:r w:rsidR="00256307" w:rsidRPr="00645876">
        <w:rPr>
          <w:rFonts w:ascii="Arial" w:hAnsi="Arial" w:cs="Arial"/>
          <w:szCs w:val="24"/>
        </w:rPr>
        <w:t>T</w:t>
      </w:r>
      <w:r w:rsidR="00B9371B" w:rsidRPr="00645876">
        <w:rPr>
          <w:rFonts w:ascii="Arial" w:hAnsi="Arial" w:cs="Arial"/>
          <w:szCs w:val="24"/>
        </w:rPr>
        <w:t>hese sites are listed in T</w:t>
      </w:r>
      <w:r w:rsidR="00256307" w:rsidRPr="00645876">
        <w:rPr>
          <w:rFonts w:ascii="Arial" w:hAnsi="Arial" w:cs="Arial"/>
          <w:szCs w:val="24"/>
        </w:rPr>
        <w:t xml:space="preserve">able </w:t>
      </w:r>
      <w:r w:rsidR="00832930">
        <w:rPr>
          <w:rFonts w:ascii="Arial" w:hAnsi="Arial" w:cs="Arial"/>
          <w:szCs w:val="24"/>
        </w:rPr>
        <w:t>6</w:t>
      </w:r>
      <w:r w:rsidR="00B9371B" w:rsidRPr="00645876">
        <w:rPr>
          <w:rFonts w:ascii="Arial" w:hAnsi="Arial" w:cs="Arial"/>
          <w:szCs w:val="24"/>
        </w:rPr>
        <w:t xml:space="preserve"> below</w:t>
      </w:r>
      <w:r w:rsidR="00FE081B">
        <w:rPr>
          <w:rFonts w:ascii="Arial" w:hAnsi="Arial" w:cs="Arial"/>
          <w:szCs w:val="24"/>
        </w:rPr>
        <w:t xml:space="preserve"> </w:t>
      </w:r>
      <w:r w:rsidR="00A80AC7">
        <w:rPr>
          <w:rFonts w:ascii="Arial" w:hAnsi="Arial" w:cs="Arial"/>
          <w:szCs w:val="24"/>
        </w:rPr>
        <w:t xml:space="preserve">along with the Kent Public Health </w:t>
      </w:r>
      <w:r w:rsidR="00E70AC0">
        <w:rPr>
          <w:rFonts w:ascii="Arial" w:hAnsi="Arial" w:cs="Arial"/>
          <w:szCs w:val="24"/>
        </w:rPr>
        <w:t xml:space="preserve">Center </w:t>
      </w:r>
      <w:r w:rsidR="00A80AC7">
        <w:rPr>
          <w:rFonts w:ascii="Arial" w:hAnsi="Arial" w:cs="Arial"/>
          <w:szCs w:val="24"/>
        </w:rPr>
        <w:t>which recently closed due to decreased demand for vaccines</w:t>
      </w:r>
      <w:r w:rsidR="00A80AC7" w:rsidRPr="00645876">
        <w:rPr>
          <w:rFonts w:ascii="Arial" w:hAnsi="Arial" w:cs="Arial"/>
          <w:szCs w:val="24"/>
        </w:rPr>
        <w:t>.</w:t>
      </w:r>
      <w:r w:rsidR="00A80AC7">
        <w:rPr>
          <w:rFonts w:ascii="Arial" w:hAnsi="Arial" w:cs="Arial"/>
          <w:szCs w:val="24"/>
        </w:rPr>
        <w:t xml:space="preserve"> S</w:t>
      </w:r>
      <w:r w:rsidR="00A80AC7" w:rsidRPr="006F795D">
        <w:rPr>
          <w:rFonts w:ascii="Arial" w:hAnsi="Arial" w:cs="Arial"/>
          <w:szCs w:val="24"/>
        </w:rPr>
        <w:t>taff and operations were consolidated to</w:t>
      </w:r>
      <w:r w:rsidR="00A80AC7">
        <w:rPr>
          <w:rFonts w:ascii="Arial" w:hAnsi="Arial" w:cs="Arial"/>
          <w:szCs w:val="24"/>
        </w:rPr>
        <w:t xml:space="preserve"> the</w:t>
      </w:r>
      <w:r w:rsidR="00A80AC7" w:rsidRPr="006F795D">
        <w:rPr>
          <w:rFonts w:ascii="Arial" w:hAnsi="Arial" w:cs="Arial"/>
          <w:szCs w:val="24"/>
        </w:rPr>
        <w:t xml:space="preserve"> ongoing Eastgate and Auburn locations.</w:t>
      </w:r>
      <w:r w:rsidR="00A80AC7">
        <w:rPr>
          <w:rFonts w:asciiTheme="minorHAnsi" w:hAnsiTheme="minorHAnsi" w:cstheme="minorHAnsi"/>
        </w:rPr>
        <w:t xml:space="preserve"> </w:t>
      </w:r>
    </w:p>
    <w:p w14:paraId="27295468" w14:textId="77777777" w:rsidR="00D31FC5" w:rsidRDefault="00D31FC5" w:rsidP="00A34D36">
      <w:pPr>
        <w:spacing w:line="264" w:lineRule="auto"/>
        <w:jc w:val="both"/>
        <w:rPr>
          <w:rFonts w:ascii="Arial" w:hAnsi="Arial" w:cs="Arial"/>
          <w:szCs w:val="24"/>
        </w:rPr>
      </w:pPr>
    </w:p>
    <w:p w14:paraId="4A5ABE07" w14:textId="073F6C45" w:rsidR="00C817B0" w:rsidRPr="00645876" w:rsidRDefault="00EB2E68" w:rsidP="00A34D36">
      <w:pPr>
        <w:spacing w:line="264" w:lineRule="auto"/>
        <w:jc w:val="both"/>
        <w:rPr>
          <w:rFonts w:ascii="Arial" w:hAnsi="Arial" w:cs="Arial"/>
          <w:szCs w:val="24"/>
        </w:rPr>
      </w:pPr>
      <w:r w:rsidRPr="00645876">
        <w:rPr>
          <w:rFonts w:ascii="Arial" w:hAnsi="Arial" w:cs="Arial"/>
          <w:szCs w:val="24"/>
        </w:rPr>
        <w:t>In COVID 9, th</w:t>
      </w:r>
      <w:r w:rsidR="00407452" w:rsidRPr="00645876">
        <w:rPr>
          <w:rFonts w:ascii="Arial" w:hAnsi="Arial" w:cs="Arial"/>
          <w:szCs w:val="24"/>
        </w:rPr>
        <w:t>e</w:t>
      </w:r>
      <w:r w:rsidR="00000294" w:rsidRPr="00645876">
        <w:rPr>
          <w:rFonts w:ascii="Arial" w:hAnsi="Arial" w:cs="Arial"/>
          <w:szCs w:val="24"/>
        </w:rPr>
        <w:t xml:space="preserve"> proposed appropriations for mass vaccination sites would cover costs </w:t>
      </w:r>
      <w:r w:rsidR="00780B6D" w:rsidRPr="00645876">
        <w:rPr>
          <w:rFonts w:ascii="Arial" w:hAnsi="Arial" w:cs="Arial"/>
          <w:szCs w:val="24"/>
        </w:rPr>
        <w:t xml:space="preserve">for partner contracts </w:t>
      </w:r>
      <w:r w:rsidR="00000294" w:rsidRPr="00645876">
        <w:rPr>
          <w:rFonts w:ascii="Arial" w:hAnsi="Arial" w:cs="Arial"/>
          <w:szCs w:val="24"/>
        </w:rPr>
        <w:t xml:space="preserve">through June 2022. </w:t>
      </w:r>
      <w:r w:rsidR="00445D62" w:rsidRPr="00645876">
        <w:rPr>
          <w:rFonts w:ascii="Arial" w:hAnsi="Arial" w:cs="Arial"/>
          <w:szCs w:val="24"/>
        </w:rPr>
        <w:t xml:space="preserve">Executive staff do not anticipate more federal funding at this time; however, the Washington State Department of Health is expected to provide details on additional state vaccination funding in the coming weeks.  </w:t>
      </w:r>
    </w:p>
    <w:p w14:paraId="21BF89DD" w14:textId="77777777" w:rsidR="00E25462" w:rsidRDefault="00E25462" w:rsidP="005B7503">
      <w:pPr>
        <w:spacing w:line="264" w:lineRule="auto"/>
        <w:jc w:val="both"/>
        <w:rPr>
          <w:rFonts w:ascii="Arial" w:hAnsi="Arial" w:cs="Arial"/>
          <w:szCs w:val="24"/>
        </w:rPr>
      </w:pPr>
    </w:p>
    <w:p w14:paraId="7AAABED8" w14:textId="4B2B7EEF" w:rsidR="00FC5554" w:rsidRPr="00180ADD" w:rsidRDefault="00FC5554" w:rsidP="00FC5554">
      <w:pPr>
        <w:spacing w:line="264" w:lineRule="auto"/>
        <w:contextualSpacing/>
        <w:jc w:val="center"/>
        <w:rPr>
          <w:rFonts w:ascii="Arial" w:hAnsi="Arial" w:cs="Arial"/>
          <w:b/>
          <w:bCs/>
          <w:szCs w:val="24"/>
        </w:rPr>
      </w:pPr>
      <w:r w:rsidRPr="00E4758E">
        <w:rPr>
          <w:rFonts w:ascii="Arial" w:hAnsi="Arial" w:cs="Arial"/>
          <w:b/>
          <w:szCs w:val="24"/>
        </w:rPr>
        <w:t xml:space="preserve">Table </w:t>
      </w:r>
      <w:r w:rsidRPr="00882EAC">
        <w:rPr>
          <w:rFonts w:ascii="Arial" w:hAnsi="Arial" w:cs="Arial"/>
          <w:b/>
          <w:szCs w:val="24"/>
        </w:rPr>
        <w:t>6</w:t>
      </w:r>
      <w:r w:rsidRPr="00E4758E">
        <w:rPr>
          <w:rFonts w:ascii="Arial" w:hAnsi="Arial" w:cs="Arial"/>
          <w:b/>
          <w:szCs w:val="24"/>
        </w:rPr>
        <w:t>.</w:t>
      </w:r>
      <w:r w:rsidRPr="00E4758E">
        <w:rPr>
          <w:rFonts w:ascii="Arial" w:hAnsi="Arial" w:cs="Arial"/>
          <w:b/>
          <w:bCs/>
          <w:szCs w:val="24"/>
        </w:rPr>
        <w:t xml:space="preserve"> King</w:t>
      </w:r>
      <w:r>
        <w:rPr>
          <w:rFonts w:ascii="Arial" w:hAnsi="Arial" w:cs="Arial"/>
          <w:b/>
          <w:bCs/>
          <w:szCs w:val="24"/>
        </w:rPr>
        <w:t xml:space="preserve"> </w:t>
      </w:r>
      <w:r w:rsidRPr="00F96210">
        <w:rPr>
          <w:rFonts w:ascii="Arial" w:hAnsi="Arial" w:cs="Arial"/>
          <w:b/>
          <w:bCs/>
          <w:szCs w:val="24"/>
        </w:rPr>
        <w:t>County</w:t>
      </w:r>
      <w:r>
        <w:rPr>
          <w:rFonts w:ascii="Arial" w:hAnsi="Arial" w:cs="Arial"/>
          <w:b/>
          <w:bCs/>
          <w:szCs w:val="24"/>
        </w:rPr>
        <w:t xml:space="preserve"> Mass Vaccination Sites </w:t>
      </w:r>
    </w:p>
    <w:p w14:paraId="3DF3B3C0" w14:textId="77777777" w:rsidR="00CF6AC8" w:rsidRDefault="00CF6AC8" w:rsidP="004C01FE">
      <w:pPr>
        <w:spacing w:line="264" w:lineRule="auto"/>
        <w:jc w:val="both"/>
        <w:rPr>
          <w:rFonts w:ascii="Arial" w:hAnsi="Arial" w:cs="Arial"/>
          <w:szCs w:val="24"/>
        </w:rPr>
      </w:pPr>
    </w:p>
    <w:tbl>
      <w:tblPr>
        <w:tblStyle w:val="TableGrid"/>
        <w:tblW w:w="0" w:type="auto"/>
        <w:jc w:val="center"/>
        <w:tblBorders>
          <w:top w:val="single"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70"/>
        <w:gridCol w:w="6120"/>
        <w:gridCol w:w="270"/>
        <w:gridCol w:w="1800"/>
      </w:tblGrid>
      <w:tr w:rsidR="00CC23AB" w:rsidRPr="00B83898" w14:paraId="7C00DAB3" w14:textId="77777777" w:rsidTr="00D12577">
        <w:trPr>
          <w:jc w:val="center"/>
        </w:trPr>
        <w:tc>
          <w:tcPr>
            <w:tcW w:w="630" w:type="dxa"/>
            <w:tcBorders>
              <w:top w:val="single" w:sz="12" w:space="0" w:color="auto"/>
              <w:bottom w:val="single" w:sz="4" w:space="0" w:color="auto"/>
            </w:tcBorders>
            <w:vAlign w:val="center"/>
          </w:tcPr>
          <w:p w14:paraId="452EF06C" w14:textId="77777777" w:rsidR="00CC23AB" w:rsidRPr="00B83898" w:rsidRDefault="00CC23AB" w:rsidP="00D12577">
            <w:pPr>
              <w:spacing w:before="120" w:after="120" w:line="264" w:lineRule="auto"/>
              <w:jc w:val="center"/>
              <w:rPr>
                <w:rFonts w:ascii="Arial" w:hAnsi="Arial" w:cs="Arial"/>
                <w:b/>
                <w:bCs/>
                <w:sz w:val="22"/>
                <w:szCs w:val="22"/>
              </w:rPr>
            </w:pPr>
            <w:r w:rsidRPr="00B83898">
              <w:rPr>
                <w:rFonts w:ascii="Arial" w:hAnsi="Arial" w:cs="Arial"/>
                <w:b/>
                <w:bCs/>
                <w:sz w:val="22"/>
                <w:szCs w:val="22"/>
              </w:rPr>
              <w:t>No.</w:t>
            </w:r>
          </w:p>
        </w:tc>
        <w:tc>
          <w:tcPr>
            <w:tcW w:w="270" w:type="dxa"/>
            <w:vAlign w:val="center"/>
          </w:tcPr>
          <w:p w14:paraId="34CA40A4" w14:textId="77777777" w:rsidR="00CC23AB" w:rsidRPr="00B83898" w:rsidRDefault="00CC23AB" w:rsidP="00E43961">
            <w:pPr>
              <w:spacing w:before="120" w:after="120" w:line="264" w:lineRule="auto"/>
              <w:rPr>
                <w:rFonts w:ascii="Arial" w:hAnsi="Arial" w:cs="Arial"/>
                <w:b/>
                <w:bCs/>
                <w:sz w:val="22"/>
                <w:szCs w:val="22"/>
              </w:rPr>
            </w:pPr>
          </w:p>
        </w:tc>
        <w:tc>
          <w:tcPr>
            <w:tcW w:w="6120" w:type="dxa"/>
            <w:tcBorders>
              <w:top w:val="single" w:sz="12" w:space="0" w:color="auto"/>
              <w:bottom w:val="single" w:sz="4" w:space="0" w:color="auto"/>
            </w:tcBorders>
            <w:vAlign w:val="center"/>
          </w:tcPr>
          <w:p w14:paraId="4E1EB283" w14:textId="77777777" w:rsidR="00CC23AB" w:rsidRPr="00B83898" w:rsidRDefault="00CC23AB" w:rsidP="00E43961">
            <w:pPr>
              <w:spacing w:before="120" w:after="120" w:line="264" w:lineRule="auto"/>
              <w:rPr>
                <w:rFonts w:ascii="Arial" w:hAnsi="Arial" w:cs="Arial"/>
                <w:b/>
                <w:bCs/>
                <w:sz w:val="22"/>
                <w:szCs w:val="22"/>
              </w:rPr>
            </w:pPr>
            <w:r w:rsidRPr="00B83898">
              <w:rPr>
                <w:rFonts w:ascii="Arial" w:hAnsi="Arial" w:cs="Arial"/>
                <w:b/>
                <w:bCs/>
                <w:sz w:val="22"/>
                <w:szCs w:val="22"/>
              </w:rPr>
              <w:t>Mass Vaccination Site</w:t>
            </w:r>
          </w:p>
        </w:tc>
        <w:tc>
          <w:tcPr>
            <w:tcW w:w="270" w:type="dxa"/>
            <w:vAlign w:val="center"/>
          </w:tcPr>
          <w:p w14:paraId="0AB32AC1" w14:textId="77777777" w:rsidR="00CC23AB" w:rsidRPr="00B83898" w:rsidRDefault="00CC23AB" w:rsidP="00E43961">
            <w:pPr>
              <w:spacing w:before="120" w:after="120" w:line="264" w:lineRule="auto"/>
              <w:rPr>
                <w:rFonts w:ascii="Arial" w:hAnsi="Arial" w:cs="Arial"/>
                <w:b/>
                <w:bCs/>
                <w:sz w:val="22"/>
                <w:szCs w:val="22"/>
              </w:rPr>
            </w:pPr>
          </w:p>
        </w:tc>
        <w:tc>
          <w:tcPr>
            <w:tcW w:w="1800" w:type="dxa"/>
            <w:tcBorders>
              <w:top w:val="single" w:sz="12" w:space="0" w:color="auto"/>
              <w:bottom w:val="single" w:sz="4" w:space="0" w:color="auto"/>
            </w:tcBorders>
            <w:vAlign w:val="center"/>
          </w:tcPr>
          <w:p w14:paraId="6CBF2525" w14:textId="77777777" w:rsidR="00CC23AB" w:rsidRPr="00B83898" w:rsidRDefault="00CC23AB" w:rsidP="00E43961">
            <w:pPr>
              <w:spacing w:before="120" w:after="120" w:line="264" w:lineRule="auto"/>
              <w:rPr>
                <w:rFonts w:ascii="Arial" w:hAnsi="Arial" w:cs="Arial"/>
                <w:b/>
                <w:bCs/>
                <w:sz w:val="22"/>
                <w:szCs w:val="22"/>
              </w:rPr>
            </w:pPr>
            <w:r w:rsidRPr="00B83898">
              <w:rPr>
                <w:rFonts w:ascii="Arial" w:hAnsi="Arial" w:cs="Arial"/>
                <w:b/>
                <w:bCs/>
                <w:sz w:val="22"/>
                <w:szCs w:val="22"/>
              </w:rPr>
              <w:t>End Date</w:t>
            </w:r>
          </w:p>
        </w:tc>
      </w:tr>
      <w:tr w:rsidR="00B84FB9" w:rsidRPr="00B83898" w14:paraId="6607B3B9" w14:textId="77777777" w:rsidTr="003D5F59">
        <w:trPr>
          <w:jc w:val="center"/>
        </w:trPr>
        <w:tc>
          <w:tcPr>
            <w:tcW w:w="9090" w:type="dxa"/>
            <w:gridSpan w:val="5"/>
            <w:tcBorders>
              <w:top w:val="nil"/>
              <w:bottom w:val="nil"/>
            </w:tcBorders>
            <w:shd w:val="clear" w:color="auto" w:fill="F2F2F2" w:themeFill="background1" w:themeFillShade="F2"/>
          </w:tcPr>
          <w:p w14:paraId="1100C80F" w14:textId="6DB4A31B" w:rsidR="00B84FB9" w:rsidRPr="00B84FB9" w:rsidRDefault="00B84FB9" w:rsidP="00D12577">
            <w:pPr>
              <w:spacing w:before="120" w:after="120" w:line="264" w:lineRule="auto"/>
              <w:rPr>
                <w:rFonts w:ascii="Arial" w:hAnsi="Arial" w:cs="Arial"/>
                <w:b/>
                <w:bCs/>
                <w:sz w:val="22"/>
                <w:szCs w:val="22"/>
              </w:rPr>
            </w:pPr>
            <w:r w:rsidRPr="00B84FB9">
              <w:rPr>
                <w:rFonts w:ascii="Arial" w:hAnsi="Arial" w:cs="Arial"/>
                <w:b/>
                <w:bCs/>
                <w:sz w:val="22"/>
                <w:szCs w:val="22"/>
              </w:rPr>
              <w:t>King County Operated</w:t>
            </w:r>
          </w:p>
        </w:tc>
      </w:tr>
      <w:tr w:rsidR="00CC23AB" w:rsidRPr="00B83898" w14:paraId="5455E665" w14:textId="77777777" w:rsidTr="00D12577">
        <w:trPr>
          <w:jc w:val="center"/>
        </w:trPr>
        <w:tc>
          <w:tcPr>
            <w:tcW w:w="630" w:type="dxa"/>
            <w:tcBorders>
              <w:top w:val="nil"/>
              <w:bottom w:val="nil"/>
            </w:tcBorders>
          </w:tcPr>
          <w:p w14:paraId="2B627C3C" w14:textId="476CFF5E" w:rsidR="00CC23AB" w:rsidRPr="00B83898" w:rsidRDefault="00CC23AB" w:rsidP="00D12577">
            <w:pPr>
              <w:spacing w:before="40" w:after="40" w:line="264" w:lineRule="auto"/>
              <w:jc w:val="center"/>
              <w:rPr>
                <w:rFonts w:ascii="Arial" w:hAnsi="Arial" w:cs="Arial"/>
                <w:sz w:val="22"/>
                <w:szCs w:val="22"/>
              </w:rPr>
            </w:pPr>
            <w:r w:rsidRPr="00B83898">
              <w:rPr>
                <w:rFonts w:ascii="Arial" w:hAnsi="Arial" w:cs="Arial"/>
                <w:sz w:val="22"/>
                <w:szCs w:val="22"/>
              </w:rPr>
              <w:t>1</w:t>
            </w:r>
          </w:p>
        </w:tc>
        <w:tc>
          <w:tcPr>
            <w:tcW w:w="270" w:type="dxa"/>
            <w:tcBorders>
              <w:top w:val="nil"/>
              <w:bottom w:val="nil"/>
            </w:tcBorders>
          </w:tcPr>
          <w:p w14:paraId="7C44CC41" w14:textId="77777777" w:rsidR="00CC23AB" w:rsidRPr="00B83898" w:rsidRDefault="00CC23AB" w:rsidP="00CC23AB">
            <w:pPr>
              <w:spacing w:before="40" w:after="40" w:line="264" w:lineRule="auto"/>
              <w:rPr>
                <w:rFonts w:ascii="Arial" w:hAnsi="Arial" w:cs="Arial"/>
                <w:sz w:val="22"/>
                <w:szCs w:val="22"/>
              </w:rPr>
            </w:pPr>
          </w:p>
        </w:tc>
        <w:tc>
          <w:tcPr>
            <w:tcW w:w="6120" w:type="dxa"/>
            <w:tcBorders>
              <w:top w:val="nil"/>
              <w:bottom w:val="nil"/>
            </w:tcBorders>
          </w:tcPr>
          <w:p w14:paraId="765CDE3C" w14:textId="3B8D8C18" w:rsidR="00CC23AB" w:rsidRPr="00B83898" w:rsidRDefault="00CC23AB" w:rsidP="00CC23AB">
            <w:pPr>
              <w:spacing w:before="40" w:after="40" w:line="264" w:lineRule="auto"/>
              <w:rPr>
                <w:rFonts w:ascii="Arial" w:hAnsi="Arial" w:cs="Arial"/>
                <w:sz w:val="22"/>
                <w:szCs w:val="22"/>
              </w:rPr>
            </w:pPr>
            <w:r w:rsidRPr="00B83898">
              <w:rPr>
                <w:rFonts w:ascii="Arial" w:hAnsi="Arial" w:cs="Arial"/>
                <w:sz w:val="22"/>
                <w:szCs w:val="22"/>
              </w:rPr>
              <w:t>Auburn Outlet Collection Vaccine Clinic</w:t>
            </w:r>
          </w:p>
        </w:tc>
        <w:tc>
          <w:tcPr>
            <w:tcW w:w="270" w:type="dxa"/>
            <w:tcBorders>
              <w:top w:val="nil"/>
              <w:bottom w:val="nil"/>
            </w:tcBorders>
          </w:tcPr>
          <w:p w14:paraId="63C6911E" w14:textId="77777777" w:rsidR="00CC23AB" w:rsidRPr="00B83898" w:rsidRDefault="00CC23AB" w:rsidP="00CC23AB">
            <w:pPr>
              <w:spacing w:before="40" w:after="40" w:line="264" w:lineRule="auto"/>
              <w:rPr>
                <w:rFonts w:ascii="Arial" w:hAnsi="Arial" w:cs="Arial"/>
                <w:sz w:val="22"/>
                <w:szCs w:val="22"/>
              </w:rPr>
            </w:pPr>
          </w:p>
        </w:tc>
        <w:tc>
          <w:tcPr>
            <w:tcW w:w="1800" w:type="dxa"/>
            <w:tcBorders>
              <w:top w:val="nil"/>
              <w:bottom w:val="nil"/>
            </w:tcBorders>
          </w:tcPr>
          <w:p w14:paraId="2291F44D" w14:textId="4044517B" w:rsidR="00CC23AB" w:rsidRPr="00B83898" w:rsidRDefault="00CC23AB" w:rsidP="00CC23AB">
            <w:pPr>
              <w:spacing w:before="40" w:after="40" w:line="264" w:lineRule="auto"/>
              <w:rPr>
                <w:rFonts w:ascii="Arial" w:hAnsi="Arial" w:cs="Arial"/>
                <w:sz w:val="22"/>
                <w:szCs w:val="22"/>
              </w:rPr>
            </w:pPr>
            <w:r w:rsidRPr="00B83898">
              <w:rPr>
                <w:rFonts w:ascii="Arial" w:hAnsi="Arial" w:cs="Arial"/>
                <w:sz w:val="22"/>
                <w:szCs w:val="22"/>
              </w:rPr>
              <w:t xml:space="preserve">December 2022 </w:t>
            </w:r>
          </w:p>
        </w:tc>
      </w:tr>
      <w:tr w:rsidR="00CC23AB" w:rsidRPr="00B83898" w14:paraId="0133B0B4" w14:textId="77777777" w:rsidTr="00D12577">
        <w:trPr>
          <w:jc w:val="center"/>
        </w:trPr>
        <w:tc>
          <w:tcPr>
            <w:tcW w:w="630" w:type="dxa"/>
            <w:tcBorders>
              <w:top w:val="nil"/>
            </w:tcBorders>
          </w:tcPr>
          <w:p w14:paraId="69A9AF77" w14:textId="77777777" w:rsidR="00CC23AB" w:rsidRPr="00B83898" w:rsidRDefault="00CC23AB" w:rsidP="00D12577">
            <w:pPr>
              <w:spacing w:before="40" w:after="40" w:line="264" w:lineRule="auto"/>
              <w:jc w:val="center"/>
              <w:rPr>
                <w:rFonts w:ascii="Arial" w:hAnsi="Arial" w:cs="Arial"/>
                <w:sz w:val="22"/>
                <w:szCs w:val="22"/>
              </w:rPr>
            </w:pPr>
            <w:r w:rsidRPr="00B83898">
              <w:rPr>
                <w:rFonts w:ascii="Arial" w:hAnsi="Arial" w:cs="Arial"/>
                <w:sz w:val="22"/>
                <w:szCs w:val="22"/>
              </w:rPr>
              <w:t>2</w:t>
            </w:r>
          </w:p>
        </w:tc>
        <w:tc>
          <w:tcPr>
            <w:tcW w:w="270" w:type="dxa"/>
            <w:tcBorders>
              <w:top w:val="nil"/>
            </w:tcBorders>
          </w:tcPr>
          <w:p w14:paraId="2DBD4C1C" w14:textId="77777777" w:rsidR="00CC23AB" w:rsidRPr="00B83898" w:rsidRDefault="00CC23AB" w:rsidP="008556C2">
            <w:pPr>
              <w:spacing w:before="40" w:after="40" w:line="264" w:lineRule="auto"/>
              <w:rPr>
                <w:rFonts w:ascii="Arial" w:hAnsi="Arial" w:cs="Arial"/>
                <w:sz w:val="22"/>
                <w:szCs w:val="22"/>
              </w:rPr>
            </w:pPr>
          </w:p>
        </w:tc>
        <w:tc>
          <w:tcPr>
            <w:tcW w:w="6120" w:type="dxa"/>
            <w:tcBorders>
              <w:top w:val="nil"/>
            </w:tcBorders>
          </w:tcPr>
          <w:p w14:paraId="521DACE1" w14:textId="77777777" w:rsidR="00CC23AB" w:rsidRPr="00B83898" w:rsidRDefault="00CC23AB" w:rsidP="008556C2">
            <w:pPr>
              <w:spacing w:before="40" w:after="40" w:line="264" w:lineRule="auto"/>
              <w:rPr>
                <w:rFonts w:ascii="Arial" w:hAnsi="Arial" w:cs="Arial"/>
                <w:sz w:val="22"/>
                <w:szCs w:val="22"/>
              </w:rPr>
            </w:pPr>
            <w:r w:rsidRPr="00B83898">
              <w:rPr>
                <w:rFonts w:ascii="Arial" w:hAnsi="Arial" w:cs="Arial"/>
                <w:sz w:val="22"/>
                <w:szCs w:val="22"/>
              </w:rPr>
              <w:t xml:space="preserve">Eastgate Public Health Center </w:t>
            </w:r>
          </w:p>
        </w:tc>
        <w:tc>
          <w:tcPr>
            <w:tcW w:w="270" w:type="dxa"/>
            <w:tcBorders>
              <w:top w:val="nil"/>
            </w:tcBorders>
          </w:tcPr>
          <w:p w14:paraId="577E245B" w14:textId="77777777" w:rsidR="00CC23AB" w:rsidRPr="00B83898" w:rsidRDefault="00CC23AB" w:rsidP="008556C2">
            <w:pPr>
              <w:spacing w:before="40" w:after="40" w:line="264" w:lineRule="auto"/>
              <w:rPr>
                <w:rFonts w:ascii="Arial" w:hAnsi="Arial" w:cs="Arial"/>
                <w:sz w:val="22"/>
                <w:szCs w:val="22"/>
              </w:rPr>
            </w:pPr>
          </w:p>
        </w:tc>
        <w:tc>
          <w:tcPr>
            <w:tcW w:w="1800" w:type="dxa"/>
            <w:tcBorders>
              <w:top w:val="nil"/>
            </w:tcBorders>
          </w:tcPr>
          <w:p w14:paraId="11DA5D23" w14:textId="1D1D0693" w:rsidR="00CC23AB" w:rsidRPr="00B83898" w:rsidRDefault="00857D22" w:rsidP="008556C2">
            <w:pPr>
              <w:spacing w:before="40" w:after="40" w:line="264" w:lineRule="auto"/>
              <w:rPr>
                <w:rFonts w:ascii="Arial" w:hAnsi="Arial" w:cs="Arial"/>
                <w:sz w:val="22"/>
                <w:szCs w:val="22"/>
              </w:rPr>
            </w:pPr>
            <w:r w:rsidRPr="00857D22">
              <w:rPr>
                <w:rFonts w:ascii="Arial" w:hAnsi="Arial" w:cs="Arial"/>
                <w:sz w:val="22"/>
                <w:szCs w:val="22"/>
              </w:rPr>
              <w:t>TBD</w:t>
            </w:r>
            <w:r w:rsidR="00CC23AB" w:rsidRPr="00857D22">
              <w:rPr>
                <w:rFonts w:ascii="Arial" w:hAnsi="Arial" w:cs="Arial"/>
                <w:sz w:val="22"/>
                <w:szCs w:val="22"/>
              </w:rPr>
              <w:t xml:space="preserve">  </w:t>
            </w:r>
          </w:p>
        </w:tc>
      </w:tr>
      <w:tr w:rsidR="00CC23AB" w:rsidRPr="00B83898" w14:paraId="4AE3E6F9" w14:textId="77777777" w:rsidTr="00D12577">
        <w:trPr>
          <w:jc w:val="center"/>
        </w:trPr>
        <w:tc>
          <w:tcPr>
            <w:tcW w:w="630" w:type="dxa"/>
          </w:tcPr>
          <w:p w14:paraId="370EAA94" w14:textId="77777777" w:rsidR="00CC23AB" w:rsidRPr="00B83898" w:rsidRDefault="00CC23AB" w:rsidP="00D12577">
            <w:pPr>
              <w:spacing w:before="40" w:after="40" w:line="264" w:lineRule="auto"/>
              <w:jc w:val="center"/>
              <w:rPr>
                <w:rFonts w:ascii="Arial" w:hAnsi="Arial" w:cs="Arial"/>
                <w:sz w:val="22"/>
                <w:szCs w:val="22"/>
              </w:rPr>
            </w:pPr>
            <w:r w:rsidRPr="00B83898">
              <w:rPr>
                <w:rFonts w:ascii="Arial" w:hAnsi="Arial" w:cs="Arial"/>
                <w:sz w:val="22"/>
                <w:szCs w:val="22"/>
              </w:rPr>
              <w:t>3</w:t>
            </w:r>
          </w:p>
        </w:tc>
        <w:tc>
          <w:tcPr>
            <w:tcW w:w="270" w:type="dxa"/>
          </w:tcPr>
          <w:p w14:paraId="48B2CAA8" w14:textId="77777777" w:rsidR="00CC23AB" w:rsidRPr="00B83898" w:rsidRDefault="00CC23AB" w:rsidP="008556C2">
            <w:pPr>
              <w:spacing w:before="40" w:after="40" w:line="264" w:lineRule="auto"/>
              <w:rPr>
                <w:rFonts w:ascii="Arial" w:hAnsi="Arial" w:cs="Arial"/>
                <w:sz w:val="22"/>
                <w:szCs w:val="22"/>
              </w:rPr>
            </w:pPr>
          </w:p>
        </w:tc>
        <w:tc>
          <w:tcPr>
            <w:tcW w:w="6120" w:type="dxa"/>
          </w:tcPr>
          <w:p w14:paraId="0E155AA3" w14:textId="77777777" w:rsidR="00CC23AB" w:rsidRPr="00B83898" w:rsidRDefault="00CC23AB" w:rsidP="008556C2">
            <w:pPr>
              <w:spacing w:before="40" w:after="40" w:line="264" w:lineRule="auto"/>
              <w:rPr>
                <w:rFonts w:ascii="Arial" w:hAnsi="Arial" w:cs="Arial"/>
                <w:sz w:val="22"/>
                <w:szCs w:val="22"/>
              </w:rPr>
            </w:pPr>
            <w:r w:rsidRPr="00B83898">
              <w:rPr>
                <w:rFonts w:ascii="Arial" w:hAnsi="Arial" w:cs="Arial"/>
                <w:sz w:val="22"/>
                <w:szCs w:val="22"/>
              </w:rPr>
              <w:t xml:space="preserve">Kent Public Health Center </w:t>
            </w:r>
          </w:p>
        </w:tc>
        <w:tc>
          <w:tcPr>
            <w:tcW w:w="270" w:type="dxa"/>
          </w:tcPr>
          <w:p w14:paraId="6442DD41" w14:textId="77777777" w:rsidR="00CC23AB" w:rsidRPr="00B83898" w:rsidRDefault="00CC23AB" w:rsidP="008556C2">
            <w:pPr>
              <w:spacing w:before="40" w:after="40" w:line="264" w:lineRule="auto"/>
              <w:rPr>
                <w:rFonts w:ascii="Arial" w:hAnsi="Arial" w:cs="Arial"/>
                <w:sz w:val="22"/>
                <w:szCs w:val="22"/>
              </w:rPr>
            </w:pPr>
          </w:p>
        </w:tc>
        <w:tc>
          <w:tcPr>
            <w:tcW w:w="1800" w:type="dxa"/>
          </w:tcPr>
          <w:p w14:paraId="4500CDCC" w14:textId="77777777" w:rsidR="00CC23AB" w:rsidRPr="00B83898" w:rsidRDefault="00CC23AB" w:rsidP="008556C2">
            <w:pPr>
              <w:spacing w:before="40" w:after="40" w:line="264" w:lineRule="auto"/>
              <w:rPr>
                <w:rFonts w:ascii="Arial" w:hAnsi="Arial" w:cs="Arial"/>
                <w:sz w:val="22"/>
                <w:szCs w:val="22"/>
              </w:rPr>
            </w:pPr>
            <w:r w:rsidRPr="00B83898">
              <w:rPr>
                <w:rFonts w:ascii="Arial" w:hAnsi="Arial" w:cs="Arial"/>
                <w:sz w:val="22"/>
                <w:szCs w:val="22"/>
              </w:rPr>
              <w:t>April 15, 2022</w:t>
            </w:r>
          </w:p>
        </w:tc>
      </w:tr>
      <w:tr w:rsidR="00B84FB9" w:rsidRPr="00B83898" w14:paraId="5E9FE1AA" w14:textId="77777777" w:rsidTr="003D5F59">
        <w:trPr>
          <w:jc w:val="center"/>
        </w:trPr>
        <w:tc>
          <w:tcPr>
            <w:tcW w:w="9090" w:type="dxa"/>
            <w:gridSpan w:val="5"/>
            <w:shd w:val="clear" w:color="auto" w:fill="F2F2F2" w:themeFill="background1" w:themeFillShade="F2"/>
          </w:tcPr>
          <w:p w14:paraId="7EAA1977" w14:textId="45E23154" w:rsidR="00B84FB9" w:rsidRPr="00B84FB9" w:rsidRDefault="00B84FB9" w:rsidP="00D12577">
            <w:pPr>
              <w:spacing w:before="120" w:after="120" w:line="264" w:lineRule="auto"/>
              <w:rPr>
                <w:rFonts w:ascii="Arial" w:hAnsi="Arial" w:cs="Arial"/>
                <w:b/>
                <w:bCs/>
                <w:sz w:val="22"/>
                <w:szCs w:val="22"/>
              </w:rPr>
            </w:pPr>
            <w:r w:rsidRPr="00B84FB9">
              <w:rPr>
                <w:rFonts w:ascii="Arial" w:hAnsi="Arial" w:cs="Arial"/>
                <w:b/>
                <w:bCs/>
                <w:sz w:val="22"/>
                <w:szCs w:val="22"/>
              </w:rPr>
              <w:t>Partner Operated via Contract</w:t>
            </w:r>
          </w:p>
        </w:tc>
      </w:tr>
      <w:tr w:rsidR="00CC23AB" w:rsidRPr="00B83898" w14:paraId="00ECC462" w14:textId="77777777" w:rsidTr="00D12577">
        <w:trPr>
          <w:jc w:val="center"/>
        </w:trPr>
        <w:tc>
          <w:tcPr>
            <w:tcW w:w="630" w:type="dxa"/>
          </w:tcPr>
          <w:p w14:paraId="2420AC76" w14:textId="77777777" w:rsidR="00CC23AB" w:rsidRPr="00B83898" w:rsidRDefault="00CC23AB" w:rsidP="00D12577">
            <w:pPr>
              <w:spacing w:before="40" w:after="40" w:line="264" w:lineRule="auto"/>
              <w:jc w:val="center"/>
              <w:rPr>
                <w:rFonts w:ascii="Arial" w:hAnsi="Arial" w:cs="Arial"/>
                <w:sz w:val="22"/>
                <w:szCs w:val="22"/>
              </w:rPr>
            </w:pPr>
            <w:r w:rsidRPr="00B83898">
              <w:rPr>
                <w:rFonts w:ascii="Arial" w:hAnsi="Arial" w:cs="Arial"/>
                <w:sz w:val="22"/>
                <w:szCs w:val="22"/>
              </w:rPr>
              <w:t>4</w:t>
            </w:r>
          </w:p>
        </w:tc>
        <w:tc>
          <w:tcPr>
            <w:tcW w:w="270" w:type="dxa"/>
          </w:tcPr>
          <w:p w14:paraId="1484E1B8" w14:textId="77777777" w:rsidR="00CC23AB" w:rsidRPr="00B83898" w:rsidRDefault="00CC23AB" w:rsidP="008556C2">
            <w:pPr>
              <w:spacing w:before="40" w:after="40" w:line="264" w:lineRule="auto"/>
              <w:rPr>
                <w:rFonts w:ascii="Arial" w:hAnsi="Arial" w:cs="Arial"/>
                <w:sz w:val="22"/>
                <w:szCs w:val="22"/>
              </w:rPr>
            </w:pPr>
          </w:p>
        </w:tc>
        <w:tc>
          <w:tcPr>
            <w:tcW w:w="6120" w:type="dxa"/>
          </w:tcPr>
          <w:p w14:paraId="0856B50D" w14:textId="48E4E258" w:rsidR="00CC23AB" w:rsidRPr="00B83898" w:rsidRDefault="00CC23AB" w:rsidP="003D5F59">
            <w:pPr>
              <w:spacing w:before="40" w:after="40" w:line="264" w:lineRule="auto"/>
              <w:rPr>
                <w:rFonts w:ascii="Arial" w:hAnsi="Arial" w:cs="Arial"/>
                <w:sz w:val="22"/>
                <w:szCs w:val="22"/>
              </w:rPr>
            </w:pPr>
            <w:r w:rsidRPr="00B83898">
              <w:rPr>
                <w:rFonts w:ascii="Arial" w:hAnsi="Arial" w:cs="Arial"/>
                <w:sz w:val="22"/>
                <w:szCs w:val="22"/>
              </w:rPr>
              <w:t>University of Washington: Harborview Vaccine Clinic</w:t>
            </w:r>
          </w:p>
        </w:tc>
        <w:tc>
          <w:tcPr>
            <w:tcW w:w="270" w:type="dxa"/>
          </w:tcPr>
          <w:p w14:paraId="016C6C73" w14:textId="77777777" w:rsidR="00CC23AB" w:rsidRPr="00B83898" w:rsidRDefault="00CC23AB" w:rsidP="008556C2">
            <w:pPr>
              <w:spacing w:before="40" w:after="40" w:line="264" w:lineRule="auto"/>
              <w:rPr>
                <w:rFonts w:ascii="Arial" w:hAnsi="Arial" w:cs="Arial"/>
                <w:sz w:val="22"/>
                <w:szCs w:val="22"/>
              </w:rPr>
            </w:pPr>
          </w:p>
        </w:tc>
        <w:tc>
          <w:tcPr>
            <w:tcW w:w="1800" w:type="dxa"/>
          </w:tcPr>
          <w:p w14:paraId="67D21140" w14:textId="77777777" w:rsidR="00CC23AB" w:rsidRPr="00B83898" w:rsidRDefault="00CC23AB" w:rsidP="008556C2">
            <w:pPr>
              <w:spacing w:before="40" w:after="40" w:line="264" w:lineRule="auto"/>
              <w:rPr>
                <w:rFonts w:ascii="Arial" w:hAnsi="Arial" w:cs="Arial"/>
                <w:sz w:val="22"/>
                <w:szCs w:val="22"/>
              </w:rPr>
            </w:pPr>
            <w:r w:rsidRPr="00B83898">
              <w:rPr>
                <w:rFonts w:ascii="Arial" w:hAnsi="Arial" w:cs="Arial"/>
                <w:sz w:val="22"/>
                <w:szCs w:val="22"/>
              </w:rPr>
              <w:t xml:space="preserve">June 2022 </w:t>
            </w:r>
          </w:p>
        </w:tc>
      </w:tr>
      <w:tr w:rsidR="00CC23AB" w:rsidRPr="00B83898" w14:paraId="1FA3AE01" w14:textId="77777777" w:rsidTr="00D12577">
        <w:trPr>
          <w:jc w:val="center"/>
        </w:trPr>
        <w:tc>
          <w:tcPr>
            <w:tcW w:w="630" w:type="dxa"/>
          </w:tcPr>
          <w:p w14:paraId="163687F2" w14:textId="77777777" w:rsidR="00CC23AB" w:rsidRPr="00B83898" w:rsidRDefault="00CC23AB" w:rsidP="00D12577">
            <w:pPr>
              <w:spacing w:before="40" w:after="40" w:line="264" w:lineRule="auto"/>
              <w:jc w:val="center"/>
              <w:rPr>
                <w:rFonts w:ascii="Arial" w:hAnsi="Arial" w:cs="Arial"/>
                <w:sz w:val="22"/>
                <w:szCs w:val="22"/>
              </w:rPr>
            </w:pPr>
            <w:r w:rsidRPr="00B83898">
              <w:rPr>
                <w:rFonts w:ascii="Arial" w:hAnsi="Arial" w:cs="Arial"/>
                <w:sz w:val="22"/>
                <w:szCs w:val="22"/>
              </w:rPr>
              <w:t>5</w:t>
            </w:r>
          </w:p>
        </w:tc>
        <w:tc>
          <w:tcPr>
            <w:tcW w:w="270" w:type="dxa"/>
          </w:tcPr>
          <w:p w14:paraId="450A0610" w14:textId="77777777" w:rsidR="00CC23AB" w:rsidRPr="00B83898" w:rsidRDefault="00CC23AB" w:rsidP="008556C2">
            <w:pPr>
              <w:spacing w:before="40" w:after="40" w:line="264" w:lineRule="auto"/>
              <w:rPr>
                <w:rFonts w:ascii="Arial" w:hAnsi="Arial" w:cs="Arial"/>
                <w:sz w:val="22"/>
                <w:szCs w:val="22"/>
              </w:rPr>
            </w:pPr>
          </w:p>
        </w:tc>
        <w:tc>
          <w:tcPr>
            <w:tcW w:w="6120" w:type="dxa"/>
          </w:tcPr>
          <w:p w14:paraId="4843C238" w14:textId="7BA5C94B" w:rsidR="00CC23AB" w:rsidRPr="00B83898" w:rsidRDefault="00CC23AB" w:rsidP="0068146D">
            <w:pPr>
              <w:spacing w:before="40" w:after="40" w:line="264" w:lineRule="auto"/>
              <w:rPr>
                <w:rFonts w:ascii="Arial" w:hAnsi="Arial" w:cs="Arial"/>
                <w:sz w:val="22"/>
                <w:szCs w:val="22"/>
              </w:rPr>
            </w:pPr>
            <w:r w:rsidRPr="00B83898">
              <w:rPr>
                <w:rFonts w:ascii="Arial" w:hAnsi="Arial" w:cs="Arial"/>
                <w:sz w:val="22"/>
                <w:szCs w:val="22"/>
              </w:rPr>
              <w:t xml:space="preserve">University of Washington: Montlake Vaccine Clinic </w:t>
            </w:r>
          </w:p>
        </w:tc>
        <w:tc>
          <w:tcPr>
            <w:tcW w:w="270" w:type="dxa"/>
          </w:tcPr>
          <w:p w14:paraId="6A7EAFA4" w14:textId="77777777" w:rsidR="00CC23AB" w:rsidRPr="00B83898" w:rsidRDefault="00CC23AB" w:rsidP="008556C2">
            <w:pPr>
              <w:spacing w:before="40" w:after="40" w:line="264" w:lineRule="auto"/>
              <w:rPr>
                <w:rFonts w:ascii="Arial" w:hAnsi="Arial" w:cs="Arial"/>
                <w:sz w:val="22"/>
                <w:szCs w:val="22"/>
              </w:rPr>
            </w:pPr>
          </w:p>
        </w:tc>
        <w:tc>
          <w:tcPr>
            <w:tcW w:w="1800" w:type="dxa"/>
          </w:tcPr>
          <w:p w14:paraId="754CD566" w14:textId="77777777" w:rsidR="00CC23AB" w:rsidRPr="00B83898" w:rsidRDefault="00CC23AB" w:rsidP="008556C2">
            <w:pPr>
              <w:spacing w:before="40" w:after="40" w:line="264" w:lineRule="auto"/>
              <w:rPr>
                <w:rFonts w:ascii="Arial" w:hAnsi="Arial" w:cs="Arial"/>
                <w:sz w:val="22"/>
                <w:szCs w:val="22"/>
              </w:rPr>
            </w:pPr>
            <w:r w:rsidRPr="00B83898">
              <w:rPr>
                <w:rFonts w:ascii="Arial" w:hAnsi="Arial" w:cs="Arial"/>
                <w:sz w:val="22"/>
                <w:szCs w:val="22"/>
              </w:rPr>
              <w:t xml:space="preserve">June 2022 </w:t>
            </w:r>
          </w:p>
        </w:tc>
      </w:tr>
      <w:tr w:rsidR="00CC23AB" w:rsidRPr="00B83898" w14:paraId="27C716C0" w14:textId="77777777" w:rsidTr="00D12577">
        <w:trPr>
          <w:jc w:val="center"/>
        </w:trPr>
        <w:tc>
          <w:tcPr>
            <w:tcW w:w="630" w:type="dxa"/>
          </w:tcPr>
          <w:p w14:paraId="65573141" w14:textId="77777777" w:rsidR="00CC23AB" w:rsidRPr="00B83898" w:rsidRDefault="00CC23AB" w:rsidP="00D12577">
            <w:pPr>
              <w:spacing w:before="40" w:after="40" w:line="264" w:lineRule="auto"/>
              <w:jc w:val="center"/>
              <w:rPr>
                <w:rFonts w:ascii="Arial" w:hAnsi="Arial" w:cs="Arial"/>
                <w:sz w:val="22"/>
                <w:szCs w:val="22"/>
              </w:rPr>
            </w:pPr>
            <w:r w:rsidRPr="00B83898">
              <w:rPr>
                <w:rFonts w:ascii="Arial" w:hAnsi="Arial" w:cs="Arial"/>
                <w:sz w:val="22"/>
                <w:szCs w:val="22"/>
              </w:rPr>
              <w:t>6</w:t>
            </w:r>
          </w:p>
        </w:tc>
        <w:tc>
          <w:tcPr>
            <w:tcW w:w="270" w:type="dxa"/>
          </w:tcPr>
          <w:p w14:paraId="5D098319" w14:textId="77777777" w:rsidR="00CC23AB" w:rsidRPr="00B83898" w:rsidRDefault="00CC23AB" w:rsidP="008556C2">
            <w:pPr>
              <w:spacing w:before="40" w:after="40" w:line="264" w:lineRule="auto"/>
              <w:rPr>
                <w:rFonts w:ascii="Arial" w:hAnsi="Arial" w:cs="Arial"/>
                <w:sz w:val="22"/>
                <w:szCs w:val="22"/>
              </w:rPr>
            </w:pPr>
          </w:p>
        </w:tc>
        <w:tc>
          <w:tcPr>
            <w:tcW w:w="6120" w:type="dxa"/>
          </w:tcPr>
          <w:p w14:paraId="50F732EB" w14:textId="6A2CFEE1" w:rsidR="00CC23AB" w:rsidRPr="00B83898" w:rsidRDefault="00CC23AB" w:rsidP="003D5F59">
            <w:pPr>
              <w:spacing w:before="40" w:after="40" w:line="264" w:lineRule="auto"/>
              <w:rPr>
                <w:rFonts w:ascii="Arial" w:hAnsi="Arial" w:cs="Arial"/>
                <w:sz w:val="22"/>
                <w:szCs w:val="22"/>
              </w:rPr>
            </w:pPr>
            <w:r w:rsidRPr="00B83898">
              <w:rPr>
                <w:rFonts w:ascii="Arial" w:hAnsi="Arial" w:cs="Arial"/>
                <w:sz w:val="22"/>
                <w:szCs w:val="22"/>
              </w:rPr>
              <w:t>University of Washington: Northgate</w:t>
            </w:r>
            <w:r w:rsidR="00D12577">
              <w:rPr>
                <w:rFonts w:ascii="Arial" w:hAnsi="Arial" w:cs="Arial"/>
                <w:sz w:val="22"/>
                <w:szCs w:val="22"/>
              </w:rPr>
              <w:t xml:space="preserve"> </w:t>
            </w:r>
            <w:r w:rsidRPr="00B83898">
              <w:rPr>
                <w:rFonts w:ascii="Arial" w:hAnsi="Arial" w:cs="Arial"/>
                <w:sz w:val="22"/>
                <w:szCs w:val="22"/>
              </w:rPr>
              <w:t>/ Northwest Hospital Vaccine Clinic</w:t>
            </w:r>
          </w:p>
        </w:tc>
        <w:tc>
          <w:tcPr>
            <w:tcW w:w="270" w:type="dxa"/>
          </w:tcPr>
          <w:p w14:paraId="36693D3C" w14:textId="77777777" w:rsidR="00CC23AB" w:rsidRPr="00B83898" w:rsidRDefault="00CC23AB" w:rsidP="008556C2">
            <w:pPr>
              <w:spacing w:before="40" w:after="40" w:line="264" w:lineRule="auto"/>
              <w:rPr>
                <w:rFonts w:ascii="Arial" w:hAnsi="Arial" w:cs="Arial"/>
                <w:sz w:val="22"/>
                <w:szCs w:val="22"/>
              </w:rPr>
            </w:pPr>
          </w:p>
        </w:tc>
        <w:tc>
          <w:tcPr>
            <w:tcW w:w="1800" w:type="dxa"/>
          </w:tcPr>
          <w:p w14:paraId="4B0C0921" w14:textId="77777777" w:rsidR="00CC23AB" w:rsidRPr="00B83898" w:rsidRDefault="00CC23AB" w:rsidP="008556C2">
            <w:pPr>
              <w:spacing w:before="40" w:after="40" w:line="264" w:lineRule="auto"/>
              <w:rPr>
                <w:rFonts w:ascii="Arial" w:hAnsi="Arial" w:cs="Arial"/>
                <w:sz w:val="22"/>
                <w:szCs w:val="22"/>
              </w:rPr>
            </w:pPr>
            <w:r w:rsidRPr="00B83898">
              <w:rPr>
                <w:rFonts w:ascii="Arial" w:hAnsi="Arial" w:cs="Arial"/>
                <w:sz w:val="22"/>
                <w:szCs w:val="22"/>
              </w:rPr>
              <w:t>June 2022</w:t>
            </w:r>
          </w:p>
        </w:tc>
      </w:tr>
      <w:tr w:rsidR="00CC23AB" w:rsidRPr="00B83898" w14:paraId="5310E837" w14:textId="77777777" w:rsidTr="00D12577">
        <w:trPr>
          <w:jc w:val="center"/>
        </w:trPr>
        <w:tc>
          <w:tcPr>
            <w:tcW w:w="630" w:type="dxa"/>
            <w:tcBorders>
              <w:bottom w:val="nil"/>
            </w:tcBorders>
          </w:tcPr>
          <w:p w14:paraId="1BC07C79" w14:textId="77777777" w:rsidR="00CC23AB" w:rsidRPr="00B83898" w:rsidRDefault="00CC23AB" w:rsidP="00D12577">
            <w:pPr>
              <w:spacing w:before="40" w:after="40" w:line="264" w:lineRule="auto"/>
              <w:jc w:val="center"/>
              <w:rPr>
                <w:rFonts w:ascii="Arial" w:hAnsi="Arial" w:cs="Arial"/>
                <w:sz w:val="22"/>
                <w:szCs w:val="22"/>
              </w:rPr>
            </w:pPr>
            <w:r w:rsidRPr="00B83898">
              <w:rPr>
                <w:rFonts w:ascii="Arial" w:hAnsi="Arial" w:cs="Arial"/>
                <w:sz w:val="22"/>
                <w:szCs w:val="22"/>
              </w:rPr>
              <w:t>7</w:t>
            </w:r>
          </w:p>
        </w:tc>
        <w:tc>
          <w:tcPr>
            <w:tcW w:w="270" w:type="dxa"/>
            <w:tcBorders>
              <w:bottom w:val="nil"/>
            </w:tcBorders>
          </w:tcPr>
          <w:p w14:paraId="4273F4B1" w14:textId="77777777" w:rsidR="00CC23AB" w:rsidRPr="00B83898" w:rsidRDefault="00CC23AB" w:rsidP="008556C2">
            <w:pPr>
              <w:spacing w:before="40" w:after="40" w:line="264" w:lineRule="auto"/>
              <w:rPr>
                <w:rFonts w:ascii="Arial" w:hAnsi="Arial" w:cs="Arial"/>
                <w:sz w:val="22"/>
                <w:szCs w:val="22"/>
              </w:rPr>
            </w:pPr>
          </w:p>
        </w:tc>
        <w:tc>
          <w:tcPr>
            <w:tcW w:w="6120" w:type="dxa"/>
            <w:tcBorders>
              <w:bottom w:val="nil"/>
            </w:tcBorders>
          </w:tcPr>
          <w:p w14:paraId="21C0CDEE" w14:textId="29A21D58" w:rsidR="00CC23AB" w:rsidRPr="00B83898" w:rsidRDefault="00CC23AB" w:rsidP="00F73911">
            <w:pPr>
              <w:spacing w:before="40" w:after="40" w:line="264" w:lineRule="auto"/>
              <w:rPr>
                <w:rFonts w:ascii="Arial" w:hAnsi="Arial" w:cs="Arial"/>
                <w:sz w:val="22"/>
                <w:szCs w:val="22"/>
              </w:rPr>
            </w:pPr>
            <w:r w:rsidRPr="00B83898">
              <w:rPr>
                <w:rFonts w:ascii="Arial" w:hAnsi="Arial" w:cs="Arial"/>
                <w:sz w:val="22"/>
                <w:szCs w:val="22"/>
              </w:rPr>
              <w:t xml:space="preserve">University of Washington/Valley </w:t>
            </w:r>
            <w:r w:rsidRPr="00857D22">
              <w:rPr>
                <w:rFonts w:ascii="Arial" w:hAnsi="Arial" w:cs="Arial"/>
                <w:sz w:val="22"/>
                <w:szCs w:val="22"/>
              </w:rPr>
              <w:t>Medical Center</w:t>
            </w:r>
            <w:r w:rsidRPr="00B83898">
              <w:rPr>
                <w:rFonts w:ascii="Arial" w:hAnsi="Arial" w:cs="Arial"/>
                <w:sz w:val="22"/>
                <w:szCs w:val="22"/>
              </w:rPr>
              <w:t xml:space="preserve">: Covington </w:t>
            </w:r>
          </w:p>
        </w:tc>
        <w:tc>
          <w:tcPr>
            <w:tcW w:w="270" w:type="dxa"/>
            <w:tcBorders>
              <w:bottom w:val="nil"/>
            </w:tcBorders>
          </w:tcPr>
          <w:p w14:paraId="7CA8DF07" w14:textId="77777777" w:rsidR="00CC23AB" w:rsidRPr="00B83898" w:rsidRDefault="00CC23AB" w:rsidP="008556C2">
            <w:pPr>
              <w:spacing w:before="40" w:after="40" w:line="264" w:lineRule="auto"/>
              <w:rPr>
                <w:rFonts w:ascii="Arial" w:hAnsi="Arial" w:cs="Arial"/>
                <w:sz w:val="22"/>
                <w:szCs w:val="22"/>
              </w:rPr>
            </w:pPr>
          </w:p>
        </w:tc>
        <w:tc>
          <w:tcPr>
            <w:tcW w:w="1800" w:type="dxa"/>
            <w:tcBorders>
              <w:bottom w:val="nil"/>
            </w:tcBorders>
          </w:tcPr>
          <w:p w14:paraId="796C8400" w14:textId="77777777" w:rsidR="00CC23AB" w:rsidRPr="00B83898" w:rsidRDefault="00CC23AB" w:rsidP="008556C2">
            <w:pPr>
              <w:spacing w:before="40" w:after="40" w:line="264" w:lineRule="auto"/>
              <w:rPr>
                <w:rFonts w:ascii="Arial" w:hAnsi="Arial" w:cs="Arial"/>
                <w:sz w:val="22"/>
                <w:szCs w:val="22"/>
              </w:rPr>
            </w:pPr>
            <w:r w:rsidRPr="00B83898">
              <w:rPr>
                <w:rFonts w:ascii="Arial" w:hAnsi="Arial" w:cs="Arial"/>
                <w:sz w:val="22"/>
                <w:szCs w:val="22"/>
              </w:rPr>
              <w:t xml:space="preserve">June 2022 </w:t>
            </w:r>
          </w:p>
        </w:tc>
      </w:tr>
      <w:tr w:rsidR="00CC23AB" w:rsidRPr="00B83898" w14:paraId="3CD44666" w14:textId="77777777" w:rsidTr="00D12577">
        <w:trPr>
          <w:jc w:val="center"/>
        </w:trPr>
        <w:tc>
          <w:tcPr>
            <w:tcW w:w="630" w:type="dxa"/>
            <w:tcBorders>
              <w:top w:val="nil"/>
              <w:bottom w:val="single" w:sz="12" w:space="0" w:color="auto"/>
            </w:tcBorders>
          </w:tcPr>
          <w:p w14:paraId="4AA95554" w14:textId="77777777" w:rsidR="00CC23AB" w:rsidRPr="00B83898" w:rsidRDefault="00CC23AB" w:rsidP="00D12577">
            <w:pPr>
              <w:spacing w:before="40" w:after="40" w:line="264" w:lineRule="auto"/>
              <w:jc w:val="center"/>
              <w:rPr>
                <w:rFonts w:ascii="Arial" w:hAnsi="Arial" w:cs="Arial"/>
                <w:sz w:val="22"/>
                <w:szCs w:val="22"/>
              </w:rPr>
            </w:pPr>
            <w:r w:rsidRPr="00B83898">
              <w:rPr>
                <w:rFonts w:ascii="Arial" w:hAnsi="Arial" w:cs="Arial"/>
                <w:sz w:val="22"/>
                <w:szCs w:val="22"/>
              </w:rPr>
              <w:t>8</w:t>
            </w:r>
          </w:p>
        </w:tc>
        <w:tc>
          <w:tcPr>
            <w:tcW w:w="270" w:type="dxa"/>
            <w:tcBorders>
              <w:top w:val="nil"/>
              <w:bottom w:val="single" w:sz="12" w:space="0" w:color="auto"/>
            </w:tcBorders>
          </w:tcPr>
          <w:p w14:paraId="5D3B5F11" w14:textId="77777777" w:rsidR="00CC23AB" w:rsidRPr="00B83898" w:rsidRDefault="00CC23AB" w:rsidP="008556C2">
            <w:pPr>
              <w:spacing w:before="40" w:after="40" w:line="264" w:lineRule="auto"/>
              <w:rPr>
                <w:rFonts w:ascii="Arial" w:hAnsi="Arial" w:cs="Arial"/>
                <w:sz w:val="22"/>
                <w:szCs w:val="22"/>
              </w:rPr>
            </w:pPr>
          </w:p>
        </w:tc>
        <w:tc>
          <w:tcPr>
            <w:tcW w:w="6120" w:type="dxa"/>
            <w:tcBorders>
              <w:top w:val="nil"/>
              <w:bottom w:val="single" w:sz="12" w:space="0" w:color="auto"/>
            </w:tcBorders>
          </w:tcPr>
          <w:p w14:paraId="49BAEA10" w14:textId="77777777" w:rsidR="00CC23AB" w:rsidRPr="00B83898" w:rsidRDefault="00CC23AB" w:rsidP="008556C2">
            <w:pPr>
              <w:spacing w:before="40" w:after="40" w:line="264" w:lineRule="auto"/>
              <w:rPr>
                <w:rFonts w:ascii="Arial" w:hAnsi="Arial" w:cs="Arial"/>
                <w:sz w:val="22"/>
                <w:szCs w:val="22"/>
              </w:rPr>
            </w:pPr>
            <w:r w:rsidRPr="00B83898">
              <w:rPr>
                <w:rFonts w:ascii="Arial" w:hAnsi="Arial" w:cs="Arial"/>
                <w:sz w:val="22"/>
                <w:szCs w:val="22"/>
              </w:rPr>
              <w:t>Snoqualmie Valley Hospital</w:t>
            </w:r>
          </w:p>
        </w:tc>
        <w:tc>
          <w:tcPr>
            <w:tcW w:w="270" w:type="dxa"/>
            <w:tcBorders>
              <w:top w:val="nil"/>
              <w:bottom w:val="single" w:sz="12" w:space="0" w:color="auto"/>
            </w:tcBorders>
          </w:tcPr>
          <w:p w14:paraId="22B24E51" w14:textId="77777777" w:rsidR="00CC23AB" w:rsidRPr="00B83898" w:rsidRDefault="00CC23AB" w:rsidP="008556C2">
            <w:pPr>
              <w:spacing w:before="40" w:after="40" w:line="264" w:lineRule="auto"/>
              <w:rPr>
                <w:rFonts w:ascii="Arial" w:hAnsi="Arial" w:cs="Arial"/>
                <w:sz w:val="22"/>
                <w:szCs w:val="22"/>
              </w:rPr>
            </w:pPr>
          </w:p>
        </w:tc>
        <w:tc>
          <w:tcPr>
            <w:tcW w:w="1800" w:type="dxa"/>
            <w:tcBorders>
              <w:top w:val="nil"/>
              <w:bottom w:val="single" w:sz="12" w:space="0" w:color="auto"/>
            </w:tcBorders>
          </w:tcPr>
          <w:p w14:paraId="64F8EE21" w14:textId="77777777" w:rsidR="00CC23AB" w:rsidRPr="00B83898" w:rsidRDefault="00CC23AB" w:rsidP="008556C2">
            <w:pPr>
              <w:spacing w:before="40" w:after="40" w:line="264" w:lineRule="auto"/>
              <w:rPr>
                <w:rFonts w:ascii="Arial" w:hAnsi="Arial" w:cs="Arial"/>
                <w:sz w:val="22"/>
                <w:szCs w:val="22"/>
              </w:rPr>
            </w:pPr>
            <w:r w:rsidRPr="00B83898">
              <w:rPr>
                <w:rFonts w:ascii="Arial" w:hAnsi="Arial" w:cs="Arial"/>
                <w:sz w:val="22"/>
                <w:szCs w:val="22"/>
              </w:rPr>
              <w:t xml:space="preserve">June 2022 </w:t>
            </w:r>
          </w:p>
        </w:tc>
      </w:tr>
    </w:tbl>
    <w:p w14:paraId="391B3A0F" w14:textId="77777777" w:rsidR="00FA0A53" w:rsidRDefault="00FA0A53" w:rsidP="005B7503">
      <w:pPr>
        <w:spacing w:line="264" w:lineRule="auto"/>
        <w:jc w:val="both"/>
        <w:rPr>
          <w:rFonts w:ascii="Arial" w:hAnsi="Arial" w:cs="Arial"/>
          <w:szCs w:val="24"/>
        </w:rPr>
      </w:pPr>
    </w:p>
    <w:p w14:paraId="1EE5F487" w14:textId="77777777" w:rsidR="00B83898" w:rsidRPr="004C01FE" w:rsidRDefault="00B83898" w:rsidP="004C01FE">
      <w:pPr>
        <w:spacing w:line="264" w:lineRule="auto"/>
        <w:jc w:val="both"/>
        <w:rPr>
          <w:rFonts w:ascii="Arial" w:hAnsi="Arial" w:cs="Arial"/>
          <w:szCs w:val="24"/>
        </w:rPr>
      </w:pPr>
    </w:p>
    <w:p w14:paraId="08CDDB54" w14:textId="5E90CFB6" w:rsidR="00B53B9E" w:rsidRDefault="00D21539" w:rsidP="005B7503">
      <w:pPr>
        <w:spacing w:line="264" w:lineRule="auto"/>
        <w:jc w:val="both"/>
        <w:rPr>
          <w:rFonts w:ascii="Arial" w:hAnsi="Arial" w:cs="Arial"/>
          <w:bCs/>
          <w:szCs w:val="24"/>
        </w:rPr>
      </w:pPr>
      <w:r w:rsidRPr="00AD0316">
        <w:rPr>
          <w:rFonts w:ascii="Arial" w:hAnsi="Arial" w:cs="Arial"/>
          <w:i/>
          <w:szCs w:val="24"/>
        </w:rPr>
        <w:t>County Operations in Response to the Pandemic</w:t>
      </w:r>
      <w:r w:rsidR="00DB3887" w:rsidRPr="005E36EE">
        <w:rPr>
          <w:rFonts w:ascii="Arial" w:hAnsi="Arial" w:cs="Arial"/>
          <w:b/>
          <w:szCs w:val="24"/>
        </w:rPr>
        <w:t>.</w:t>
      </w:r>
      <w:r w:rsidR="00DB3887" w:rsidRPr="005E36EE">
        <w:rPr>
          <w:rFonts w:ascii="Arial" w:hAnsi="Arial" w:cs="Arial"/>
          <w:bCs/>
          <w:szCs w:val="24"/>
        </w:rPr>
        <w:t xml:space="preserve">  </w:t>
      </w:r>
      <w:r w:rsidR="00A04A1B">
        <w:rPr>
          <w:rFonts w:ascii="Arial" w:hAnsi="Arial" w:cs="Arial"/>
          <w:bCs/>
          <w:szCs w:val="24"/>
        </w:rPr>
        <w:t xml:space="preserve">COVID 9 would </w:t>
      </w:r>
      <w:r w:rsidR="005A33B5">
        <w:rPr>
          <w:rFonts w:ascii="Arial" w:hAnsi="Arial" w:cs="Arial"/>
          <w:bCs/>
          <w:szCs w:val="24"/>
        </w:rPr>
        <w:t xml:space="preserve">appropriate $4.19 million, mostly ARPA </w:t>
      </w:r>
      <w:proofErr w:type="spellStart"/>
      <w:r w:rsidR="005A33B5">
        <w:rPr>
          <w:rFonts w:ascii="Arial" w:hAnsi="Arial" w:cs="Arial"/>
          <w:bCs/>
          <w:szCs w:val="24"/>
        </w:rPr>
        <w:t>CLFRF</w:t>
      </w:r>
      <w:proofErr w:type="spellEnd"/>
      <w:r w:rsidR="005A33B5">
        <w:rPr>
          <w:rFonts w:ascii="Arial" w:hAnsi="Arial" w:cs="Arial"/>
          <w:bCs/>
          <w:szCs w:val="24"/>
        </w:rPr>
        <w:t xml:space="preserve"> moneys, </w:t>
      </w:r>
      <w:r w:rsidR="00917906">
        <w:rPr>
          <w:rFonts w:ascii="Arial" w:hAnsi="Arial" w:cs="Arial"/>
          <w:bCs/>
          <w:szCs w:val="24"/>
        </w:rPr>
        <w:t>to support internal county operat</w:t>
      </w:r>
      <w:r w:rsidR="003A09E3">
        <w:rPr>
          <w:rFonts w:ascii="Arial" w:hAnsi="Arial" w:cs="Arial"/>
          <w:bCs/>
          <w:szCs w:val="24"/>
        </w:rPr>
        <w:t>ion</w:t>
      </w:r>
      <w:r w:rsidR="00917906">
        <w:rPr>
          <w:rFonts w:ascii="Arial" w:hAnsi="Arial" w:cs="Arial"/>
          <w:bCs/>
          <w:szCs w:val="24"/>
        </w:rPr>
        <w:t xml:space="preserve"> costs due to </w:t>
      </w:r>
      <w:r w:rsidR="00341AA7">
        <w:rPr>
          <w:rFonts w:ascii="Arial" w:hAnsi="Arial" w:cs="Arial"/>
          <w:bCs/>
          <w:szCs w:val="24"/>
        </w:rPr>
        <w:t xml:space="preserve">the COVID-19 pandemic. </w:t>
      </w:r>
      <w:r w:rsidR="00250350">
        <w:rPr>
          <w:rFonts w:ascii="Arial" w:hAnsi="Arial" w:cs="Arial"/>
          <w:bCs/>
          <w:szCs w:val="24"/>
        </w:rPr>
        <w:t xml:space="preserve">It would also disappropriate $1.13 million in ARPA </w:t>
      </w:r>
      <w:proofErr w:type="spellStart"/>
      <w:r w:rsidR="00250350">
        <w:rPr>
          <w:rFonts w:ascii="Arial" w:hAnsi="Arial" w:cs="Arial"/>
          <w:bCs/>
          <w:szCs w:val="24"/>
        </w:rPr>
        <w:t>CLFRF</w:t>
      </w:r>
      <w:proofErr w:type="spellEnd"/>
      <w:r w:rsidR="00250350">
        <w:rPr>
          <w:rFonts w:ascii="Arial" w:hAnsi="Arial" w:cs="Arial"/>
          <w:bCs/>
          <w:szCs w:val="24"/>
        </w:rPr>
        <w:t xml:space="preserve"> moneys ─ </w:t>
      </w:r>
      <w:r w:rsidR="00B53B9E">
        <w:rPr>
          <w:rFonts w:ascii="Arial" w:hAnsi="Arial" w:cs="Arial"/>
          <w:bCs/>
          <w:szCs w:val="24"/>
        </w:rPr>
        <w:t>$1 million no longer needed for the state-mandated Property Tax Deferral program and $</w:t>
      </w:r>
      <w:r w:rsidR="00B53B9E" w:rsidRPr="008933CC">
        <w:rPr>
          <w:rFonts w:ascii="Arial" w:hAnsi="Arial" w:cs="Arial"/>
          <w:bCs/>
          <w:szCs w:val="24"/>
        </w:rPr>
        <w:t>127</w:t>
      </w:r>
      <w:r w:rsidR="00B53B9E">
        <w:rPr>
          <w:rFonts w:ascii="Arial" w:hAnsi="Arial" w:cs="Arial"/>
          <w:bCs/>
          <w:szCs w:val="24"/>
        </w:rPr>
        <w:t>,</w:t>
      </w:r>
      <w:r w:rsidR="00B53B9E" w:rsidRPr="008933CC">
        <w:rPr>
          <w:rFonts w:ascii="Arial" w:hAnsi="Arial" w:cs="Arial"/>
          <w:bCs/>
          <w:szCs w:val="24"/>
        </w:rPr>
        <w:t>578</w:t>
      </w:r>
      <w:r w:rsidR="00B53B9E">
        <w:rPr>
          <w:rFonts w:ascii="Arial" w:hAnsi="Arial" w:cs="Arial"/>
          <w:bCs/>
          <w:szCs w:val="24"/>
        </w:rPr>
        <w:t xml:space="preserve"> for the expired lease at the Meydenbauer Center. </w:t>
      </w:r>
      <w:r w:rsidR="00DE5D04">
        <w:rPr>
          <w:rFonts w:ascii="Arial" w:hAnsi="Arial" w:cs="Arial"/>
          <w:bCs/>
          <w:szCs w:val="24"/>
        </w:rPr>
        <w:t xml:space="preserve">This results in a </w:t>
      </w:r>
      <w:r w:rsidR="00E01C3F">
        <w:rPr>
          <w:rFonts w:ascii="Arial" w:hAnsi="Arial" w:cs="Arial"/>
          <w:bCs/>
          <w:szCs w:val="24"/>
        </w:rPr>
        <w:t xml:space="preserve">total </w:t>
      </w:r>
      <w:r w:rsidR="00DE5D04">
        <w:rPr>
          <w:rFonts w:ascii="Arial" w:hAnsi="Arial" w:cs="Arial"/>
          <w:bCs/>
          <w:szCs w:val="24"/>
        </w:rPr>
        <w:t xml:space="preserve">net appropriation of $3.06 million. </w:t>
      </w:r>
      <w:r w:rsidR="00B53B9E">
        <w:rPr>
          <w:rFonts w:ascii="Arial" w:hAnsi="Arial" w:cs="Arial"/>
          <w:bCs/>
          <w:szCs w:val="24"/>
        </w:rPr>
        <w:t>T</w:t>
      </w:r>
      <w:r w:rsidR="00B53B9E" w:rsidRPr="000352B1">
        <w:rPr>
          <w:rFonts w:ascii="Arial" w:hAnsi="Arial" w:cs="Arial"/>
          <w:bCs/>
          <w:szCs w:val="24"/>
        </w:rPr>
        <w:t xml:space="preserve">able </w:t>
      </w:r>
      <w:r w:rsidR="00882EAC">
        <w:rPr>
          <w:rFonts w:ascii="Arial" w:hAnsi="Arial" w:cs="Arial"/>
          <w:bCs/>
          <w:szCs w:val="24"/>
        </w:rPr>
        <w:t>7</w:t>
      </w:r>
      <w:r w:rsidR="00B53B9E" w:rsidRPr="000352B1">
        <w:rPr>
          <w:rFonts w:ascii="Arial" w:hAnsi="Arial" w:cs="Arial"/>
          <w:bCs/>
          <w:szCs w:val="24"/>
        </w:rPr>
        <w:t xml:space="preserve"> </w:t>
      </w:r>
      <w:r w:rsidR="00B53B9E" w:rsidRPr="007D5743">
        <w:rPr>
          <w:rFonts w:ascii="Arial" w:hAnsi="Arial" w:cs="Arial"/>
          <w:bCs/>
          <w:szCs w:val="24"/>
        </w:rPr>
        <w:t xml:space="preserve">below </w:t>
      </w:r>
      <w:r w:rsidR="00B53B9E" w:rsidRPr="00A16C44">
        <w:rPr>
          <w:rFonts w:ascii="Arial" w:hAnsi="Arial" w:cs="Arial"/>
          <w:bCs/>
          <w:szCs w:val="24"/>
        </w:rPr>
        <w:t>provides a summary of the proposed appropriations</w:t>
      </w:r>
      <w:r w:rsidR="00B53B9E">
        <w:rPr>
          <w:rFonts w:ascii="Arial" w:hAnsi="Arial" w:cs="Arial"/>
          <w:bCs/>
          <w:szCs w:val="24"/>
        </w:rPr>
        <w:t xml:space="preserve"> </w:t>
      </w:r>
      <w:r w:rsidR="00B53B9E" w:rsidRPr="00A006FB">
        <w:rPr>
          <w:rFonts w:ascii="Arial" w:hAnsi="Arial" w:cs="Arial"/>
          <w:bCs/>
          <w:szCs w:val="24"/>
        </w:rPr>
        <w:t xml:space="preserve">and the subsequent subsections </w:t>
      </w:r>
      <w:r w:rsidR="00B53B9E" w:rsidRPr="00625BD2">
        <w:rPr>
          <w:rFonts w:ascii="Arial" w:hAnsi="Arial" w:cs="Arial"/>
          <w:bCs/>
          <w:szCs w:val="24"/>
        </w:rPr>
        <w:t>provide additional analysis for some of the appropriation items.</w:t>
      </w:r>
    </w:p>
    <w:p w14:paraId="6193C5EE" w14:textId="5C63DFA9" w:rsidR="00A04A1B" w:rsidRPr="00F22F88" w:rsidRDefault="00A04A1B" w:rsidP="00DB3887">
      <w:pPr>
        <w:spacing w:line="264" w:lineRule="auto"/>
        <w:jc w:val="both"/>
        <w:rPr>
          <w:rFonts w:ascii="Arial" w:hAnsi="Arial" w:cs="Arial"/>
          <w:szCs w:val="24"/>
        </w:rPr>
      </w:pPr>
    </w:p>
    <w:p w14:paraId="7D743EB3" w14:textId="0AFEDC75" w:rsidR="005C573D" w:rsidRDefault="00DB3887" w:rsidP="006F4463">
      <w:pPr>
        <w:keepNext/>
        <w:spacing w:line="264" w:lineRule="auto"/>
        <w:jc w:val="center"/>
        <w:rPr>
          <w:rFonts w:ascii="Arial" w:hAnsi="Arial" w:cs="Arial"/>
          <w:szCs w:val="24"/>
        </w:rPr>
      </w:pPr>
      <w:r w:rsidRPr="000352B1">
        <w:rPr>
          <w:rFonts w:ascii="Arial" w:hAnsi="Arial" w:cs="Arial"/>
          <w:b/>
          <w:szCs w:val="24"/>
        </w:rPr>
        <w:lastRenderedPageBreak/>
        <w:t xml:space="preserve">Table </w:t>
      </w:r>
      <w:r w:rsidR="00882EAC">
        <w:rPr>
          <w:rFonts w:ascii="Arial" w:hAnsi="Arial" w:cs="Arial"/>
          <w:b/>
          <w:szCs w:val="24"/>
        </w:rPr>
        <w:t>7</w:t>
      </w:r>
      <w:r w:rsidRPr="000352B1">
        <w:rPr>
          <w:rFonts w:ascii="Arial" w:hAnsi="Arial" w:cs="Arial"/>
          <w:b/>
          <w:szCs w:val="24"/>
        </w:rPr>
        <w:t>.</w:t>
      </w:r>
      <w:r w:rsidRPr="007D5743">
        <w:rPr>
          <w:rFonts w:ascii="Arial" w:hAnsi="Arial" w:cs="Arial"/>
          <w:b/>
          <w:szCs w:val="24"/>
        </w:rPr>
        <w:t xml:space="preserve"> </w:t>
      </w:r>
      <w:r w:rsidRPr="005E36EE">
        <w:rPr>
          <w:rFonts w:ascii="Arial" w:hAnsi="Arial" w:cs="Arial"/>
          <w:b/>
          <w:szCs w:val="24"/>
        </w:rPr>
        <w:t xml:space="preserve">Summary of Proposed Appropriations Related to </w:t>
      </w:r>
      <w:r w:rsidR="00AA5B54" w:rsidRPr="005E36EE">
        <w:rPr>
          <w:rFonts w:ascii="Arial" w:hAnsi="Arial" w:cs="Arial"/>
          <w:b/>
          <w:szCs w:val="24"/>
        </w:rPr>
        <w:t>County</w:t>
      </w:r>
    </w:p>
    <w:p w14:paraId="5C1CC5F0" w14:textId="5CB1D722" w:rsidR="007078AA" w:rsidRDefault="00AA5B54" w:rsidP="006F4463">
      <w:pPr>
        <w:keepNext/>
        <w:spacing w:line="264" w:lineRule="auto"/>
        <w:jc w:val="center"/>
        <w:rPr>
          <w:rFonts w:ascii="Arial" w:hAnsi="Arial" w:cs="Arial"/>
          <w:szCs w:val="24"/>
        </w:rPr>
      </w:pPr>
      <w:r w:rsidRPr="005E36EE">
        <w:rPr>
          <w:rFonts w:ascii="Arial" w:hAnsi="Arial" w:cs="Arial"/>
          <w:b/>
          <w:szCs w:val="24"/>
        </w:rPr>
        <w:t>Operations in Response to the COVID-19 Pandemic</w:t>
      </w:r>
    </w:p>
    <w:p w14:paraId="18437291" w14:textId="77777777" w:rsidR="007668A1" w:rsidRPr="007668A1" w:rsidRDefault="007668A1" w:rsidP="006F4463">
      <w:pPr>
        <w:keepNext/>
        <w:spacing w:line="264" w:lineRule="auto"/>
        <w:jc w:val="center"/>
        <w:rPr>
          <w:rFonts w:ascii="Arial" w:hAnsi="Arial" w:cs="Arial"/>
          <w:szCs w:val="24"/>
        </w:rPr>
      </w:pPr>
    </w:p>
    <w:tbl>
      <w:tblPr>
        <w:tblStyle w:val="TableGrid"/>
        <w:tblW w:w="9450" w:type="dxa"/>
        <w:tblLayout w:type="fixed"/>
        <w:tblLook w:val="04A0" w:firstRow="1" w:lastRow="0" w:firstColumn="1" w:lastColumn="0" w:noHBand="0" w:noVBand="1"/>
      </w:tblPr>
      <w:tblGrid>
        <w:gridCol w:w="625"/>
        <w:gridCol w:w="270"/>
        <w:gridCol w:w="6979"/>
        <w:gridCol w:w="269"/>
        <w:gridCol w:w="1307"/>
      </w:tblGrid>
      <w:tr w:rsidR="00E916F3" w:rsidRPr="00D868B6" w14:paraId="7A3D1D99" w14:textId="77777777" w:rsidTr="007C0405">
        <w:trPr>
          <w:cantSplit/>
          <w:trHeight w:val="411"/>
          <w:tblHeader/>
        </w:trPr>
        <w:tc>
          <w:tcPr>
            <w:tcW w:w="625" w:type="dxa"/>
            <w:tcBorders>
              <w:top w:val="single" w:sz="12" w:space="0" w:color="auto"/>
              <w:left w:val="nil"/>
              <w:bottom w:val="single" w:sz="4" w:space="0" w:color="auto"/>
              <w:right w:val="nil"/>
            </w:tcBorders>
            <w:vAlign w:val="center"/>
          </w:tcPr>
          <w:p w14:paraId="7BD68302" w14:textId="77777777" w:rsidR="00E916F3" w:rsidRPr="00D868B6" w:rsidRDefault="00E916F3" w:rsidP="006F4463">
            <w:pPr>
              <w:keepNext/>
              <w:spacing w:line="264" w:lineRule="auto"/>
              <w:rPr>
                <w:rFonts w:ascii="Arial" w:hAnsi="Arial" w:cs="Arial"/>
                <w:b/>
                <w:sz w:val="22"/>
                <w:szCs w:val="22"/>
              </w:rPr>
            </w:pPr>
            <w:r w:rsidRPr="00D868B6">
              <w:rPr>
                <w:rFonts w:ascii="Arial" w:hAnsi="Arial" w:cs="Arial"/>
                <w:b/>
                <w:sz w:val="22"/>
                <w:szCs w:val="22"/>
              </w:rPr>
              <w:t>No.</w:t>
            </w:r>
          </w:p>
        </w:tc>
        <w:tc>
          <w:tcPr>
            <w:tcW w:w="270" w:type="dxa"/>
            <w:tcBorders>
              <w:top w:val="single" w:sz="12" w:space="0" w:color="auto"/>
              <w:left w:val="nil"/>
              <w:bottom w:val="nil"/>
              <w:right w:val="nil"/>
            </w:tcBorders>
          </w:tcPr>
          <w:p w14:paraId="6F6CD996" w14:textId="77777777" w:rsidR="00E916F3" w:rsidRPr="00D868B6" w:rsidRDefault="00E916F3" w:rsidP="006F4463">
            <w:pPr>
              <w:keepNext/>
              <w:spacing w:line="264" w:lineRule="auto"/>
              <w:rPr>
                <w:rFonts w:ascii="Arial" w:hAnsi="Arial" w:cs="Arial"/>
                <w:b/>
                <w:sz w:val="22"/>
                <w:szCs w:val="22"/>
              </w:rPr>
            </w:pPr>
          </w:p>
        </w:tc>
        <w:tc>
          <w:tcPr>
            <w:tcW w:w="6979" w:type="dxa"/>
            <w:tcBorders>
              <w:top w:val="single" w:sz="12" w:space="0" w:color="auto"/>
              <w:left w:val="nil"/>
              <w:bottom w:val="single" w:sz="4" w:space="0" w:color="auto"/>
              <w:right w:val="nil"/>
            </w:tcBorders>
            <w:shd w:val="clear" w:color="auto" w:fill="auto"/>
            <w:vAlign w:val="center"/>
          </w:tcPr>
          <w:p w14:paraId="3DE4450E" w14:textId="77777777" w:rsidR="00E916F3" w:rsidRPr="00D868B6" w:rsidRDefault="00E916F3" w:rsidP="006F4463">
            <w:pPr>
              <w:keepNext/>
              <w:spacing w:line="264" w:lineRule="auto"/>
              <w:rPr>
                <w:rFonts w:ascii="Arial" w:hAnsi="Arial" w:cs="Arial"/>
                <w:b/>
                <w:sz w:val="22"/>
                <w:szCs w:val="22"/>
              </w:rPr>
            </w:pPr>
            <w:r w:rsidRPr="00D868B6">
              <w:rPr>
                <w:rFonts w:ascii="Arial" w:hAnsi="Arial" w:cs="Arial"/>
                <w:b/>
                <w:sz w:val="22"/>
                <w:szCs w:val="22"/>
              </w:rPr>
              <w:t>Description</w:t>
            </w:r>
          </w:p>
        </w:tc>
        <w:tc>
          <w:tcPr>
            <w:tcW w:w="269" w:type="dxa"/>
            <w:tcBorders>
              <w:top w:val="single" w:sz="12" w:space="0" w:color="auto"/>
              <w:left w:val="nil"/>
              <w:bottom w:val="nil"/>
              <w:right w:val="single" w:sz="2" w:space="0" w:color="FFFFFF" w:themeColor="background1"/>
            </w:tcBorders>
          </w:tcPr>
          <w:p w14:paraId="793A03C6" w14:textId="77777777" w:rsidR="00E916F3" w:rsidRPr="00D868B6" w:rsidRDefault="00E916F3" w:rsidP="006F4463">
            <w:pPr>
              <w:keepNext/>
              <w:spacing w:line="264" w:lineRule="auto"/>
              <w:jc w:val="center"/>
              <w:rPr>
                <w:rFonts w:ascii="Arial" w:hAnsi="Arial" w:cs="Arial"/>
                <w:b/>
                <w:sz w:val="22"/>
                <w:szCs w:val="22"/>
              </w:rPr>
            </w:pPr>
          </w:p>
        </w:tc>
        <w:tc>
          <w:tcPr>
            <w:tcW w:w="1307" w:type="dxa"/>
            <w:tcBorders>
              <w:top w:val="single" w:sz="12" w:space="0" w:color="auto"/>
              <w:left w:val="single" w:sz="2" w:space="0" w:color="FFFFFF" w:themeColor="background1"/>
              <w:bottom w:val="single" w:sz="4" w:space="0" w:color="auto"/>
              <w:right w:val="nil"/>
            </w:tcBorders>
            <w:vAlign w:val="center"/>
          </w:tcPr>
          <w:p w14:paraId="0B8DC72E" w14:textId="4FD4A9AA" w:rsidR="00E916F3" w:rsidRPr="00D868B6" w:rsidRDefault="007A413C" w:rsidP="006F4463">
            <w:pPr>
              <w:keepNext/>
              <w:spacing w:line="264" w:lineRule="auto"/>
              <w:jc w:val="center"/>
              <w:rPr>
                <w:rFonts w:ascii="Arial" w:hAnsi="Arial" w:cs="Arial"/>
                <w:b/>
                <w:sz w:val="22"/>
                <w:szCs w:val="22"/>
              </w:rPr>
            </w:pPr>
            <w:r w:rsidRPr="00D868B6">
              <w:rPr>
                <w:rFonts w:ascii="Arial" w:hAnsi="Arial" w:cs="Arial"/>
                <w:b/>
                <w:sz w:val="22"/>
                <w:szCs w:val="22"/>
              </w:rPr>
              <w:t>Amount</w:t>
            </w:r>
          </w:p>
        </w:tc>
      </w:tr>
      <w:tr w:rsidR="006F00AA" w:rsidRPr="00D868B6" w14:paraId="5AE80758" w14:textId="77777777" w:rsidTr="00FA158C">
        <w:trPr>
          <w:cantSplit/>
        </w:trPr>
        <w:tc>
          <w:tcPr>
            <w:tcW w:w="9450" w:type="dxa"/>
            <w:gridSpan w:val="5"/>
            <w:tcBorders>
              <w:top w:val="nil"/>
              <w:left w:val="nil"/>
              <w:bottom w:val="nil"/>
              <w:right w:val="nil"/>
            </w:tcBorders>
            <w:shd w:val="clear" w:color="auto" w:fill="F2F2F2" w:themeFill="background1" w:themeFillShade="F2"/>
          </w:tcPr>
          <w:p w14:paraId="484EC19F" w14:textId="242446F0" w:rsidR="006F00AA" w:rsidRPr="00D868B6" w:rsidRDefault="00DC09BD" w:rsidP="006F4463">
            <w:pPr>
              <w:keepNext/>
              <w:spacing w:before="120" w:after="120" w:line="264" w:lineRule="auto"/>
              <w:rPr>
                <w:rFonts w:ascii="Arial" w:hAnsi="Arial" w:cs="Arial"/>
                <w:b/>
                <w:bCs/>
                <w:color w:val="FF0000"/>
                <w:sz w:val="22"/>
                <w:szCs w:val="22"/>
              </w:rPr>
            </w:pPr>
            <w:r w:rsidRPr="00D868B6">
              <w:rPr>
                <w:rFonts w:ascii="Arial" w:hAnsi="Arial" w:cs="Arial"/>
                <w:b/>
                <w:bCs/>
                <w:sz w:val="22"/>
                <w:szCs w:val="22"/>
              </w:rPr>
              <w:t xml:space="preserve">General Fund </w:t>
            </w:r>
          </w:p>
        </w:tc>
      </w:tr>
      <w:tr w:rsidR="009B5812" w:rsidRPr="00D868B6" w14:paraId="635B8B86" w14:textId="77777777" w:rsidTr="007C0405">
        <w:trPr>
          <w:cantSplit/>
        </w:trPr>
        <w:tc>
          <w:tcPr>
            <w:tcW w:w="625" w:type="dxa"/>
            <w:tcBorders>
              <w:top w:val="nil"/>
              <w:left w:val="nil"/>
              <w:bottom w:val="nil"/>
              <w:right w:val="nil"/>
            </w:tcBorders>
          </w:tcPr>
          <w:p w14:paraId="71924417" w14:textId="7A8D139E" w:rsidR="009B5812" w:rsidRPr="00D868B6" w:rsidRDefault="00A13A7E" w:rsidP="006F4463">
            <w:pPr>
              <w:keepNext/>
              <w:spacing w:line="264" w:lineRule="auto"/>
              <w:rPr>
                <w:rFonts w:ascii="Arial" w:hAnsi="Arial" w:cs="Arial"/>
                <w:sz w:val="22"/>
                <w:szCs w:val="22"/>
              </w:rPr>
            </w:pPr>
            <w:r w:rsidRPr="00D868B6">
              <w:rPr>
                <w:rFonts w:ascii="Arial" w:hAnsi="Arial" w:cs="Arial"/>
                <w:sz w:val="22"/>
                <w:szCs w:val="22"/>
              </w:rPr>
              <w:t>1</w:t>
            </w:r>
          </w:p>
        </w:tc>
        <w:tc>
          <w:tcPr>
            <w:tcW w:w="270" w:type="dxa"/>
            <w:tcBorders>
              <w:top w:val="nil"/>
              <w:left w:val="nil"/>
              <w:bottom w:val="nil"/>
              <w:right w:val="nil"/>
            </w:tcBorders>
          </w:tcPr>
          <w:p w14:paraId="134B2A3B" w14:textId="77777777" w:rsidR="009B5812" w:rsidRPr="00D868B6" w:rsidRDefault="009B5812" w:rsidP="006F4463">
            <w:pPr>
              <w:keepNext/>
              <w:spacing w:line="264" w:lineRule="auto"/>
              <w:rPr>
                <w:rFonts w:ascii="Arial" w:hAnsi="Arial" w:cs="Arial"/>
                <w:sz w:val="22"/>
                <w:szCs w:val="22"/>
              </w:rPr>
            </w:pPr>
          </w:p>
        </w:tc>
        <w:tc>
          <w:tcPr>
            <w:tcW w:w="6979" w:type="dxa"/>
            <w:tcBorders>
              <w:top w:val="nil"/>
              <w:left w:val="nil"/>
              <w:bottom w:val="nil"/>
              <w:right w:val="nil"/>
            </w:tcBorders>
            <w:tcMar>
              <w:top w:w="72" w:type="dxa"/>
              <w:left w:w="115" w:type="dxa"/>
              <w:bottom w:w="72" w:type="dxa"/>
              <w:right w:w="115" w:type="dxa"/>
            </w:tcMar>
          </w:tcPr>
          <w:p w14:paraId="459FE749" w14:textId="22698FBC" w:rsidR="009B5812" w:rsidRPr="00D868B6" w:rsidRDefault="009B5812" w:rsidP="006F4463">
            <w:pPr>
              <w:keepNext/>
              <w:spacing w:line="264" w:lineRule="auto"/>
              <w:jc w:val="both"/>
              <w:rPr>
                <w:rFonts w:ascii="Arial" w:hAnsi="Arial" w:cs="Arial"/>
                <w:sz w:val="22"/>
                <w:szCs w:val="22"/>
              </w:rPr>
            </w:pPr>
            <w:r w:rsidRPr="00D868B6">
              <w:rPr>
                <w:rFonts w:ascii="Arial" w:hAnsi="Arial" w:cs="Arial"/>
                <w:sz w:val="22"/>
                <w:szCs w:val="22"/>
              </w:rPr>
              <w:t xml:space="preserve">FMD – Capital LTL: Transfer $188,077 of General Fund moneys to </w:t>
            </w:r>
            <w:r w:rsidR="00FB1025" w:rsidRPr="00D868B6">
              <w:rPr>
                <w:rFonts w:ascii="Arial" w:hAnsi="Arial" w:cs="Arial"/>
                <w:sz w:val="22"/>
                <w:szCs w:val="22"/>
              </w:rPr>
              <w:t>cover a</w:t>
            </w:r>
            <w:r w:rsidRPr="00D868B6">
              <w:rPr>
                <w:rFonts w:ascii="Arial" w:hAnsi="Arial" w:cs="Arial"/>
                <w:sz w:val="22"/>
                <w:szCs w:val="22"/>
              </w:rPr>
              <w:t xml:space="preserve"> portion of the Hiawatha lease costs</w:t>
            </w:r>
            <w:r w:rsidR="00243BFA" w:rsidRPr="00D868B6">
              <w:rPr>
                <w:rFonts w:ascii="Arial" w:hAnsi="Arial" w:cs="Arial"/>
                <w:sz w:val="22"/>
                <w:szCs w:val="22"/>
              </w:rPr>
              <w:t xml:space="preserve"> through the end of 2022</w:t>
            </w:r>
            <w:r w:rsidRPr="00D868B6">
              <w:rPr>
                <w:rFonts w:ascii="Arial" w:hAnsi="Arial" w:cs="Arial"/>
                <w:sz w:val="22"/>
                <w:szCs w:val="22"/>
              </w:rPr>
              <w:t xml:space="preserve">.  </w:t>
            </w:r>
            <w:r w:rsidR="00243BFA" w:rsidRPr="00D868B6">
              <w:rPr>
                <w:rFonts w:ascii="Arial" w:hAnsi="Arial" w:cs="Arial"/>
                <w:sz w:val="22"/>
                <w:szCs w:val="22"/>
              </w:rPr>
              <w:t>Executive</w:t>
            </w:r>
            <w:r w:rsidRPr="00D868B6">
              <w:rPr>
                <w:rFonts w:ascii="Arial" w:hAnsi="Arial" w:cs="Arial"/>
                <w:sz w:val="22"/>
                <w:szCs w:val="22"/>
              </w:rPr>
              <w:t xml:space="preserve"> staff</w:t>
            </w:r>
            <w:r w:rsidR="00243BFA" w:rsidRPr="00D868B6">
              <w:rPr>
                <w:rFonts w:ascii="Arial" w:hAnsi="Arial" w:cs="Arial"/>
                <w:sz w:val="22"/>
                <w:szCs w:val="22"/>
              </w:rPr>
              <w:t xml:space="preserve"> state that this facility was</w:t>
            </w:r>
            <w:r w:rsidRPr="00D868B6">
              <w:rPr>
                <w:rFonts w:ascii="Arial" w:hAnsi="Arial" w:cs="Arial"/>
                <w:sz w:val="22"/>
                <w:szCs w:val="22"/>
              </w:rPr>
              <w:t xml:space="preserve"> originally intended to be used to store equipment for the Jobs and Housing Program. However, it was determined </w:t>
            </w:r>
            <w:r w:rsidR="00243BFA" w:rsidRPr="00D868B6">
              <w:rPr>
                <w:rFonts w:ascii="Arial" w:hAnsi="Arial" w:cs="Arial"/>
                <w:sz w:val="22"/>
                <w:szCs w:val="22"/>
              </w:rPr>
              <w:t>that the</w:t>
            </w:r>
            <w:r w:rsidRPr="00D868B6">
              <w:rPr>
                <w:rFonts w:ascii="Arial" w:hAnsi="Arial" w:cs="Arial"/>
                <w:sz w:val="22"/>
                <w:szCs w:val="22"/>
              </w:rPr>
              <w:t xml:space="preserve"> facility was not needed for </w:t>
            </w:r>
            <w:r w:rsidR="00243BFA" w:rsidRPr="00D868B6">
              <w:rPr>
                <w:rFonts w:ascii="Arial" w:hAnsi="Arial" w:cs="Arial"/>
                <w:sz w:val="22"/>
                <w:szCs w:val="22"/>
              </w:rPr>
              <w:t xml:space="preserve">the </w:t>
            </w:r>
            <w:r w:rsidRPr="00D868B6">
              <w:rPr>
                <w:rFonts w:ascii="Arial" w:hAnsi="Arial" w:cs="Arial"/>
                <w:sz w:val="22"/>
                <w:szCs w:val="22"/>
              </w:rPr>
              <w:t xml:space="preserve">program and therefore the costs were no longer eligible for </w:t>
            </w:r>
            <w:proofErr w:type="spellStart"/>
            <w:r w:rsidR="00243BFA" w:rsidRPr="00D868B6">
              <w:rPr>
                <w:rFonts w:ascii="Arial" w:hAnsi="Arial" w:cs="Arial"/>
                <w:sz w:val="22"/>
                <w:szCs w:val="22"/>
              </w:rPr>
              <w:t>CLFRF</w:t>
            </w:r>
            <w:proofErr w:type="spellEnd"/>
            <w:r w:rsidRPr="00D868B6">
              <w:rPr>
                <w:rFonts w:ascii="Arial" w:hAnsi="Arial" w:cs="Arial"/>
                <w:sz w:val="22"/>
                <w:szCs w:val="22"/>
              </w:rPr>
              <w:t>.</w:t>
            </w:r>
            <w:r w:rsidR="00FB1025" w:rsidRPr="00D868B6">
              <w:rPr>
                <w:rFonts w:ascii="Arial" w:hAnsi="Arial" w:cs="Arial"/>
                <w:sz w:val="22"/>
                <w:szCs w:val="22"/>
              </w:rPr>
              <w:t xml:space="preserve"> Currently</w:t>
            </w:r>
            <w:r w:rsidR="00243BFA" w:rsidRPr="00D868B6">
              <w:rPr>
                <w:rFonts w:ascii="Arial" w:hAnsi="Arial" w:cs="Arial"/>
                <w:sz w:val="22"/>
                <w:szCs w:val="22"/>
              </w:rPr>
              <w:t>,</w:t>
            </w:r>
            <w:r w:rsidR="00FB1025" w:rsidRPr="00D868B6">
              <w:rPr>
                <w:rFonts w:ascii="Arial" w:hAnsi="Arial" w:cs="Arial"/>
                <w:sz w:val="22"/>
                <w:szCs w:val="22"/>
              </w:rPr>
              <w:t xml:space="preserve"> </w:t>
            </w:r>
            <w:proofErr w:type="spellStart"/>
            <w:r w:rsidR="00FB1025" w:rsidRPr="00D868B6">
              <w:rPr>
                <w:rFonts w:ascii="Arial" w:hAnsi="Arial" w:cs="Arial"/>
                <w:sz w:val="22"/>
                <w:szCs w:val="22"/>
              </w:rPr>
              <w:t>PSERN</w:t>
            </w:r>
            <w:proofErr w:type="spellEnd"/>
            <w:r w:rsidR="00FB1025" w:rsidRPr="00D868B6">
              <w:rPr>
                <w:rFonts w:ascii="Arial" w:hAnsi="Arial" w:cs="Arial"/>
                <w:sz w:val="22"/>
                <w:szCs w:val="22"/>
              </w:rPr>
              <w:t xml:space="preserve"> is using a portion of the facility and the remaining space remains vacant</w:t>
            </w:r>
            <w:r w:rsidRPr="00D868B6">
              <w:rPr>
                <w:rFonts w:ascii="Arial" w:hAnsi="Arial" w:cs="Arial"/>
                <w:sz w:val="22"/>
                <w:szCs w:val="22"/>
              </w:rPr>
              <w:t>.</w:t>
            </w:r>
          </w:p>
        </w:tc>
        <w:tc>
          <w:tcPr>
            <w:tcW w:w="269" w:type="dxa"/>
            <w:tcBorders>
              <w:top w:val="nil"/>
              <w:left w:val="nil"/>
              <w:bottom w:val="nil"/>
              <w:right w:val="nil"/>
            </w:tcBorders>
          </w:tcPr>
          <w:p w14:paraId="2278AACC" w14:textId="77777777" w:rsidR="009B5812" w:rsidRPr="00D868B6" w:rsidRDefault="009B5812" w:rsidP="006F4463">
            <w:pPr>
              <w:keepNext/>
              <w:spacing w:line="264" w:lineRule="auto"/>
              <w:jc w:val="right"/>
              <w:rPr>
                <w:rFonts w:ascii="Arial" w:hAnsi="Arial" w:cs="Arial"/>
                <w:color w:val="FF0000"/>
                <w:sz w:val="22"/>
                <w:szCs w:val="22"/>
              </w:rPr>
            </w:pPr>
          </w:p>
        </w:tc>
        <w:tc>
          <w:tcPr>
            <w:tcW w:w="1307" w:type="dxa"/>
            <w:tcBorders>
              <w:top w:val="nil"/>
              <w:left w:val="nil"/>
              <w:bottom w:val="nil"/>
              <w:right w:val="nil"/>
            </w:tcBorders>
          </w:tcPr>
          <w:p w14:paraId="0A3D0E55" w14:textId="4B34E422" w:rsidR="009B5812" w:rsidRPr="00D868B6" w:rsidRDefault="009B5812" w:rsidP="006F4463">
            <w:pPr>
              <w:keepNext/>
              <w:spacing w:line="264" w:lineRule="auto"/>
              <w:jc w:val="right"/>
              <w:rPr>
                <w:rFonts w:ascii="Arial" w:hAnsi="Arial" w:cs="Arial"/>
                <w:sz w:val="22"/>
                <w:szCs w:val="22"/>
              </w:rPr>
            </w:pPr>
            <w:r w:rsidRPr="00D868B6">
              <w:rPr>
                <w:rFonts w:ascii="Arial" w:hAnsi="Arial" w:cs="Arial"/>
                <w:sz w:val="22"/>
                <w:szCs w:val="22"/>
              </w:rPr>
              <w:t>$0.19 M</w:t>
            </w:r>
          </w:p>
        </w:tc>
      </w:tr>
      <w:tr w:rsidR="009956C2" w:rsidRPr="00D868B6" w14:paraId="1C858134" w14:textId="77777777" w:rsidTr="009956C2">
        <w:trPr>
          <w:cantSplit/>
        </w:trPr>
        <w:tc>
          <w:tcPr>
            <w:tcW w:w="9450" w:type="dxa"/>
            <w:gridSpan w:val="5"/>
            <w:tcBorders>
              <w:top w:val="nil"/>
              <w:left w:val="nil"/>
              <w:bottom w:val="nil"/>
              <w:right w:val="nil"/>
            </w:tcBorders>
            <w:shd w:val="clear" w:color="auto" w:fill="F2F2F2" w:themeFill="background1" w:themeFillShade="F2"/>
          </w:tcPr>
          <w:p w14:paraId="16642FAB" w14:textId="6E3947F3" w:rsidR="009956C2" w:rsidRPr="00D868B6" w:rsidRDefault="009956C2" w:rsidP="00D868B6">
            <w:pPr>
              <w:spacing w:before="120" w:after="120" w:line="264" w:lineRule="auto"/>
              <w:rPr>
                <w:rFonts w:ascii="Arial" w:hAnsi="Arial" w:cs="Arial"/>
                <w:b/>
                <w:bCs/>
                <w:sz w:val="22"/>
                <w:szCs w:val="22"/>
              </w:rPr>
            </w:pPr>
            <w:r w:rsidRPr="00D868B6">
              <w:rPr>
                <w:rFonts w:ascii="Arial" w:hAnsi="Arial" w:cs="Arial"/>
                <w:b/>
                <w:bCs/>
                <w:sz w:val="22"/>
                <w:szCs w:val="22"/>
              </w:rPr>
              <w:t>Federal</w:t>
            </w:r>
            <w:r w:rsidR="0088452C" w:rsidRPr="00D868B6">
              <w:rPr>
                <w:rFonts w:ascii="Arial" w:hAnsi="Arial" w:cs="Arial"/>
                <w:b/>
                <w:bCs/>
                <w:sz w:val="22"/>
                <w:szCs w:val="22"/>
              </w:rPr>
              <w:t xml:space="preserve"> / Other </w:t>
            </w:r>
          </w:p>
        </w:tc>
      </w:tr>
      <w:tr w:rsidR="000352B1" w:rsidRPr="00D868B6" w14:paraId="07CC4915" w14:textId="77777777" w:rsidTr="007C0405">
        <w:trPr>
          <w:cantSplit/>
        </w:trPr>
        <w:tc>
          <w:tcPr>
            <w:tcW w:w="625" w:type="dxa"/>
            <w:tcBorders>
              <w:top w:val="nil"/>
              <w:left w:val="nil"/>
              <w:bottom w:val="nil"/>
              <w:right w:val="nil"/>
            </w:tcBorders>
          </w:tcPr>
          <w:p w14:paraId="2D13AD93" w14:textId="7618808C" w:rsidR="000352B1" w:rsidRPr="00D868B6" w:rsidRDefault="000352B1" w:rsidP="00D868B6">
            <w:pPr>
              <w:spacing w:line="264" w:lineRule="auto"/>
              <w:rPr>
                <w:rFonts w:ascii="Arial" w:hAnsi="Arial" w:cs="Arial"/>
                <w:sz w:val="22"/>
                <w:szCs w:val="22"/>
              </w:rPr>
            </w:pPr>
            <w:r w:rsidRPr="00D868B6">
              <w:rPr>
                <w:rFonts w:ascii="Arial" w:hAnsi="Arial" w:cs="Arial"/>
                <w:sz w:val="22"/>
                <w:szCs w:val="22"/>
              </w:rPr>
              <w:t>2</w:t>
            </w:r>
          </w:p>
        </w:tc>
        <w:tc>
          <w:tcPr>
            <w:tcW w:w="270" w:type="dxa"/>
            <w:tcBorders>
              <w:top w:val="nil"/>
              <w:left w:val="nil"/>
              <w:bottom w:val="nil"/>
              <w:right w:val="nil"/>
            </w:tcBorders>
          </w:tcPr>
          <w:p w14:paraId="66F6B6F1" w14:textId="77777777" w:rsidR="000352B1" w:rsidRPr="00D868B6" w:rsidRDefault="000352B1" w:rsidP="00D868B6">
            <w:pPr>
              <w:spacing w:line="264" w:lineRule="auto"/>
              <w:rPr>
                <w:rFonts w:ascii="Arial" w:hAnsi="Arial" w:cs="Arial"/>
                <w:sz w:val="22"/>
                <w:szCs w:val="22"/>
              </w:rPr>
            </w:pPr>
          </w:p>
        </w:tc>
        <w:tc>
          <w:tcPr>
            <w:tcW w:w="6979" w:type="dxa"/>
            <w:tcBorders>
              <w:top w:val="nil"/>
              <w:left w:val="nil"/>
              <w:bottom w:val="nil"/>
              <w:right w:val="nil"/>
            </w:tcBorders>
            <w:tcMar>
              <w:top w:w="72" w:type="dxa"/>
              <w:left w:w="115" w:type="dxa"/>
              <w:bottom w:w="72" w:type="dxa"/>
              <w:right w:w="115" w:type="dxa"/>
            </w:tcMar>
          </w:tcPr>
          <w:p w14:paraId="21D533E3" w14:textId="2164D893" w:rsidR="000352B1" w:rsidRPr="00D868B6" w:rsidRDefault="000352B1" w:rsidP="00D868B6">
            <w:pPr>
              <w:spacing w:line="264" w:lineRule="auto"/>
              <w:jc w:val="both"/>
              <w:rPr>
                <w:rFonts w:ascii="Arial" w:hAnsi="Arial" w:cs="Arial"/>
                <w:sz w:val="22"/>
                <w:szCs w:val="22"/>
              </w:rPr>
            </w:pPr>
            <w:proofErr w:type="spellStart"/>
            <w:r w:rsidRPr="00D868B6">
              <w:rPr>
                <w:rFonts w:ascii="Arial" w:hAnsi="Arial" w:cs="Arial"/>
                <w:sz w:val="22"/>
                <w:szCs w:val="22"/>
              </w:rPr>
              <w:t>KCTV</w:t>
            </w:r>
            <w:proofErr w:type="spellEnd"/>
            <w:r w:rsidRPr="00D868B6">
              <w:rPr>
                <w:rFonts w:ascii="Arial" w:hAnsi="Arial" w:cs="Arial"/>
                <w:sz w:val="22"/>
                <w:szCs w:val="22"/>
              </w:rPr>
              <w:t>: Funding from Public, Educational, Governmental (PEG) fees to support activities for hybrid council meetings.</w:t>
            </w:r>
            <w:r w:rsidRPr="00D868B6">
              <w:rPr>
                <w:rStyle w:val="FootnoteReference"/>
                <w:rFonts w:ascii="Arial" w:hAnsi="Arial" w:cs="Arial"/>
                <w:sz w:val="22"/>
                <w:szCs w:val="22"/>
              </w:rPr>
              <w:footnoteReference w:id="19"/>
            </w:r>
            <w:r w:rsidRPr="00D868B6">
              <w:rPr>
                <w:rFonts w:ascii="Arial" w:hAnsi="Arial" w:cs="Arial"/>
                <w:sz w:val="22"/>
                <w:szCs w:val="22"/>
              </w:rPr>
              <w:t xml:space="preserve"> </w:t>
            </w:r>
          </w:p>
        </w:tc>
        <w:tc>
          <w:tcPr>
            <w:tcW w:w="269" w:type="dxa"/>
            <w:tcBorders>
              <w:top w:val="nil"/>
              <w:left w:val="nil"/>
              <w:bottom w:val="nil"/>
              <w:right w:val="nil"/>
            </w:tcBorders>
          </w:tcPr>
          <w:p w14:paraId="0B345A5E" w14:textId="77777777" w:rsidR="000352B1" w:rsidRPr="00D868B6" w:rsidRDefault="000352B1" w:rsidP="00D868B6">
            <w:pPr>
              <w:spacing w:line="264" w:lineRule="auto"/>
              <w:jc w:val="right"/>
              <w:rPr>
                <w:rFonts w:ascii="Arial" w:hAnsi="Arial" w:cs="Arial"/>
                <w:color w:val="FF0000"/>
                <w:sz w:val="22"/>
                <w:szCs w:val="22"/>
              </w:rPr>
            </w:pPr>
          </w:p>
        </w:tc>
        <w:tc>
          <w:tcPr>
            <w:tcW w:w="1307" w:type="dxa"/>
            <w:tcBorders>
              <w:top w:val="nil"/>
              <w:left w:val="nil"/>
              <w:bottom w:val="nil"/>
              <w:right w:val="nil"/>
            </w:tcBorders>
          </w:tcPr>
          <w:p w14:paraId="727B85E3" w14:textId="72FF288B" w:rsidR="000352B1" w:rsidRPr="00D868B6" w:rsidRDefault="000352B1" w:rsidP="00D868B6">
            <w:pPr>
              <w:spacing w:line="264" w:lineRule="auto"/>
              <w:jc w:val="right"/>
              <w:rPr>
                <w:rFonts w:ascii="Arial" w:hAnsi="Arial" w:cs="Arial"/>
                <w:sz w:val="22"/>
                <w:szCs w:val="22"/>
              </w:rPr>
            </w:pPr>
            <w:r w:rsidRPr="00D868B6">
              <w:rPr>
                <w:rFonts w:ascii="Arial" w:hAnsi="Arial" w:cs="Arial"/>
                <w:sz w:val="22"/>
                <w:szCs w:val="22"/>
              </w:rPr>
              <w:t>$0.11 M</w:t>
            </w:r>
          </w:p>
        </w:tc>
      </w:tr>
      <w:tr w:rsidR="000352B1" w:rsidRPr="00D868B6" w14:paraId="2A337D8A" w14:textId="77777777" w:rsidTr="007C0405">
        <w:trPr>
          <w:cantSplit/>
        </w:trPr>
        <w:tc>
          <w:tcPr>
            <w:tcW w:w="625" w:type="dxa"/>
            <w:tcBorders>
              <w:top w:val="nil"/>
              <w:left w:val="nil"/>
              <w:bottom w:val="nil"/>
              <w:right w:val="nil"/>
            </w:tcBorders>
          </w:tcPr>
          <w:p w14:paraId="7C5703F4" w14:textId="6B300DB4" w:rsidR="000352B1" w:rsidRPr="00D868B6" w:rsidRDefault="000352B1" w:rsidP="00D868B6">
            <w:pPr>
              <w:spacing w:line="264" w:lineRule="auto"/>
              <w:rPr>
                <w:rFonts w:ascii="Arial" w:hAnsi="Arial" w:cs="Arial"/>
                <w:sz w:val="22"/>
                <w:szCs w:val="22"/>
              </w:rPr>
            </w:pPr>
            <w:r w:rsidRPr="00D868B6">
              <w:rPr>
                <w:rFonts w:ascii="Arial" w:hAnsi="Arial" w:cs="Arial"/>
                <w:sz w:val="22"/>
                <w:szCs w:val="22"/>
              </w:rPr>
              <w:t>3</w:t>
            </w:r>
          </w:p>
        </w:tc>
        <w:tc>
          <w:tcPr>
            <w:tcW w:w="270" w:type="dxa"/>
            <w:tcBorders>
              <w:top w:val="nil"/>
              <w:left w:val="nil"/>
              <w:bottom w:val="nil"/>
              <w:right w:val="nil"/>
            </w:tcBorders>
          </w:tcPr>
          <w:p w14:paraId="313FA512" w14:textId="77777777" w:rsidR="000352B1" w:rsidRPr="00D868B6" w:rsidRDefault="000352B1" w:rsidP="00D868B6">
            <w:pPr>
              <w:spacing w:line="264" w:lineRule="auto"/>
              <w:rPr>
                <w:rFonts w:ascii="Arial" w:hAnsi="Arial" w:cs="Arial"/>
                <w:sz w:val="22"/>
                <w:szCs w:val="22"/>
              </w:rPr>
            </w:pPr>
          </w:p>
        </w:tc>
        <w:tc>
          <w:tcPr>
            <w:tcW w:w="6979" w:type="dxa"/>
            <w:tcBorders>
              <w:top w:val="nil"/>
              <w:left w:val="nil"/>
              <w:bottom w:val="nil"/>
              <w:right w:val="nil"/>
            </w:tcBorders>
            <w:tcMar>
              <w:top w:w="72" w:type="dxa"/>
              <w:left w:w="115" w:type="dxa"/>
              <w:bottom w:w="72" w:type="dxa"/>
              <w:right w:w="115" w:type="dxa"/>
            </w:tcMar>
          </w:tcPr>
          <w:p w14:paraId="71AC8013" w14:textId="2D8AAF99" w:rsidR="000352B1" w:rsidRPr="00D868B6" w:rsidRDefault="000352B1" w:rsidP="00D868B6">
            <w:pPr>
              <w:spacing w:line="264" w:lineRule="auto"/>
              <w:jc w:val="both"/>
              <w:rPr>
                <w:rFonts w:ascii="Arial" w:hAnsi="Arial" w:cs="Arial"/>
                <w:sz w:val="22"/>
                <w:szCs w:val="22"/>
              </w:rPr>
            </w:pPr>
            <w:r w:rsidRPr="00D868B6">
              <w:rPr>
                <w:rFonts w:ascii="Arial" w:hAnsi="Arial" w:cs="Arial"/>
                <w:sz w:val="22"/>
                <w:szCs w:val="22"/>
              </w:rPr>
              <w:t xml:space="preserve">DCHS: Using ARPA </w:t>
            </w:r>
            <w:proofErr w:type="spellStart"/>
            <w:r w:rsidRPr="00D868B6">
              <w:rPr>
                <w:rFonts w:ascii="Arial" w:hAnsi="Arial" w:cs="Arial"/>
                <w:sz w:val="22"/>
                <w:szCs w:val="22"/>
              </w:rPr>
              <w:t>CLFRF</w:t>
            </w:r>
            <w:proofErr w:type="spellEnd"/>
            <w:r w:rsidRPr="00D868B6">
              <w:rPr>
                <w:rFonts w:ascii="Arial" w:hAnsi="Arial" w:cs="Arial"/>
                <w:sz w:val="22"/>
                <w:szCs w:val="22"/>
              </w:rPr>
              <w:t xml:space="preserve"> moneys, this appropriation would extend three </w:t>
            </w:r>
            <w:proofErr w:type="spellStart"/>
            <w:r w:rsidRPr="00D868B6">
              <w:rPr>
                <w:rFonts w:ascii="Arial" w:hAnsi="Arial" w:cs="Arial"/>
                <w:sz w:val="22"/>
                <w:szCs w:val="22"/>
              </w:rPr>
              <w:t>TLT</w:t>
            </w:r>
            <w:proofErr w:type="spellEnd"/>
            <w:r w:rsidRPr="00D868B6">
              <w:rPr>
                <w:rFonts w:ascii="Arial" w:hAnsi="Arial" w:cs="Arial"/>
                <w:sz w:val="22"/>
                <w:szCs w:val="22"/>
              </w:rPr>
              <w:t xml:space="preserve"> positions for an additional six months. These </w:t>
            </w:r>
            <w:proofErr w:type="spellStart"/>
            <w:r w:rsidRPr="00D868B6">
              <w:rPr>
                <w:rFonts w:ascii="Arial" w:hAnsi="Arial" w:cs="Arial"/>
                <w:sz w:val="22"/>
                <w:szCs w:val="22"/>
              </w:rPr>
              <w:t>TLTs</w:t>
            </w:r>
            <w:proofErr w:type="spellEnd"/>
            <w:r w:rsidRPr="00D868B6">
              <w:rPr>
                <w:rFonts w:ascii="Arial" w:hAnsi="Arial" w:cs="Arial"/>
                <w:sz w:val="22"/>
                <w:szCs w:val="22"/>
              </w:rPr>
              <w:t xml:space="preserve"> would primarily support COVID-19 programs for which implementation timelines are longer than initially anticipated.</w:t>
            </w:r>
          </w:p>
        </w:tc>
        <w:tc>
          <w:tcPr>
            <w:tcW w:w="269" w:type="dxa"/>
            <w:tcBorders>
              <w:top w:val="nil"/>
              <w:left w:val="nil"/>
              <w:bottom w:val="nil"/>
              <w:right w:val="nil"/>
            </w:tcBorders>
          </w:tcPr>
          <w:p w14:paraId="01BA3F42" w14:textId="77777777" w:rsidR="000352B1" w:rsidRPr="00D868B6" w:rsidRDefault="000352B1" w:rsidP="00D868B6">
            <w:pPr>
              <w:spacing w:line="264" w:lineRule="auto"/>
              <w:jc w:val="right"/>
              <w:rPr>
                <w:rFonts w:ascii="Arial" w:hAnsi="Arial" w:cs="Arial"/>
                <w:color w:val="FF0000"/>
                <w:sz w:val="22"/>
                <w:szCs w:val="22"/>
              </w:rPr>
            </w:pPr>
          </w:p>
        </w:tc>
        <w:tc>
          <w:tcPr>
            <w:tcW w:w="1307" w:type="dxa"/>
            <w:tcBorders>
              <w:top w:val="nil"/>
              <w:left w:val="nil"/>
              <w:bottom w:val="nil"/>
              <w:right w:val="nil"/>
            </w:tcBorders>
          </w:tcPr>
          <w:p w14:paraId="61197F3F" w14:textId="3C7F4824" w:rsidR="000352B1" w:rsidRPr="00D868B6" w:rsidRDefault="000352B1" w:rsidP="00D868B6">
            <w:pPr>
              <w:spacing w:line="264" w:lineRule="auto"/>
              <w:jc w:val="right"/>
              <w:rPr>
                <w:rFonts w:ascii="Arial" w:hAnsi="Arial" w:cs="Arial"/>
                <w:sz w:val="22"/>
                <w:szCs w:val="22"/>
              </w:rPr>
            </w:pPr>
            <w:r w:rsidRPr="00D868B6">
              <w:rPr>
                <w:rFonts w:ascii="Arial" w:hAnsi="Arial" w:cs="Arial"/>
                <w:sz w:val="22"/>
                <w:szCs w:val="22"/>
              </w:rPr>
              <w:t>$0.31 M</w:t>
            </w:r>
          </w:p>
        </w:tc>
      </w:tr>
      <w:tr w:rsidR="000352B1" w:rsidRPr="00D868B6" w14:paraId="20EC8592" w14:textId="77777777" w:rsidTr="007C0405">
        <w:trPr>
          <w:cantSplit/>
        </w:trPr>
        <w:tc>
          <w:tcPr>
            <w:tcW w:w="625" w:type="dxa"/>
            <w:tcBorders>
              <w:top w:val="nil"/>
              <w:left w:val="nil"/>
              <w:bottom w:val="nil"/>
              <w:right w:val="nil"/>
            </w:tcBorders>
          </w:tcPr>
          <w:p w14:paraId="559196ED" w14:textId="62C29954" w:rsidR="000352B1" w:rsidRPr="00D868B6" w:rsidRDefault="000352B1" w:rsidP="00D868B6">
            <w:pPr>
              <w:spacing w:line="264" w:lineRule="auto"/>
              <w:rPr>
                <w:rFonts w:ascii="Arial" w:hAnsi="Arial" w:cs="Arial"/>
                <w:sz w:val="22"/>
                <w:szCs w:val="22"/>
              </w:rPr>
            </w:pPr>
            <w:r w:rsidRPr="00D868B6">
              <w:rPr>
                <w:rFonts w:ascii="Arial" w:hAnsi="Arial" w:cs="Arial"/>
                <w:sz w:val="22"/>
                <w:szCs w:val="22"/>
              </w:rPr>
              <w:t>4</w:t>
            </w:r>
          </w:p>
        </w:tc>
        <w:tc>
          <w:tcPr>
            <w:tcW w:w="270" w:type="dxa"/>
            <w:tcBorders>
              <w:top w:val="nil"/>
              <w:left w:val="nil"/>
              <w:bottom w:val="nil"/>
              <w:right w:val="nil"/>
            </w:tcBorders>
          </w:tcPr>
          <w:p w14:paraId="4D57D365" w14:textId="77777777" w:rsidR="000352B1" w:rsidRPr="00D868B6" w:rsidRDefault="000352B1" w:rsidP="00D868B6">
            <w:pPr>
              <w:spacing w:line="264" w:lineRule="auto"/>
              <w:rPr>
                <w:rFonts w:ascii="Arial" w:hAnsi="Arial" w:cs="Arial"/>
                <w:sz w:val="22"/>
                <w:szCs w:val="22"/>
              </w:rPr>
            </w:pPr>
          </w:p>
        </w:tc>
        <w:tc>
          <w:tcPr>
            <w:tcW w:w="6979" w:type="dxa"/>
            <w:tcBorders>
              <w:top w:val="nil"/>
              <w:left w:val="nil"/>
              <w:bottom w:val="nil"/>
              <w:right w:val="nil"/>
            </w:tcBorders>
            <w:tcMar>
              <w:top w:w="72" w:type="dxa"/>
              <w:left w:w="115" w:type="dxa"/>
              <w:bottom w:w="72" w:type="dxa"/>
              <w:right w:w="115" w:type="dxa"/>
            </w:tcMar>
          </w:tcPr>
          <w:p w14:paraId="3D55A69A" w14:textId="1B93C3A8" w:rsidR="000352B1" w:rsidRPr="00D868B6" w:rsidRDefault="000352B1" w:rsidP="00D868B6">
            <w:pPr>
              <w:spacing w:line="264" w:lineRule="auto"/>
              <w:jc w:val="both"/>
              <w:rPr>
                <w:rFonts w:ascii="Arial" w:hAnsi="Arial" w:cs="Arial"/>
                <w:sz w:val="22"/>
                <w:szCs w:val="22"/>
              </w:rPr>
            </w:pPr>
            <w:r w:rsidRPr="00D868B6">
              <w:rPr>
                <w:rFonts w:ascii="Arial" w:hAnsi="Arial" w:cs="Arial"/>
                <w:sz w:val="22"/>
                <w:szCs w:val="22"/>
              </w:rPr>
              <w:t xml:space="preserve">FMD: Funding for one </w:t>
            </w:r>
            <w:proofErr w:type="spellStart"/>
            <w:r w:rsidRPr="00D868B6">
              <w:rPr>
                <w:rFonts w:ascii="Arial" w:hAnsi="Arial" w:cs="Arial"/>
                <w:sz w:val="22"/>
                <w:szCs w:val="22"/>
              </w:rPr>
              <w:t>TLT</w:t>
            </w:r>
            <w:proofErr w:type="spellEnd"/>
            <w:r w:rsidRPr="00D868B6">
              <w:rPr>
                <w:rFonts w:ascii="Arial" w:hAnsi="Arial" w:cs="Arial"/>
                <w:sz w:val="22"/>
                <w:szCs w:val="22"/>
              </w:rPr>
              <w:t xml:space="preserve"> to help with the significant workload related to COVID-19 financial transactions and reporting.</w:t>
            </w:r>
          </w:p>
        </w:tc>
        <w:tc>
          <w:tcPr>
            <w:tcW w:w="269" w:type="dxa"/>
            <w:tcBorders>
              <w:top w:val="nil"/>
              <w:left w:val="nil"/>
              <w:bottom w:val="nil"/>
              <w:right w:val="nil"/>
            </w:tcBorders>
          </w:tcPr>
          <w:p w14:paraId="19E544C7" w14:textId="77777777" w:rsidR="000352B1" w:rsidRPr="00D868B6" w:rsidRDefault="000352B1" w:rsidP="00D868B6">
            <w:pPr>
              <w:spacing w:line="264" w:lineRule="auto"/>
              <w:jc w:val="right"/>
              <w:rPr>
                <w:rFonts w:ascii="Arial" w:hAnsi="Arial" w:cs="Arial"/>
                <w:color w:val="FF0000"/>
                <w:sz w:val="22"/>
                <w:szCs w:val="22"/>
              </w:rPr>
            </w:pPr>
          </w:p>
        </w:tc>
        <w:tc>
          <w:tcPr>
            <w:tcW w:w="1307" w:type="dxa"/>
            <w:tcBorders>
              <w:top w:val="nil"/>
              <w:left w:val="nil"/>
              <w:bottom w:val="nil"/>
              <w:right w:val="nil"/>
            </w:tcBorders>
          </w:tcPr>
          <w:p w14:paraId="0B8C502D" w14:textId="0EC5C140" w:rsidR="000352B1" w:rsidRPr="00D868B6" w:rsidRDefault="000352B1" w:rsidP="00D868B6">
            <w:pPr>
              <w:spacing w:line="264" w:lineRule="auto"/>
              <w:jc w:val="right"/>
              <w:rPr>
                <w:rFonts w:ascii="Arial" w:hAnsi="Arial" w:cs="Arial"/>
                <w:sz w:val="22"/>
                <w:szCs w:val="22"/>
              </w:rPr>
            </w:pPr>
            <w:r w:rsidRPr="00D868B6">
              <w:rPr>
                <w:rFonts w:ascii="Arial" w:hAnsi="Arial" w:cs="Arial"/>
                <w:sz w:val="22"/>
                <w:szCs w:val="22"/>
              </w:rPr>
              <w:t>$0.13 M</w:t>
            </w:r>
          </w:p>
        </w:tc>
      </w:tr>
      <w:tr w:rsidR="000352B1" w:rsidRPr="00D868B6" w14:paraId="518AE9B1" w14:textId="77777777" w:rsidTr="007C0405">
        <w:trPr>
          <w:cantSplit/>
        </w:trPr>
        <w:tc>
          <w:tcPr>
            <w:tcW w:w="625" w:type="dxa"/>
            <w:tcBorders>
              <w:top w:val="nil"/>
              <w:left w:val="nil"/>
              <w:bottom w:val="nil"/>
              <w:right w:val="nil"/>
            </w:tcBorders>
          </w:tcPr>
          <w:p w14:paraId="7148C6F1" w14:textId="17697DB7" w:rsidR="000352B1" w:rsidRPr="00D868B6" w:rsidRDefault="000352B1" w:rsidP="00D868B6">
            <w:pPr>
              <w:spacing w:line="264" w:lineRule="auto"/>
              <w:rPr>
                <w:rFonts w:ascii="Arial" w:hAnsi="Arial" w:cs="Arial"/>
                <w:sz w:val="22"/>
                <w:szCs w:val="22"/>
              </w:rPr>
            </w:pPr>
            <w:r w:rsidRPr="00D868B6">
              <w:rPr>
                <w:rFonts w:ascii="Arial" w:hAnsi="Arial" w:cs="Arial"/>
                <w:sz w:val="22"/>
                <w:szCs w:val="22"/>
              </w:rPr>
              <w:t>5</w:t>
            </w:r>
          </w:p>
        </w:tc>
        <w:tc>
          <w:tcPr>
            <w:tcW w:w="270" w:type="dxa"/>
            <w:tcBorders>
              <w:top w:val="nil"/>
              <w:left w:val="nil"/>
              <w:bottom w:val="nil"/>
              <w:right w:val="nil"/>
            </w:tcBorders>
          </w:tcPr>
          <w:p w14:paraId="1004F953" w14:textId="77777777" w:rsidR="000352B1" w:rsidRPr="00D868B6" w:rsidRDefault="000352B1" w:rsidP="00D868B6">
            <w:pPr>
              <w:spacing w:line="264" w:lineRule="auto"/>
              <w:rPr>
                <w:rFonts w:ascii="Arial" w:hAnsi="Arial" w:cs="Arial"/>
                <w:sz w:val="22"/>
                <w:szCs w:val="22"/>
              </w:rPr>
            </w:pPr>
          </w:p>
        </w:tc>
        <w:tc>
          <w:tcPr>
            <w:tcW w:w="6979" w:type="dxa"/>
            <w:tcBorders>
              <w:top w:val="nil"/>
              <w:left w:val="nil"/>
              <w:bottom w:val="nil"/>
              <w:right w:val="nil"/>
            </w:tcBorders>
            <w:tcMar>
              <w:top w:w="72" w:type="dxa"/>
              <w:left w:w="115" w:type="dxa"/>
              <w:bottom w:w="72" w:type="dxa"/>
              <w:right w:w="115" w:type="dxa"/>
            </w:tcMar>
          </w:tcPr>
          <w:p w14:paraId="29DD9CAD" w14:textId="351CD921" w:rsidR="000352B1" w:rsidRPr="00D868B6" w:rsidRDefault="000352B1" w:rsidP="00D868B6">
            <w:pPr>
              <w:spacing w:line="264" w:lineRule="auto"/>
              <w:jc w:val="both"/>
              <w:rPr>
                <w:rFonts w:ascii="Arial" w:hAnsi="Arial" w:cs="Arial"/>
                <w:sz w:val="22"/>
                <w:szCs w:val="22"/>
              </w:rPr>
            </w:pPr>
            <w:r w:rsidRPr="00D868B6">
              <w:rPr>
                <w:rFonts w:ascii="Arial" w:hAnsi="Arial" w:cs="Arial"/>
                <w:sz w:val="22"/>
                <w:szCs w:val="22"/>
              </w:rPr>
              <w:t xml:space="preserve">FMD – Capital LTL: Disappropriate $128,000 no longer needed for the lease at the Meydenbauer Center for use as an alternative court location. The lease expired August 6, 2021. </w:t>
            </w:r>
          </w:p>
        </w:tc>
        <w:tc>
          <w:tcPr>
            <w:tcW w:w="269" w:type="dxa"/>
            <w:tcBorders>
              <w:top w:val="nil"/>
              <w:left w:val="nil"/>
              <w:bottom w:val="nil"/>
              <w:right w:val="nil"/>
            </w:tcBorders>
          </w:tcPr>
          <w:p w14:paraId="35D0632D" w14:textId="77777777" w:rsidR="000352B1" w:rsidRPr="00D868B6" w:rsidRDefault="000352B1" w:rsidP="00D868B6">
            <w:pPr>
              <w:spacing w:line="264" w:lineRule="auto"/>
              <w:jc w:val="right"/>
              <w:rPr>
                <w:rFonts w:ascii="Arial" w:hAnsi="Arial" w:cs="Arial"/>
                <w:color w:val="FF0000"/>
                <w:sz w:val="22"/>
                <w:szCs w:val="22"/>
              </w:rPr>
            </w:pPr>
          </w:p>
        </w:tc>
        <w:tc>
          <w:tcPr>
            <w:tcW w:w="1307" w:type="dxa"/>
            <w:tcBorders>
              <w:top w:val="nil"/>
              <w:left w:val="nil"/>
              <w:bottom w:val="nil"/>
              <w:right w:val="nil"/>
            </w:tcBorders>
          </w:tcPr>
          <w:p w14:paraId="16799662" w14:textId="7F17DE43" w:rsidR="000352B1" w:rsidRPr="00D868B6" w:rsidRDefault="000352B1" w:rsidP="00D868B6">
            <w:pPr>
              <w:spacing w:line="264" w:lineRule="auto"/>
              <w:jc w:val="right"/>
              <w:rPr>
                <w:rFonts w:ascii="Arial" w:hAnsi="Arial" w:cs="Arial"/>
                <w:sz w:val="22"/>
                <w:szCs w:val="22"/>
              </w:rPr>
            </w:pPr>
            <w:r w:rsidRPr="00D868B6">
              <w:rPr>
                <w:rFonts w:ascii="Arial" w:hAnsi="Arial" w:cs="Arial"/>
                <w:sz w:val="22"/>
                <w:szCs w:val="22"/>
              </w:rPr>
              <w:t>($0.13 M)</w:t>
            </w:r>
          </w:p>
        </w:tc>
      </w:tr>
      <w:tr w:rsidR="000352B1" w:rsidRPr="00D868B6" w14:paraId="0DAD753E" w14:textId="77777777" w:rsidTr="007C0405">
        <w:trPr>
          <w:cantSplit/>
        </w:trPr>
        <w:tc>
          <w:tcPr>
            <w:tcW w:w="625" w:type="dxa"/>
            <w:tcBorders>
              <w:top w:val="nil"/>
              <w:left w:val="nil"/>
              <w:bottom w:val="nil"/>
              <w:right w:val="nil"/>
            </w:tcBorders>
          </w:tcPr>
          <w:p w14:paraId="126EA778" w14:textId="47265F0D" w:rsidR="000352B1" w:rsidRPr="00D868B6" w:rsidRDefault="000352B1" w:rsidP="00D868B6">
            <w:pPr>
              <w:spacing w:line="264" w:lineRule="auto"/>
              <w:rPr>
                <w:rFonts w:ascii="Arial" w:hAnsi="Arial" w:cs="Arial"/>
                <w:sz w:val="22"/>
                <w:szCs w:val="22"/>
              </w:rPr>
            </w:pPr>
            <w:r w:rsidRPr="00D868B6">
              <w:rPr>
                <w:rFonts w:ascii="Arial" w:hAnsi="Arial" w:cs="Arial"/>
                <w:sz w:val="22"/>
                <w:szCs w:val="22"/>
              </w:rPr>
              <w:t>6</w:t>
            </w:r>
          </w:p>
        </w:tc>
        <w:tc>
          <w:tcPr>
            <w:tcW w:w="270" w:type="dxa"/>
            <w:tcBorders>
              <w:top w:val="nil"/>
              <w:left w:val="nil"/>
              <w:bottom w:val="nil"/>
              <w:right w:val="nil"/>
            </w:tcBorders>
          </w:tcPr>
          <w:p w14:paraId="3A1B5AAB" w14:textId="77777777" w:rsidR="000352B1" w:rsidRPr="00D868B6" w:rsidRDefault="000352B1" w:rsidP="00D868B6">
            <w:pPr>
              <w:spacing w:line="264" w:lineRule="auto"/>
              <w:rPr>
                <w:rFonts w:ascii="Arial" w:hAnsi="Arial" w:cs="Arial"/>
                <w:color w:val="FF0000"/>
                <w:sz w:val="22"/>
                <w:szCs w:val="22"/>
              </w:rPr>
            </w:pPr>
          </w:p>
        </w:tc>
        <w:tc>
          <w:tcPr>
            <w:tcW w:w="6979" w:type="dxa"/>
            <w:tcBorders>
              <w:top w:val="nil"/>
              <w:left w:val="nil"/>
              <w:bottom w:val="nil"/>
              <w:right w:val="nil"/>
            </w:tcBorders>
            <w:tcMar>
              <w:top w:w="72" w:type="dxa"/>
              <w:left w:w="115" w:type="dxa"/>
              <w:bottom w:w="72" w:type="dxa"/>
              <w:right w:w="115" w:type="dxa"/>
            </w:tcMar>
          </w:tcPr>
          <w:p w14:paraId="4672352D" w14:textId="68EFCFE6" w:rsidR="000352B1" w:rsidRPr="00D868B6" w:rsidRDefault="000352B1" w:rsidP="00D868B6">
            <w:pPr>
              <w:spacing w:line="264" w:lineRule="auto"/>
              <w:jc w:val="both"/>
              <w:rPr>
                <w:rFonts w:ascii="Arial" w:hAnsi="Arial" w:cs="Arial"/>
                <w:color w:val="FF0000"/>
                <w:sz w:val="22"/>
                <w:szCs w:val="22"/>
              </w:rPr>
            </w:pPr>
            <w:r w:rsidRPr="00D868B6">
              <w:rPr>
                <w:rFonts w:ascii="Arial" w:hAnsi="Arial" w:cs="Arial"/>
                <w:sz w:val="22"/>
                <w:szCs w:val="22"/>
              </w:rPr>
              <w:t xml:space="preserve">PSB: Legal support services from outside counsel (Pacifica) for federal eligibility and compliance issues for COVID-relief programs. </w:t>
            </w:r>
            <w:r w:rsidRPr="00D868B6">
              <w:rPr>
                <w:rFonts w:ascii="Arial" w:hAnsi="Arial" w:cs="Arial"/>
                <w:color w:val="FF0000"/>
                <w:sz w:val="22"/>
                <w:szCs w:val="22"/>
              </w:rPr>
              <w:tab/>
            </w:r>
          </w:p>
        </w:tc>
        <w:tc>
          <w:tcPr>
            <w:tcW w:w="269" w:type="dxa"/>
            <w:tcBorders>
              <w:top w:val="nil"/>
              <w:left w:val="nil"/>
              <w:bottom w:val="nil"/>
              <w:right w:val="nil"/>
            </w:tcBorders>
          </w:tcPr>
          <w:p w14:paraId="266EDE22" w14:textId="77777777" w:rsidR="000352B1" w:rsidRPr="00D868B6" w:rsidRDefault="000352B1" w:rsidP="00D868B6">
            <w:pPr>
              <w:spacing w:line="264" w:lineRule="auto"/>
              <w:jc w:val="right"/>
              <w:rPr>
                <w:rFonts w:ascii="Arial" w:hAnsi="Arial" w:cs="Arial"/>
                <w:color w:val="FF0000"/>
                <w:sz w:val="22"/>
                <w:szCs w:val="22"/>
              </w:rPr>
            </w:pPr>
          </w:p>
        </w:tc>
        <w:tc>
          <w:tcPr>
            <w:tcW w:w="1307" w:type="dxa"/>
            <w:tcBorders>
              <w:top w:val="nil"/>
              <w:left w:val="nil"/>
              <w:bottom w:val="nil"/>
              <w:right w:val="nil"/>
            </w:tcBorders>
          </w:tcPr>
          <w:p w14:paraId="064C8F94" w14:textId="276C8C54" w:rsidR="000352B1" w:rsidRPr="00D868B6" w:rsidRDefault="000352B1" w:rsidP="00D868B6">
            <w:pPr>
              <w:spacing w:line="264" w:lineRule="auto"/>
              <w:jc w:val="right"/>
              <w:rPr>
                <w:rFonts w:ascii="Arial" w:hAnsi="Arial" w:cs="Arial"/>
                <w:color w:val="FF0000"/>
                <w:sz w:val="22"/>
                <w:szCs w:val="22"/>
              </w:rPr>
            </w:pPr>
            <w:r w:rsidRPr="00D868B6">
              <w:rPr>
                <w:rFonts w:ascii="Arial" w:hAnsi="Arial" w:cs="Arial"/>
                <w:sz w:val="22"/>
                <w:szCs w:val="22"/>
              </w:rPr>
              <w:t>$0.30 M</w:t>
            </w:r>
          </w:p>
        </w:tc>
      </w:tr>
      <w:tr w:rsidR="000352B1" w:rsidRPr="00D868B6" w14:paraId="6EE1FDD1" w14:textId="77777777" w:rsidTr="007C0405">
        <w:trPr>
          <w:cantSplit/>
        </w:trPr>
        <w:tc>
          <w:tcPr>
            <w:tcW w:w="625" w:type="dxa"/>
            <w:tcBorders>
              <w:top w:val="nil"/>
              <w:left w:val="nil"/>
              <w:bottom w:val="nil"/>
              <w:right w:val="nil"/>
            </w:tcBorders>
          </w:tcPr>
          <w:p w14:paraId="52778644" w14:textId="33D1BBB4" w:rsidR="000352B1" w:rsidRPr="00D868B6" w:rsidRDefault="000352B1" w:rsidP="00D868B6">
            <w:pPr>
              <w:spacing w:line="264" w:lineRule="auto"/>
              <w:rPr>
                <w:rFonts w:ascii="Arial" w:hAnsi="Arial" w:cs="Arial"/>
                <w:sz w:val="22"/>
                <w:szCs w:val="22"/>
              </w:rPr>
            </w:pPr>
            <w:r w:rsidRPr="00D868B6">
              <w:rPr>
                <w:rFonts w:ascii="Arial" w:hAnsi="Arial" w:cs="Arial"/>
                <w:sz w:val="22"/>
                <w:szCs w:val="22"/>
              </w:rPr>
              <w:t>7</w:t>
            </w:r>
          </w:p>
        </w:tc>
        <w:tc>
          <w:tcPr>
            <w:tcW w:w="270" w:type="dxa"/>
            <w:tcBorders>
              <w:top w:val="nil"/>
              <w:left w:val="nil"/>
              <w:bottom w:val="nil"/>
              <w:right w:val="nil"/>
            </w:tcBorders>
          </w:tcPr>
          <w:p w14:paraId="4E66C820" w14:textId="77777777" w:rsidR="000352B1" w:rsidRPr="00D868B6" w:rsidRDefault="000352B1" w:rsidP="00D868B6">
            <w:pPr>
              <w:spacing w:line="264" w:lineRule="auto"/>
              <w:rPr>
                <w:rFonts w:ascii="Arial" w:hAnsi="Arial" w:cs="Arial"/>
                <w:sz w:val="22"/>
                <w:szCs w:val="22"/>
              </w:rPr>
            </w:pPr>
          </w:p>
        </w:tc>
        <w:tc>
          <w:tcPr>
            <w:tcW w:w="6979" w:type="dxa"/>
            <w:tcBorders>
              <w:top w:val="nil"/>
              <w:left w:val="nil"/>
              <w:bottom w:val="nil"/>
              <w:right w:val="nil"/>
            </w:tcBorders>
            <w:tcMar>
              <w:top w:w="72" w:type="dxa"/>
              <w:left w:w="115" w:type="dxa"/>
              <w:bottom w:w="72" w:type="dxa"/>
              <w:right w:w="115" w:type="dxa"/>
            </w:tcMar>
          </w:tcPr>
          <w:p w14:paraId="58186344" w14:textId="394BF945" w:rsidR="000352B1" w:rsidRPr="00D868B6" w:rsidRDefault="000352B1" w:rsidP="00D868B6">
            <w:pPr>
              <w:spacing w:line="264" w:lineRule="auto"/>
              <w:jc w:val="both"/>
              <w:rPr>
                <w:rFonts w:ascii="Arial" w:hAnsi="Arial" w:cs="Arial"/>
                <w:sz w:val="22"/>
                <w:szCs w:val="22"/>
              </w:rPr>
            </w:pPr>
            <w:proofErr w:type="spellStart"/>
            <w:r w:rsidRPr="00D868B6">
              <w:rPr>
                <w:rFonts w:ascii="Arial" w:hAnsi="Arial" w:cs="Arial"/>
                <w:sz w:val="22"/>
                <w:szCs w:val="22"/>
              </w:rPr>
              <w:t>FBOD</w:t>
            </w:r>
            <w:proofErr w:type="spellEnd"/>
            <w:r w:rsidRPr="00D868B6">
              <w:rPr>
                <w:rFonts w:ascii="Arial" w:hAnsi="Arial" w:cs="Arial"/>
                <w:sz w:val="22"/>
                <w:szCs w:val="22"/>
              </w:rPr>
              <w:t>: Transition some of Witt O’Brien’s (WOB) functions (such as compliance monitoring and close out; policy guidance, oversight</w:t>
            </w:r>
            <w:r w:rsidR="00285478">
              <w:rPr>
                <w:rFonts w:ascii="Arial" w:hAnsi="Arial" w:cs="Arial"/>
                <w:sz w:val="22"/>
                <w:szCs w:val="22"/>
              </w:rPr>
              <w:t>,</w:t>
            </w:r>
            <w:r w:rsidRPr="00D868B6">
              <w:rPr>
                <w:rFonts w:ascii="Arial" w:hAnsi="Arial" w:cs="Arial"/>
                <w:sz w:val="22"/>
                <w:szCs w:val="22"/>
              </w:rPr>
              <w:t xml:space="preserve"> and communications; and ad hoc trainings) to internal staff in the Central Grants Office of the Finance and Business Operations Division's (</w:t>
            </w:r>
            <w:proofErr w:type="spellStart"/>
            <w:r w:rsidRPr="00D868B6">
              <w:rPr>
                <w:rFonts w:ascii="Arial" w:hAnsi="Arial" w:cs="Arial"/>
                <w:sz w:val="22"/>
                <w:szCs w:val="22"/>
              </w:rPr>
              <w:t>FBOD</w:t>
            </w:r>
            <w:proofErr w:type="spellEnd"/>
            <w:r w:rsidRPr="00D868B6">
              <w:rPr>
                <w:rFonts w:ascii="Arial" w:hAnsi="Arial" w:cs="Arial"/>
                <w:sz w:val="22"/>
                <w:szCs w:val="22"/>
              </w:rPr>
              <w:t>) accounting section. Executive staff note that transitioning this work to the internal team will result in cost savings and efficiency in grant management.</w:t>
            </w:r>
          </w:p>
        </w:tc>
        <w:tc>
          <w:tcPr>
            <w:tcW w:w="269" w:type="dxa"/>
            <w:tcBorders>
              <w:top w:val="nil"/>
              <w:left w:val="nil"/>
              <w:bottom w:val="nil"/>
              <w:right w:val="nil"/>
            </w:tcBorders>
          </w:tcPr>
          <w:p w14:paraId="3AA51A45" w14:textId="77777777" w:rsidR="000352B1" w:rsidRPr="00D868B6" w:rsidRDefault="000352B1" w:rsidP="00D868B6">
            <w:pPr>
              <w:spacing w:line="264" w:lineRule="auto"/>
              <w:jc w:val="right"/>
              <w:rPr>
                <w:rFonts w:ascii="Arial" w:hAnsi="Arial" w:cs="Arial"/>
                <w:color w:val="FF0000"/>
                <w:sz w:val="22"/>
                <w:szCs w:val="22"/>
              </w:rPr>
            </w:pPr>
          </w:p>
        </w:tc>
        <w:tc>
          <w:tcPr>
            <w:tcW w:w="1307" w:type="dxa"/>
            <w:tcBorders>
              <w:top w:val="nil"/>
              <w:left w:val="nil"/>
              <w:bottom w:val="nil"/>
              <w:right w:val="nil"/>
            </w:tcBorders>
          </w:tcPr>
          <w:p w14:paraId="6AED987D" w14:textId="0A502851" w:rsidR="000352B1" w:rsidRPr="00D868B6" w:rsidRDefault="000352B1" w:rsidP="00D868B6">
            <w:pPr>
              <w:spacing w:line="264" w:lineRule="auto"/>
              <w:jc w:val="right"/>
              <w:rPr>
                <w:rFonts w:ascii="Arial" w:hAnsi="Arial" w:cs="Arial"/>
                <w:color w:val="FF0000"/>
                <w:sz w:val="22"/>
                <w:szCs w:val="22"/>
              </w:rPr>
            </w:pPr>
            <w:r w:rsidRPr="00D868B6">
              <w:rPr>
                <w:rFonts w:ascii="Arial" w:hAnsi="Arial" w:cs="Arial"/>
                <w:sz w:val="22"/>
                <w:szCs w:val="22"/>
              </w:rPr>
              <w:t>$0.40 M</w:t>
            </w:r>
          </w:p>
        </w:tc>
      </w:tr>
      <w:tr w:rsidR="000352B1" w:rsidRPr="00D868B6" w14:paraId="0334592B" w14:textId="77777777" w:rsidTr="007C0405">
        <w:trPr>
          <w:cantSplit/>
        </w:trPr>
        <w:tc>
          <w:tcPr>
            <w:tcW w:w="625" w:type="dxa"/>
            <w:tcBorders>
              <w:top w:val="nil"/>
              <w:left w:val="nil"/>
              <w:bottom w:val="nil"/>
              <w:right w:val="nil"/>
            </w:tcBorders>
          </w:tcPr>
          <w:p w14:paraId="6ED31FDA" w14:textId="755DDAF2" w:rsidR="000352B1" w:rsidRPr="00D868B6" w:rsidRDefault="000352B1" w:rsidP="00D868B6">
            <w:pPr>
              <w:spacing w:line="264" w:lineRule="auto"/>
              <w:rPr>
                <w:rFonts w:ascii="Arial" w:hAnsi="Arial" w:cs="Arial"/>
                <w:sz w:val="22"/>
                <w:szCs w:val="22"/>
              </w:rPr>
            </w:pPr>
            <w:r w:rsidRPr="00D868B6">
              <w:rPr>
                <w:rFonts w:ascii="Arial" w:hAnsi="Arial" w:cs="Arial"/>
                <w:sz w:val="22"/>
                <w:szCs w:val="22"/>
              </w:rPr>
              <w:t>8</w:t>
            </w:r>
          </w:p>
        </w:tc>
        <w:tc>
          <w:tcPr>
            <w:tcW w:w="270" w:type="dxa"/>
            <w:tcBorders>
              <w:top w:val="nil"/>
              <w:left w:val="nil"/>
              <w:bottom w:val="nil"/>
              <w:right w:val="nil"/>
            </w:tcBorders>
          </w:tcPr>
          <w:p w14:paraId="3479E1D0" w14:textId="77777777" w:rsidR="000352B1" w:rsidRPr="00D868B6" w:rsidRDefault="000352B1" w:rsidP="00D868B6">
            <w:pPr>
              <w:spacing w:line="264" w:lineRule="auto"/>
              <w:rPr>
                <w:rFonts w:ascii="Arial" w:hAnsi="Arial" w:cs="Arial"/>
                <w:color w:val="FF0000"/>
                <w:sz w:val="22"/>
                <w:szCs w:val="22"/>
              </w:rPr>
            </w:pPr>
          </w:p>
        </w:tc>
        <w:tc>
          <w:tcPr>
            <w:tcW w:w="6979" w:type="dxa"/>
            <w:tcBorders>
              <w:top w:val="nil"/>
              <w:left w:val="nil"/>
              <w:bottom w:val="nil"/>
              <w:right w:val="nil"/>
            </w:tcBorders>
            <w:tcMar>
              <w:top w:w="72" w:type="dxa"/>
              <w:left w:w="115" w:type="dxa"/>
              <w:bottom w:w="72" w:type="dxa"/>
              <w:right w:w="115" w:type="dxa"/>
            </w:tcMar>
          </w:tcPr>
          <w:p w14:paraId="42D8A687" w14:textId="14227309" w:rsidR="000352B1" w:rsidRPr="00D868B6" w:rsidRDefault="000352B1" w:rsidP="00D868B6">
            <w:pPr>
              <w:spacing w:line="264" w:lineRule="auto"/>
              <w:jc w:val="both"/>
              <w:rPr>
                <w:rFonts w:ascii="Arial" w:hAnsi="Arial" w:cs="Arial"/>
                <w:color w:val="FF0000"/>
                <w:sz w:val="22"/>
                <w:szCs w:val="22"/>
              </w:rPr>
            </w:pPr>
            <w:proofErr w:type="spellStart"/>
            <w:r w:rsidRPr="00D868B6">
              <w:rPr>
                <w:rFonts w:ascii="Arial" w:hAnsi="Arial" w:cs="Arial"/>
                <w:sz w:val="22"/>
                <w:szCs w:val="22"/>
              </w:rPr>
              <w:t>FBOD</w:t>
            </w:r>
            <w:proofErr w:type="spellEnd"/>
            <w:r w:rsidRPr="00D868B6">
              <w:rPr>
                <w:rFonts w:ascii="Arial" w:hAnsi="Arial" w:cs="Arial"/>
                <w:sz w:val="22"/>
                <w:szCs w:val="22"/>
              </w:rPr>
              <w:t xml:space="preserve">: Disappropriate $1,001,500 in ARPA </w:t>
            </w:r>
            <w:proofErr w:type="spellStart"/>
            <w:r w:rsidRPr="00D868B6">
              <w:rPr>
                <w:rFonts w:ascii="Arial" w:hAnsi="Arial" w:cs="Arial"/>
                <w:sz w:val="22"/>
                <w:szCs w:val="22"/>
              </w:rPr>
              <w:t>CLFRF</w:t>
            </w:r>
            <w:proofErr w:type="spellEnd"/>
            <w:r w:rsidRPr="00D868B6">
              <w:rPr>
                <w:rFonts w:ascii="Arial" w:hAnsi="Arial" w:cs="Arial"/>
                <w:sz w:val="22"/>
                <w:szCs w:val="22"/>
              </w:rPr>
              <w:t xml:space="preserve"> moneys from the Property Tax Deferral program. This funding was originally allocated in COVID 7 to manage the county's property tax deferral program for commercial properties, as mandated by state law. The cost of managing the program is less than originally estimated.</w:t>
            </w:r>
          </w:p>
        </w:tc>
        <w:tc>
          <w:tcPr>
            <w:tcW w:w="269" w:type="dxa"/>
            <w:tcBorders>
              <w:top w:val="nil"/>
              <w:left w:val="nil"/>
              <w:bottom w:val="nil"/>
              <w:right w:val="nil"/>
            </w:tcBorders>
          </w:tcPr>
          <w:p w14:paraId="0C796B34" w14:textId="77777777" w:rsidR="000352B1" w:rsidRPr="00D868B6" w:rsidRDefault="000352B1" w:rsidP="00D868B6">
            <w:pPr>
              <w:spacing w:line="264" w:lineRule="auto"/>
              <w:jc w:val="right"/>
              <w:rPr>
                <w:rFonts w:ascii="Arial" w:hAnsi="Arial" w:cs="Arial"/>
                <w:color w:val="FF0000"/>
                <w:sz w:val="22"/>
                <w:szCs w:val="22"/>
              </w:rPr>
            </w:pPr>
          </w:p>
        </w:tc>
        <w:tc>
          <w:tcPr>
            <w:tcW w:w="1307" w:type="dxa"/>
            <w:tcBorders>
              <w:top w:val="nil"/>
              <w:left w:val="nil"/>
              <w:bottom w:val="nil"/>
              <w:right w:val="nil"/>
            </w:tcBorders>
          </w:tcPr>
          <w:p w14:paraId="29125B6C" w14:textId="5D69BDE5" w:rsidR="000352B1" w:rsidRPr="00D868B6" w:rsidRDefault="000352B1" w:rsidP="00D868B6">
            <w:pPr>
              <w:spacing w:line="264" w:lineRule="auto"/>
              <w:jc w:val="right"/>
              <w:rPr>
                <w:rFonts w:ascii="Arial" w:hAnsi="Arial" w:cs="Arial"/>
                <w:color w:val="FF0000"/>
                <w:sz w:val="22"/>
                <w:szCs w:val="22"/>
              </w:rPr>
            </w:pPr>
            <w:r w:rsidRPr="00D868B6">
              <w:rPr>
                <w:rFonts w:ascii="Arial" w:hAnsi="Arial" w:cs="Arial"/>
                <w:sz w:val="22"/>
                <w:szCs w:val="22"/>
              </w:rPr>
              <w:t>($1.00 M)</w:t>
            </w:r>
          </w:p>
        </w:tc>
      </w:tr>
      <w:tr w:rsidR="000352B1" w:rsidRPr="00D868B6" w14:paraId="192F6EBA" w14:textId="77777777" w:rsidTr="007C0405">
        <w:trPr>
          <w:cantSplit/>
        </w:trPr>
        <w:tc>
          <w:tcPr>
            <w:tcW w:w="625" w:type="dxa"/>
            <w:tcBorders>
              <w:top w:val="nil"/>
              <w:left w:val="nil"/>
              <w:bottom w:val="nil"/>
              <w:right w:val="nil"/>
            </w:tcBorders>
          </w:tcPr>
          <w:p w14:paraId="352F0109" w14:textId="625AF286" w:rsidR="000352B1" w:rsidRPr="00D868B6" w:rsidRDefault="000352B1" w:rsidP="00D868B6">
            <w:pPr>
              <w:spacing w:line="264" w:lineRule="auto"/>
              <w:rPr>
                <w:rFonts w:ascii="Arial" w:hAnsi="Arial" w:cs="Arial"/>
                <w:sz w:val="22"/>
                <w:szCs w:val="22"/>
              </w:rPr>
            </w:pPr>
            <w:r w:rsidRPr="00D868B6">
              <w:rPr>
                <w:rFonts w:ascii="Arial" w:hAnsi="Arial" w:cs="Arial"/>
                <w:sz w:val="22"/>
                <w:szCs w:val="22"/>
              </w:rPr>
              <w:lastRenderedPageBreak/>
              <w:t xml:space="preserve">9 </w:t>
            </w:r>
          </w:p>
        </w:tc>
        <w:tc>
          <w:tcPr>
            <w:tcW w:w="270" w:type="dxa"/>
            <w:tcBorders>
              <w:top w:val="nil"/>
              <w:left w:val="nil"/>
              <w:bottom w:val="nil"/>
              <w:right w:val="nil"/>
            </w:tcBorders>
          </w:tcPr>
          <w:p w14:paraId="67477A9A" w14:textId="77777777" w:rsidR="000352B1" w:rsidRPr="00D868B6" w:rsidRDefault="000352B1" w:rsidP="00D868B6">
            <w:pPr>
              <w:spacing w:line="264" w:lineRule="auto"/>
              <w:rPr>
                <w:rFonts w:ascii="Arial" w:hAnsi="Arial" w:cs="Arial"/>
                <w:sz w:val="22"/>
                <w:szCs w:val="22"/>
              </w:rPr>
            </w:pPr>
          </w:p>
        </w:tc>
        <w:tc>
          <w:tcPr>
            <w:tcW w:w="6979" w:type="dxa"/>
            <w:tcBorders>
              <w:top w:val="nil"/>
              <w:left w:val="nil"/>
              <w:bottom w:val="nil"/>
              <w:right w:val="nil"/>
            </w:tcBorders>
            <w:tcMar>
              <w:top w:w="72" w:type="dxa"/>
              <w:left w:w="115" w:type="dxa"/>
              <w:bottom w:w="72" w:type="dxa"/>
              <w:right w:w="115" w:type="dxa"/>
            </w:tcMar>
          </w:tcPr>
          <w:p w14:paraId="3C3758F6" w14:textId="20CB8BD8" w:rsidR="000352B1" w:rsidRPr="00D868B6" w:rsidRDefault="000352B1" w:rsidP="00D868B6">
            <w:pPr>
              <w:spacing w:line="264" w:lineRule="auto"/>
              <w:jc w:val="both"/>
              <w:rPr>
                <w:rFonts w:ascii="Arial" w:hAnsi="Arial" w:cs="Arial"/>
                <w:sz w:val="22"/>
                <w:szCs w:val="22"/>
              </w:rPr>
            </w:pPr>
            <w:proofErr w:type="spellStart"/>
            <w:r w:rsidRPr="00D868B6">
              <w:rPr>
                <w:rFonts w:ascii="Arial" w:hAnsi="Arial" w:cs="Arial"/>
                <w:sz w:val="22"/>
                <w:szCs w:val="22"/>
              </w:rPr>
              <w:t>KCIT</w:t>
            </w:r>
            <w:proofErr w:type="spellEnd"/>
            <w:r w:rsidRPr="00D868B6">
              <w:rPr>
                <w:rFonts w:ascii="Arial" w:hAnsi="Arial" w:cs="Arial"/>
                <w:sz w:val="22"/>
                <w:szCs w:val="22"/>
              </w:rPr>
              <w:t>: An additional appropriation of $2.25 million to complete the migration of county telecommunication devices from Skype to Teams for all county users (including conference rooms) and decommission old Skype devices. The project is expected to total $8.5 million and be completed in Q2 2022; remaining costs would be funded by existing appropriation authority.  In addition to the $2.25 million, there is also a proposed appropriation of $503,000 to cover the 2021 cost reimbursement for the Public Health’s COVID-19 dashboard website and zoom licenses.</w:t>
            </w:r>
          </w:p>
        </w:tc>
        <w:tc>
          <w:tcPr>
            <w:tcW w:w="269" w:type="dxa"/>
            <w:tcBorders>
              <w:top w:val="nil"/>
              <w:left w:val="nil"/>
              <w:bottom w:val="nil"/>
              <w:right w:val="nil"/>
            </w:tcBorders>
          </w:tcPr>
          <w:p w14:paraId="325CA83D" w14:textId="77777777" w:rsidR="000352B1" w:rsidRPr="00D868B6" w:rsidRDefault="000352B1" w:rsidP="00D868B6">
            <w:pPr>
              <w:spacing w:line="264" w:lineRule="auto"/>
              <w:jc w:val="right"/>
              <w:rPr>
                <w:rFonts w:ascii="Arial" w:hAnsi="Arial" w:cs="Arial"/>
                <w:color w:val="FF0000"/>
                <w:sz w:val="22"/>
                <w:szCs w:val="22"/>
              </w:rPr>
            </w:pPr>
          </w:p>
        </w:tc>
        <w:tc>
          <w:tcPr>
            <w:tcW w:w="1307" w:type="dxa"/>
            <w:tcBorders>
              <w:top w:val="nil"/>
              <w:left w:val="nil"/>
              <w:bottom w:val="nil"/>
              <w:right w:val="nil"/>
            </w:tcBorders>
          </w:tcPr>
          <w:p w14:paraId="27AF01F4" w14:textId="2F38A637" w:rsidR="000352B1" w:rsidRPr="00D868B6" w:rsidRDefault="000352B1" w:rsidP="00D868B6">
            <w:pPr>
              <w:spacing w:line="264" w:lineRule="auto"/>
              <w:jc w:val="right"/>
              <w:rPr>
                <w:rFonts w:ascii="Arial" w:hAnsi="Arial" w:cs="Arial"/>
                <w:color w:val="FF0000"/>
                <w:sz w:val="22"/>
                <w:szCs w:val="22"/>
              </w:rPr>
            </w:pPr>
            <w:r w:rsidRPr="00D868B6">
              <w:rPr>
                <w:rFonts w:ascii="Arial" w:hAnsi="Arial" w:cs="Arial"/>
                <w:sz w:val="22"/>
                <w:szCs w:val="22"/>
              </w:rPr>
              <w:t>$2.75 M</w:t>
            </w:r>
          </w:p>
        </w:tc>
      </w:tr>
      <w:tr w:rsidR="000352B1" w:rsidRPr="00D868B6" w14:paraId="5511ABF7" w14:textId="77777777" w:rsidTr="007C0405">
        <w:trPr>
          <w:cantSplit/>
        </w:trPr>
        <w:tc>
          <w:tcPr>
            <w:tcW w:w="625" w:type="dxa"/>
            <w:tcBorders>
              <w:top w:val="nil"/>
              <w:left w:val="nil"/>
              <w:bottom w:val="single" w:sz="12" w:space="0" w:color="auto"/>
              <w:right w:val="nil"/>
            </w:tcBorders>
          </w:tcPr>
          <w:p w14:paraId="1A44D009" w14:textId="77777777" w:rsidR="000352B1" w:rsidRPr="00D868B6" w:rsidRDefault="000352B1" w:rsidP="00D868B6">
            <w:pPr>
              <w:spacing w:line="264" w:lineRule="auto"/>
              <w:rPr>
                <w:rFonts w:ascii="Arial" w:hAnsi="Arial" w:cs="Arial"/>
                <w:b/>
                <w:color w:val="FF0000"/>
                <w:sz w:val="22"/>
                <w:szCs w:val="22"/>
              </w:rPr>
            </w:pPr>
          </w:p>
        </w:tc>
        <w:tc>
          <w:tcPr>
            <w:tcW w:w="270" w:type="dxa"/>
            <w:tcBorders>
              <w:top w:val="nil"/>
              <w:left w:val="nil"/>
              <w:bottom w:val="single" w:sz="12" w:space="0" w:color="auto"/>
              <w:right w:val="nil"/>
            </w:tcBorders>
          </w:tcPr>
          <w:p w14:paraId="5CEDAEBA" w14:textId="77777777" w:rsidR="000352B1" w:rsidRPr="00D868B6" w:rsidRDefault="000352B1" w:rsidP="00D868B6">
            <w:pPr>
              <w:spacing w:line="264" w:lineRule="auto"/>
              <w:rPr>
                <w:rFonts w:ascii="Arial" w:hAnsi="Arial" w:cs="Arial"/>
                <w:b/>
                <w:color w:val="FF0000"/>
                <w:sz w:val="22"/>
                <w:szCs w:val="22"/>
              </w:rPr>
            </w:pPr>
          </w:p>
        </w:tc>
        <w:tc>
          <w:tcPr>
            <w:tcW w:w="6979" w:type="dxa"/>
            <w:tcBorders>
              <w:top w:val="nil"/>
              <w:left w:val="nil"/>
              <w:bottom w:val="single" w:sz="12" w:space="0" w:color="auto"/>
              <w:right w:val="nil"/>
            </w:tcBorders>
            <w:tcMar>
              <w:top w:w="72" w:type="dxa"/>
              <w:left w:w="115" w:type="dxa"/>
              <w:bottom w:w="72" w:type="dxa"/>
              <w:right w:w="115" w:type="dxa"/>
            </w:tcMar>
          </w:tcPr>
          <w:p w14:paraId="2554FE06" w14:textId="23EBF566" w:rsidR="000352B1" w:rsidRPr="00D868B6" w:rsidRDefault="000352B1" w:rsidP="00D868B6">
            <w:pPr>
              <w:spacing w:line="264" w:lineRule="auto"/>
              <w:jc w:val="right"/>
              <w:rPr>
                <w:rFonts w:ascii="Arial" w:hAnsi="Arial" w:cs="Arial"/>
                <w:b/>
                <w:color w:val="FF0000"/>
                <w:sz w:val="22"/>
                <w:szCs w:val="22"/>
              </w:rPr>
            </w:pPr>
          </w:p>
        </w:tc>
        <w:tc>
          <w:tcPr>
            <w:tcW w:w="269" w:type="dxa"/>
            <w:tcBorders>
              <w:top w:val="nil"/>
              <w:left w:val="single" w:sz="2" w:space="0" w:color="FFFFFF" w:themeColor="background1"/>
              <w:bottom w:val="single" w:sz="12" w:space="0" w:color="auto"/>
              <w:right w:val="nil"/>
            </w:tcBorders>
          </w:tcPr>
          <w:p w14:paraId="48A1E799" w14:textId="77777777" w:rsidR="000352B1" w:rsidRPr="00D868B6" w:rsidRDefault="000352B1" w:rsidP="00D868B6">
            <w:pPr>
              <w:spacing w:line="264" w:lineRule="auto"/>
              <w:jc w:val="right"/>
              <w:rPr>
                <w:rFonts w:ascii="Arial" w:hAnsi="Arial" w:cs="Arial"/>
                <w:b/>
                <w:color w:val="FF0000"/>
                <w:sz w:val="22"/>
                <w:szCs w:val="22"/>
                <w:highlight w:val="yellow"/>
              </w:rPr>
            </w:pPr>
          </w:p>
        </w:tc>
        <w:tc>
          <w:tcPr>
            <w:tcW w:w="1307" w:type="dxa"/>
            <w:tcBorders>
              <w:top w:val="single" w:sz="4" w:space="0" w:color="auto"/>
              <w:left w:val="nil"/>
              <w:bottom w:val="single" w:sz="12" w:space="0" w:color="auto"/>
              <w:right w:val="single" w:sz="2" w:space="0" w:color="FFFFFF" w:themeColor="background1"/>
            </w:tcBorders>
          </w:tcPr>
          <w:p w14:paraId="063EB400" w14:textId="1790A129" w:rsidR="000352B1" w:rsidRPr="00D868B6" w:rsidRDefault="000352B1" w:rsidP="00D868B6">
            <w:pPr>
              <w:spacing w:line="264" w:lineRule="auto"/>
              <w:jc w:val="right"/>
              <w:rPr>
                <w:rFonts w:ascii="Arial" w:hAnsi="Arial" w:cs="Arial"/>
                <w:b/>
                <w:color w:val="FF0000"/>
                <w:sz w:val="22"/>
                <w:szCs w:val="22"/>
                <w:highlight w:val="yellow"/>
              </w:rPr>
            </w:pPr>
            <w:r w:rsidRPr="00231DC8">
              <w:rPr>
                <w:rFonts w:ascii="Arial" w:hAnsi="Arial" w:cs="Arial"/>
                <w:b/>
                <w:sz w:val="22"/>
                <w:szCs w:val="22"/>
              </w:rPr>
              <w:t>$</w:t>
            </w:r>
            <w:r w:rsidR="00B70972" w:rsidRPr="00231DC8">
              <w:rPr>
                <w:rFonts w:ascii="Arial" w:hAnsi="Arial" w:cs="Arial"/>
                <w:b/>
                <w:sz w:val="22"/>
                <w:szCs w:val="22"/>
              </w:rPr>
              <w:t>3.06</w:t>
            </w:r>
            <w:r w:rsidRPr="00231DC8">
              <w:rPr>
                <w:rFonts w:ascii="Arial" w:hAnsi="Arial" w:cs="Arial"/>
                <w:b/>
                <w:sz w:val="22"/>
                <w:szCs w:val="22"/>
              </w:rPr>
              <w:t xml:space="preserve"> M</w:t>
            </w:r>
          </w:p>
        </w:tc>
      </w:tr>
    </w:tbl>
    <w:p w14:paraId="2FF4E293" w14:textId="77777777" w:rsidR="00416A97" w:rsidRDefault="00416A97" w:rsidP="00976C70">
      <w:pPr>
        <w:spacing w:line="264" w:lineRule="auto"/>
        <w:contextualSpacing/>
        <w:jc w:val="both"/>
        <w:rPr>
          <w:rFonts w:ascii="Arial" w:eastAsia="Calibri" w:hAnsi="Arial" w:cs="Arial"/>
          <w:szCs w:val="24"/>
          <w:u w:val="single"/>
        </w:rPr>
      </w:pPr>
    </w:p>
    <w:p w14:paraId="6C9D616B" w14:textId="77777777" w:rsidR="00BC5E07" w:rsidRDefault="00BC5E07" w:rsidP="008F7BC4">
      <w:pPr>
        <w:spacing w:line="264" w:lineRule="auto"/>
        <w:contextualSpacing/>
        <w:jc w:val="both"/>
        <w:rPr>
          <w:rFonts w:ascii="Arial" w:eastAsia="Calibri" w:hAnsi="Arial" w:cs="Arial"/>
          <w:szCs w:val="24"/>
          <w:u w:val="single"/>
        </w:rPr>
      </w:pPr>
    </w:p>
    <w:p w14:paraId="3F9A52A8" w14:textId="47C3A6C0" w:rsidR="008F7BC4" w:rsidRPr="008F7BC4" w:rsidRDefault="00976C70" w:rsidP="008F7BC4">
      <w:pPr>
        <w:spacing w:line="264" w:lineRule="auto"/>
        <w:contextualSpacing/>
        <w:jc w:val="both"/>
        <w:rPr>
          <w:rFonts w:ascii="Arial" w:hAnsi="Arial" w:cs="Arial"/>
          <w:szCs w:val="24"/>
        </w:rPr>
      </w:pPr>
      <w:proofErr w:type="spellStart"/>
      <w:r w:rsidRPr="002E28F4">
        <w:rPr>
          <w:rFonts w:ascii="Arial" w:eastAsia="Calibri" w:hAnsi="Arial" w:cs="Arial"/>
          <w:szCs w:val="24"/>
          <w:u w:val="single"/>
        </w:rPr>
        <w:t>KCTV</w:t>
      </w:r>
      <w:proofErr w:type="spellEnd"/>
      <w:r w:rsidR="002E28F4">
        <w:rPr>
          <w:rFonts w:ascii="Arial" w:eastAsia="Calibri" w:hAnsi="Arial" w:cs="Arial"/>
          <w:szCs w:val="24"/>
          <w:u w:val="single"/>
        </w:rPr>
        <w:t>:</w:t>
      </w:r>
      <w:r w:rsidRPr="002E28F4">
        <w:rPr>
          <w:rFonts w:ascii="Arial" w:eastAsia="Calibri" w:hAnsi="Arial" w:cs="Arial"/>
          <w:szCs w:val="24"/>
          <w:u w:val="single"/>
        </w:rPr>
        <w:t xml:space="preserve"> Hybrid Council Meetings Technology</w:t>
      </w:r>
      <w:r w:rsidRPr="00A64957">
        <w:rPr>
          <w:rFonts w:ascii="Arial" w:eastAsia="Calibri" w:hAnsi="Arial" w:cs="Arial"/>
          <w:i/>
          <w:iCs/>
          <w:szCs w:val="24"/>
        </w:rPr>
        <w:t>.</w:t>
      </w:r>
      <w:r>
        <w:rPr>
          <w:rFonts w:ascii="Arial" w:eastAsia="Calibri" w:hAnsi="Arial" w:cs="Arial"/>
          <w:i/>
          <w:iCs/>
          <w:szCs w:val="24"/>
        </w:rPr>
        <w:t xml:space="preserve">  </w:t>
      </w:r>
      <w:r>
        <w:rPr>
          <w:rFonts w:ascii="Arial" w:hAnsi="Arial" w:cs="Arial"/>
          <w:szCs w:val="24"/>
        </w:rPr>
        <w:t xml:space="preserve">The proposed ordinance would appropriate $110,000 to </w:t>
      </w:r>
      <w:proofErr w:type="spellStart"/>
      <w:r>
        <w:rPr>
          <w:rFonts w:ascii="Arial" w:hAnsi="Arial" w:cs="Arial"/>
          <w:szCs w:val="24"/>
        </w:rPr>
        <w:t>KCTV</w:t>
      </w:r>
      <w:proofErr w:type="spellEnd"/>
      <w:r>
        <w:rPr>
          <w:rFonts w:ascii="Arial" w:hAnsi="Arial" w:cs="Arial"/>
          <w:szCs w:val="24"/>
        </w:rPr>
        <w:t xml:space="preserve"> to support activities for hybrid council meetings</w:t>
      </w:r>
      <w:r w:rsidR="00C12E77">
        <w:rPr>
          <w:rFonts w:ascii="Arial" w:hAnsi="Arial" w:cs="Arial"/>
          <w:szCs w:val="24"/>
        </w:rPr>
        <w:t xml:space="preserve"> (both remote and in-person activi</w:t>
      </w:r>
      <w:r w:rsidR="00DB11EF">
        <w:rPr>
          <w:rFonts w:ascii="Arial" w:hAnsi="Arial" w:cs="Arial"/>
          <w:szCs w:val="24"/>
        </w:rPr>
        <w:t>ti</w:t>
      </w:r>
      <w:r w:rsidR="00C12E77">
        <w:rPr>
          <w:rFonts w:ascii="Arial" w:hAnsi="Arial" w:cs="Arial"/>
          <w:szCs w:val="24"/>
        </w:rPr>
        <w:t>es)</w:t>
      </w:r>
      <w:r>
        <w:rPr>
          <w:rFonts w:ascii="Arial" w:hAnsi="Arial" w:cs="Arial"/>
          <w:szCs w:val="24"/>
        </w:rPr>
        <w:t xml:space="preserve">. The appropriation would be supported by </w:t>
      </w:r>
      <w:r w:rsidRPr="00735E61">
        <w:rPr>
          <w:rFonts w:ascii="Arial" w:hAnsi="Arial" w:cs="Arial"/>
          <w:szCs w:val="24"/>
        </w:rPr>
        <w:t>Public, Educational, Governmental (PEG) fees</w:t>
      </w:r>
      <w:r>
        <w:rPr>
          <w:rFonts w:ascii="Arial" w:hAnsi="Arial" w:cs="Arial"/>
          <w:szCs w:val="24"/>
        </w:rPr>
        <w:t xml:space="preserve"> paid by cable providers that use county of </w:t>
      </w:r>
      <w:proofErr w:type="spellStart"/>
      <w:r>
        <w:rPr>
          <w:rFonts w:ascii="Arial" w:hAnsi="Arial" w:cs="Arial"/>
          <w:szCs w:val="24"/>
        </w:rPr>
        <w:t>right-of-ways</w:t>
      </w:r>
      <w:proofErr w:type="spellEnd"/>
      <w:r>
        <w:rPr>
          <w:rFonts w:ascii="Arial" w:hAnsi="Arial" w:cs="Arial"/>
          <w:szCs w:val="24"/>
        </w:rPr>
        <w:t>. In the 2021 2</w:t>
      </w:r>
      <w:r w:rsidRPr="00634DD4">
        <w:rPr>
          <w:rFonts w:ascii="Arial" w:hAnsi="Arial" w:cs="Arial"/>
          <w:szCs w:val="24"/>
          <w:vertAlign w:val="superscript"/>
        </w:rPr>
        <w:t>nd</w:t>
      </w:r>
      <w:r>
        <w:rPr>
          <w:rFonts w:ascii="Arial" w:hAnsi="Arial" w:cs="Arial"/>
          <w:szCs w:val="24"/>
        </w:rPr>
        <w:t xml:space="preserve"> Omnibus, council appropriated $60,000 to support this project which was estimated to cost $100,000 at that time. The remaining $40,000 was supported by already appropriated underspent </w:t>
      </w:r>
      <w:proofErr w:type="spellStart"/>
      <w:r>
        <w:rPr>
          <w:rFonts w:ascii="Arial" w:hAnsi="Arial" w:cs="Arial"/>
          <w:szCs w:val="24"/>
        </w:rPr>
        <w:t>KCTV</w:t>
      </w:r>
      <w:proofErr w:type="spellEnd"/>
      <w:r>
        <w:rPr>
          <w:rFonts w:ascii="Arial" w:hAnsi="Arial" w:cs="Arial"/>
          <w:szCs w:val="24"/>
        </w:rPr>
        <w:t xml:space="preserve"> funds. Since the adoption of the 2021 2</w:t>
      </w:r>
      <w:r w:rsidRPr="00E5032A">
        <w:rPr>
          <w:rFonts w:ascii="Arial" w:hAnsi="Arial" w:cs="Arial"/>
          <w:szCs w:val="24"/>
          <w:vertAlign w:val="superscript"/>
        </w:rPr>
        <w:t>nd</w:t>
      </w:r>
      <w:r>
        <w:rPr>
          <w:rFonts w:ascii="Arial" w:hAnsi="Arial" w:cs="Arial"/>
          <w:szCs w:val="24"/>
        </w:rPr>
        <w:t xml:space="preserve"> Omnibus, the total cost of the project has increased to $150,000 and </w:t>
      </w:r>
      <w:proofErr w:type="spellStart"/>
      <w:r>
        <w:rPr>
          <w:rFonts w:ascii="Arial" w:hAnsi="Arial" w:cs="Arial"/>
          <w:szCs w:val="24"/>
        </w:rPr>
        <w:t>KCTV</w:t>
      </w:r>
      <w:proofErr w:type="spellEnd"/>
      <w:r>
        <w:rPr>
          <w:rFonts w:ascii="Arial" w:hAnsi="Arial" w:cs="Arial"/>
          <w:szCs w:val="24"/>
        </w:rPr>
        <w:t xml:space="preserve"> is requesting an additional $50,000 to cover the difference. </w:t>
      </w:r>
      <w:proofErr w:type="spellStart"/>
      <w:r w:rsidR="008F7BC4" w:rsidRPr="000271AA">
        <w:rPr>
          <w:rFonts w:ascii="Arial" w:hAnsi="Arial" w:cs="Arial"/>
          <w:szCs w:val="24"/>
        </w:rPr>
        <w:t>KCTV</w:t>
      </w:r>
      <w:proofErr w:type="spellEnd"/>
      <w:r w:rsidR="008F7BC4" w:rsidRPr="000271AA">
        <w:rPr>
          <w:rFonts w:ascii="Arial" w:hAnsi="Arial" w:cs="Arial"/>
          <w:szCs w:val="24"/>
        </w:rPr>
        <w:t xml:space="preserve"> stated that </w:t>
      </w:r>
      <w:r w:rsidR="00EB6409" w:rsidRPr="000271AA">
        <w:rPr>
          <w:rFonts w:ascii="Arial" w:hAnsi="Arial" w:cs="Arial"/>
          <w:szCs w:val="24"/>
        </w:rPr>
        <w:t>the</w:t>
      </w:r>
      <w:r w:rsidR="008F7BC4" w:rsidRPr="000271AA">
        <w:rPr>
          <w:rFonts w:ascii="Arial" w:hAnsi="Arial" w:cs="Arial"/>
          <w:szCs w:val="24"/>
        </w:rPr>
        <w:t xml:space="preserve"> higher cost is due to a change in vendor to pursue an earlier completion date</w:t>
      </w:r>
      <w:r w:rsidR="00367ECD">
        <w:rPr>
          <w:rFonts w:ascii="Arial" w:hAnsi="Arial" w:cs="Arial"/>
          <w:szCs w:val="24"/>
        </w:rPr>
        <w:t>. While the new vendor</w:t>
      </w:r>
      <w:r w:rsidR="008F7BC4" w:rsidRPr="000271AA">
        <w:rPr>
          <w:rFonts w:ascii="Arial" w:hAnsi="Arial" w:cs="Arial"/>
          <w:szCs w:val="24"/>
        </w:rPr>
        <w:t xml:space="preserve"> </w:t>
      </w:r>
      <w:r w:rsidR="00381BA8" w:rsidRPr="000271AA">
        <w:rPr>
          <w:rFonts w:ascii="Arial" w:hAnsi="Arial" w:cs="Arial"/>
          <w:szCs w:val="24"/>
        </w:rPr>
        <w:t>could secure necessary</w:t>
      </w:r>
      <w:r w:rsidR="008F7BC4" w:rsidRPr="000271AA">
        <w:rPr>
          <w:rFonts w:ascii="Arial" w:hAnsi="Arial" w:cs="Arial"/>
          <w:szCs w:val="24"/>
        </w:rPr>
        <w:t xml:space="preserve"> equipment despite the suppl</w:t>
      </w:r>
      <w:r w:rsidR="00381BA8" w:rsidRPr="000271AA">
        <w:rPr>
          <w:rFonts w:ascii="Arial" w:hAnsi="Arial" w:cs="Arial"/>
          <w:szCs w:val="24"/>
        </w:rPr>
        <w:t>y</w:t>
      </w:r>
      <w:r w:rsidR="008F7BC4" w:rsidRPr="000271AA">
        <w:rPr>
          <w:rFonts w:ascii="Arial" w:hAnsi="Arial" w:cs="Arial"/>
          <w:szCs w:val="24"/>
        </w:rPr>
        <w:t xml:space="preserve"> chain backlog</w:t>
      </w:r>
      <w:r w:rsidR="00381BA8" w:rsidRPr="000271AA">
        <w:rPr>
          <w:rFonts w:ascii="Arial" w:hAnsi="Arial" w:cs="Arial"/>
          <w:szCs w:val="24"/>
        </w:rPr>
        <w:t>, the equipment costs were higher than originally budgeted.</w:t>
      </w:r>
    </w:p>
    <w:p w14:paraId="07CD7BA1" w14:textId="77777777" w:rsidR="00381BA8" w:rsidRDefault="00381BA8" w:rsidP="008F7BC4">
      <w:pPr>
        <w:spacing w:line="264" w:lineRule="auto"/>
        <w:contextualSpacing/>
        <w:jc w:val="both"/>
        <w:rPr>
          <w:rFonts w:ascii="Arial" w:hAnsi="Arial" w:cs="Arial"/>
          <w:szCs w:val="24"/>
        </w:rPr>
      </w:pPr>
    </w:p>
    <w:p w14:paraId="71CB3CE7" w14:textId="28E52762" w:rsidR="00976C70" w:rsidRDefault="00976C70" w:rsidP="00976C70">
      <w:pPr>
        <w:spacing w:line="264" w:lineRule="auto"/>
        <w:contextualSpacing/>
        <w:jc w:val="both"/>
        <w:rPr>
          <w:rFonts w:ascii="Arial" w:hAnsi="Arial" w:cs="Arial"/>
          <w:szCs w:val="24"/>
        </w:rPr>
      </w:pPr>
      <w:r>
        <w:rPr>
          <w:rFonts w:ascii="Arial" w:hAnsi="Arial" w:cs="Arial"/>
          <w:szCs w:val="24"/>
        </w:rPr>
        <w:t>Executive staff have noted that the $110,000 proposed appropriation is an error, and this should be reduced to $50,000. Council staff have noted this error and will include it as a technical amendment in the BFM Chair’s Striking Amendment. Lastly, the proposed ordinance also includes a technical amendment in the I-Net fund to correct an error made in the 2021 2</w:t>
      </w:r>
      <w:r w:rsidRPr="00C83978">
        <w:rPr>
          <w:rFonts w:ascii="Arial" w:hAnsi="Arial" w:cs="Arial"/>
          <w:szCs w:val="24"/>
          <w:vertAlign w:val="superscript"/>
        </w:rPr>
        <w:t>nd</w:t>
      </w:r>
      <w:r>
        <w:rPr>
          <w:rFonts w:ascii="Arial" w:hAnsi="Arial" w:cs="Arial"/>
          <w:szCs w:val="24"/>
        </w:rPr>
        <w:t xml:space="preserve"> Omnibus related to this project.</w:t>
      </w:r>
    </w:p>
    <w:p w14:paraId="1CEC4C00" w14:textId="77777777" w:rsidR="00976C70" w:rsidRPr="00D6415C" w:rsidRDefault="00976C70" w:rsidP="00976C70">
      <w:pPr>
        <w:spacing w:line="264" w:lineRule="auto"/>
        <w:contextualSpacing/>
        <w:jc w:val="both"/>
        <w:rPr>
          <w:rFonts w:ascii="Arial" w:eastAsia="Calibri" w:hAnsi="Arial" w:cs="Arial"/>
          <w:i/>
          <w:iCs/>
          <w:szCs w:val="24"/>
        </w:rPr>
      </w:pPr>
    </w:p>
    <w:p w14:paraId="335E5A0A" w14:textId="354D872A" w:rsidR="00976C70" w:rsidRPr="00CD6268" w:rsidRDefault="002C21D5" w:rsidP="00976C70">
      <w:pPr>
        <w:spacing w:line="264" w:lineRule="auto"/>
        <w:contextualSpacing/>
        <w:jc w:val="both"/>
        <w:rPr>
          <w:rFonts w:ascii="Arial" w:hAnsi="Arial" w:cs="Arial"/>
          <w:color w:val="000000"/>
          <w:szCs w:val="24"/>
        </w:rPr>
      </w:pPr>
      <w:r>
        <w:rPr>
          <w:rFonts w:ascii="Arial" w:hAnsi="Arial" w:cs="Arial"/>
          <w:szCs w:val="24"/>
          <w:u w:val="single"/>
        </w:rPr>
        <w:t>PSB</w:t>
      </w:r>
      <w:r w:rsidR="002E28F4">
        <w:rPr>
          <w:rFonts w:ascii="Arial" w:hAnsi="Arial" w:cs="Arial"/>
          <w:szCs w:val="24"/>
          <w:u w:val="single"/>
        </w:rPr>
        <w:t xml:space="preserve">: </w:t>
      </w:r>
      <w:r w:rsidR="00976C70" w:rsidRPr="002E28F4">
        <w:rPr>
          <w:rFonts w:ascii="Arial" w:hAnsi="Arial" w:cs="Arial"/>
          <w:szCs w:val="24"/>
          <w:u w:val="single"/>
        </w:rPr>
        <w:t>Legal Support Services for COVID-19 Federal Grants Compliance</w:t>
      </w:r>
      <w:r w:rsidR="00976C70" w:rsidRPr="00A64957">
        <w:rPr>
          <w:rFonts w:ascii="Arial" w:hAnsi="Arial" w:cs="Arial"/>
          <w:i/>
          <w:iCs/>
          <w:szCs w:val="24"/>
        </w:rPr>
        <w:t>.</w:t>
      </w:r>
      <w:r w:rsidR="00976C70" w:rsidRPr="002C02B7">
        <w:rPr>
          <w:rFonts w:ascii="Arial" w:hAnsi="Arial" w:cs="Arial"/>
          <w:b/>
          <w:bCs/>
          <w:i/>
          <w:iCs/>
          <w:szCs w:val="24"/>
        </w:rPr>
        <w:t xml:space="preserve">   </w:t>
      </w:r>
      <w:r w:rsidR="00976C70">
        <w:rPr>
          <w:rFonts w:ascii="Arial" w:hAnsi="Arial" w:cs="Arial"/>
          <w:color w:val="000000"/>
          <w:szCs w:val="24"/>
        </w:rPr>
        <w:t xml:space="preserve">The proposed ordinance would include an additional $300,000 for legal services provided by Pacifica Law Group </w:t>
      </w:r>
      <w:r w:rsidR="00976C70" w:rsidRPr="00CD6268">
        <w:rPr>
          <w:rFonts w:ascii="Arial" w:hAnsi="Arial" w:cs="Arial"/>
          <w:color w:val="000000"/>
          <w:szCs w:val="24"/>
        </w:rPr>
        <w:t xml:space="preserve">regarding </w:t>
      </w:r>
      <w:r w:rsidR="00976C70">
        <w:rPr>
          <w:rFonts w:ascii="Arial" w:hAnsi="Arial" w:cs="Arial"/>
          <w:color w:val="000000"/>
          <w:szCs w:val="24"/>
        </w:rPr>
        <w:t xml:space="preserve">CARES Act </w:t>
      </w:r>
      <w:proofErr w:type="spellStart"/>
      <w:r w:rsidR="00976C70" w:rsidRPr="00CD6268">
        <w:rPr>
          <w:rFonts w:ascii="Arial" w:hAnsi="Arial" w:cs="Arial"/>
          <w:color w:val="000000"/>
          <w:szCs w:val="24"/>
        </w:rPr>
        <w:t>CRF</w:t>
      </w:r>
      <w:proofErr w:type="spellEnd"/>
      <w:r w:rsidR="00976C70" w:rsidRPr="00CD6268">
        <w:rPr>
          <w:rFonts w:ascii="Arial" w:hAnsi="Arial" w:cs="Arial"/>
          <w:color w:val="000000"/>
          <w:szCs w:val="24"/>
        </w:rPr>
        <w:t xml:space="preserve"> and ARPA</w:t>
      </w:r>
      <w:r w:rsidR="00976C70">
        <w:rPr>
          <w:rFonts w:ascii="Arial" w:hAnsi="Arial" w:cs="Arial"/>
          <w:color w:val="000000"/>
          <w:szCs w:val="24"/>
        </w:rPr>
        <w:t xml:space="preserve"> </w:t>
      </w:r>
      <w:proofErr w:type="spellStart"/>
      <w:r w:rsidR="00976C70">
        <w:rPr>
          <w:rFonts w:ascii="Arial" w:hAnsi="Arial" w:cs="Arial"/>
          <w:color w:val="000000"/>
          <w:szCs w:val="24"/>
        </w:rPr>
        <w:t>CLFRF</w:t>
      </w:r>
      <w:proofErr w:type="spellEnd"/>
      <w:r w:rsidR="00976C70">
        <w:rPr>
          <w:rFonts w:ascii="Arial" w:hAnsi="Arial" w:cs="Arial"/>
          <w:color w:val="000000"/>
          <w:szCs w:val="24"/>
        </w:rPr>
        <w:t xml:space="preserve"> funded</w:t>
      </w:r>
      <w:r w:rsidR="00976C70" w:rsidRPr="00CD6268">
        <w:rPr>
          <w:rFonts w:ascii="Arial" w:hAnsi="Arial" w:cs="Arial"/>
          <w:color w:val="000000"/>
          <w:szCs w:val="24"/>
        </w:rPr>
        <w:t xml:space="preserve"> programs including interpretation of federal rules. </w:t>
      </w:r>
      <w:r w:rsidR="00976C70">
        <w:rPr>
          <w:rFonts w:ascii="Arial" w:hAnsi="Arial" w:cs="Arial"/>
          <w:color w:val="000000"/>
          <w:szCs w:val="24"/>
        </w:rPr>
        <w:t xml:space="preserve">Pacifica’s activities have </w:t>
      </w:r>
      <w:r w:rsidR="00976C70" w:rsidRPr="00CD6268">
        <w:rPr>
          <w:rFonts w:ascii="Arial" w:hAnsi="Arial" w:cs="Arial"/>
          <w:color w:val="000000"/>
          <w:szCs w:val="24"/>
        </w:rPr>
        <w:t>included developing advisory memos to the county regarding novel aspects of ARPA funding, discussing risk mitigation strategies, and providing guidance to the county regarding compliance issues.</w:t>
      </w:r>
      <w:r w:rsidR="00976C70">
        <w:rPr>
          <w:rFonts w:ascii="Arial" w:hAnsi="Arial" w:cs="Arial"/>
          <w:color w:val="000000"/>
          <w:szCs w:val="24"/>
        </w:rPr>
        <w:t xml:space="preserve"> With the proposed appropriation, the total appropriation to-date </w:t>
      </w:r>
      <w:r w:rsidR="00ED1DBB">
        <w:rPr>
          <w:rFonts w:ascii="Arial" w:hAnsi="Arial" w:cs="Arial"/>
          <w:color w:val="000000"/>
          <w:szCs w:val="24"/>
        </w:rPr>
        <w:t xml:space="preserve">for </w:t>
      </w:r>
      <w:r w:rsidR="00976C70">
        <w:rPr>
          <w:rFonts w:ascii="Arial" w:hAnsi="Arial" w:cs="Arial"/>
          <w:color w:val="000000"/>
          <w:szCs w:val="24"/>
        </w:rPr>
        <w:t xml:space="preserve">Pacifica </w:t>
      </w:r>
      <w:r w:rsidR="00ED1DBB">
        <w:rPr>
          <w:rFonts w:ascii="Arial" w:hAnsi="Arial" w:cs="Arial"/>
          <w:color w:val="000000"/>
          <w:szCs w:val="24"/>
        </w:rPr>
        <w:t xml:space="preserve">services </w:t>
      </w:r>
      <w:r w:rsidR="00976C70">
        <w:rPr>
          <w:rFonts w:ascii="Arial" w:hAnsi="Arial" w:cs="Arial"/>
          <w:color w:val="000000"/>
          <w:szCs w:val="24"/>
        </w:rPr>
        <w:t>would be approximately $1.1 million for work related to COVID-19 federal relief compliance.</w:t>
      </w:r>
    </w:p>
    <w:p w14:paraId="45B0FE96" w14:textId="77777777" w:rsidR="00976C70" w:rsidRDefault="00976C70" w:rsidP="00976C70">
      <w:pPr>
        <w:spacing w:line="264" w:lineRule="auto"/>
        <w:contextualSpacing/>
        <w:jc w:val="both"/>
        <w:rPr>
          <w:rFonts w:ascii="Arial" w:hAnsi="Arial" w:cs="Arial"/>
          <w:color w:val="000000"/>
          <w:szCs w:val="24"/>
        </w:rPr>
      </w:pPr>
    </w:p>
    <w:p w14:paraId="3F3003A6" w14:textId="3A792300" w:rsidR="0077056E" w:rsidRDefault="00976C70" w:rsidP="00976C70">
      <w:pPr>
        <w:spacing w:line="264" w:lineRule="auto"/>
        <w:contextualSpacing/>
        <w:jc w:val="both"/>
        <w:rPr>
          <w:rFonts w:ascii="Arial" w:hAnsi="Arial" w:cs="Arial"/>
          <w:color w:val="000000"/>
          <w:szCs w:val="24"/>
        </w:rPr>
      </w:pPr>
      <w:r>
        <w:rPr>
          <w:rFonts w:ascii="Arial" w:hAnsi="Arial" w:cs="Arial"/>
          <w:color w:val="000000"/>
          <w:szCs w:val="24"/>
        </w:rPr>
        <w:t>Of note, the county hired Witt</w:t>
      </w:r>
      <w:r w:rsidRPr="00CD6268">
        <w:rPr>
          <w:rFonts w:ascii="Arial" w:hAnsi="Arial" w:cs="Arial"/>
          <w:color w:val="000000"/>
          <w:szCs w:val="24"/>
        </w:rPr>
        <w:t xml:space="preserve"> O’Brien (WOB) to assist the county with compliance and audit work related to </w:t>
      </w:r>
      <w:r>
        <w:rPr>
          <w:rFonts w:ascii="Arial" w:hAnsi="Arial" w:cs="Arial"/>
          <w:color w:val="000000"/>
          <w:szCs w:val="24"/>
        </w:rPr>
        <w:t xml:space="preserve">the CARES Act </w:t>
      </w:r>
      <w:proofErr w:type="spellStart"/>
      <w:r w:rsidRPr="00CD6268">
        <w:rPr>
          <w:rFonts w:ascii="Arial" w:hAnsi="Arial" w:cs="Arial"/>
          <w:color w:val="000000"/>
          <w:szCs w:val="24"/>
        </w:rPr>
        <w:t>CRF</w:t>
      </w:r>
      <w:proofErr w:type="spellEnd"/>
      <w:r w:rsidRPr="00CD6268">
        <w:rPr>
          <w:rFonts w:ascii="Arial" w:hAnsi="Arial" w:cs="Arial"/>
          <w:color w:val="000000"/>
          <w:szCs w:val="24"/>
        </w:rPr>
        <w:t xml:space="preserve"> and ARPA</w:t>
      </w:r>
      <w:r>
        <w:rPr>
          <w:rFonts w:ascii="Arial" w:hAnsi="Arial" w:cs="Arial"/>
          <w:color w:val="000000"/>
          <w:szCs w:val="24"/>
        </w:rPr>
        <w:t xml:space="preserve"> </w:t>
      </w:r>
      <w:proofErr w:type="spellStart"/>
      <w:r>
        <w:rPr>
          <w:rFonts w:ascii="Arial" w:hAnsi="Arial" w:cs="Arial"/>
          <w:color w:val="000000"/>
          <w:szCs w:val="24"/>
        </w:rPr>
        <w:t>CLFRF</w:t>
      </w:r>
      <w:proofErr w:type="spellEnd"/>
      <w:r>
        <w:rPr>
          <w:rFonts w:ascii="Arial" w:hAnsi="Arial" w:cs="Arial"/>
          <w:color w:val="000000"/>
          <w:szCs w:val="24"/>
        </w:rPr>
        <w:t xml:space="preserve"> funded</w:t>
      </w:r>
      <w:r w:rsidRPr="00CD6268">
        <w:rPr>
          <w:rFonts w:ascii="Arial" w:hAnsi="Arial" w:cs="Arial"/>
          <w:color w:val="000000"/>
          <w:szCs w:val="24"/>
        </w:rPr>
        <w:t xml:space="preserve"> programs</w:t>
      </w:r>
      <w:r>
        <w:rPr>
          <w:rFonts w:ascii="Arial" w:hAnsi="Arial" w:cs="Arial"/>
          <w:color w:val="000000"/>
          <w:szCs w:val="24"/>
        </w:rPr>
        <w:t xml:space="preserve">. </w:t>
      </w:r>
      <w:r w:rsidRPr="00CD6268">
        <w:rPr>
          <w:rFonts w:ascii="Arial" w:hAnsi="Arial" w:cs="Arial"/>
          <w:color w:val="000000"/>
          <w:szCs w:val="24"/>
        </w:rPr>
        <w:t xml:space="preserve">WOB was tasked with assisting the county with assessing eligibility of proposed programs and </w:t>
      </w:r>
      <w:r w:rsidRPr="00CD6268">
        <w:rPr>
          <w:rFonts w:ascii="Arial" w:hAnsi="Arial" w:cs="Arial"/>
          <w:color w:val="000000"/>
          <w:szCs w:val="24"/>
        </w:rPr>
        <w:lastRenderedPageBreak/>
        <w:t xml:space="preserve">providing consultation on program design </w:t>
      </w:r>
      <w:r>
        <w:rPr>
          <w:rFonts w:ascii="Arial" w:hAnsi="Arial" w:cs="Arial"/>
          <w:color w:val="000000"/>
          <w:szCs w:val="24"/>
        </w:rPr>
        <w:t>regarding</w:t>
      </w:r>
      <w:r w:rsidRPr="00CD6268">
        <w:rPr>
          <w:rFonts w:ascii="Arial" w:hAnsi="Arial" w:cs="Arial"/>
          <w:color w:val="000000"/>
          <w:szCs w:val="24"/>
        </w:rPr>
        <w:t xml:space="preserve"> federal compliance issues. </w:t>
      </w:r>
      <w:r>
        <w:rPr>
          <w:rFonts w:ascii="Arial" w:hAnsi="Arial" w:cs="Arial"/>
          <w:color w:val="000000"/>
          <w:szCs w:val="24"/>
        </w:rPr>
        <w:t xml:space="preserve">WOB activities </w:t>
      </w:r>
      <w:r w:rsidRPr="00CD6268">
        <w:rPr>
          <w:rFonts w:ascii="Arial" w:hAnsi="Arial" w:cs="Arial"/>
          <w:color w:val="000000"/>
          <w:szCs w:val="24"/>
        </w:rPr>
        <w:t>included developing initial drafts of eligibility memos, advising county staff on compliance issues, and providing administrative support in tracking/reporting on these efforts.</w:t>
      </w:r>
      <w:r>
        <w:rPr>
          <w:rFonts w:ascii="Arial" w:hAnsi="Arial" w:cs="Arial"/>
          <w:color w:val="000000"/>
          <w:szCs w:val="24"/>
        </w:rPr>
        <w:t xml:space="preserve"> </w:t>
      </w:r>
      <w:r w:rsidR="0077056E">
        <w:rPr>
          <w:rFonts w:ascii="Arial" w:hAnsi="Arial" w:cs="Arial"/>
          <w:color w:val="000000"/>
          <w:szCs w:val="24"/>
        </w:rPr>
        <w:t>T</w:t>
      </w:r>
      <w:r>
        <w:rPr>
          <w:rFonts w:ascii="Arial" w:hAnsi="Arial" w:cs="Arial"/>
          <w:color w:val="000000"/>
          <w:szCs w:val="24"/>
        </w:rPr>
        <w:t xml:space="preserve">he total appropriations to-date </w:t>
      </w:r>
      <w:r w:rsidR="00C84DBA">
        <w:rPr>
          <w:rFonts w:ascii="Arial" w:hAnsi="Arial" w:cs="Arial"/>
          <w:color w:val="000000"/>
          <w:szCs w:val="24"/>
        </w:rPr>
        <w:t>for</w:t>
      </w:r>
      <w:r>
        <w:rPr>
          <w:rFonts w:ascii="Arial" w:hAnsi="Arial" w:cs="Arial"/>
          <w:color w:val="000000"/>
          <w:szCs w:val="24"/>
        </w:rPr>
        <w:t xml:space="preserve"> WOB </w:t>
      </w:r>
      <w:r w:rsidR="00C84DBA">
        <w:rPr>
          <w:rFonts w:ascii="Arial" w:hAnsi="Arial" w:cs="Arial"/>
          <w:color w:val="000000"/>
          <w:szCs w:val="24"/>
        </w:rPr>
        <w:t xml:space="preserve">services </w:t>
      </w:r>
      <w:r>
        <w:rPr>
          <w:rFonts w:ascii="Arial" w:hAnsi="Arial" w:cs="Arial"/>
          <w:color w:val="000000"/>
          <w:szCs w:val="24"/>
        </w:rPr>
        <w:t xml:space="preserve">is approximately $6.0 million. </w:t>
      </w:r>
    </w:p>
    <w:p w14:paraId="5CAE313A" w14:textId="77777777" w:rsidR="0077056E" w:rsidRDefault="0077056E" w:rsidP="00976C70">
      <w:pPr>
        <w:spacing w:line="264" w:lineRule="auto"/>
        <w:contextualSpacing/>
        <w:jc w:val="both"/>
        <w:rPr>
          <w:rFonts w:ascii="Arial" w:hAnsi="Arial" w:cs="Arial"/>
          <w:color w:val="000000"/>
          <w:szCs w:val="24"/>
        </w:rPr>
      </w:pPr>
    </w:p>
    <w:p w14:paraId="322388E0" w14:textId="179BAA9E" w:rsidR="00976C70" w:rsidRPr="005752B7" w:rsidRDefault="0077056E" w:rsidP="00976C70">
      <w:pPr>
        <w:spacing w:line="264" w:lineRule="auto"/>
        <w:contextualSpacing/>
        <w:jc w:val="both"/>
        <w:rPr>
          <w:rFonts w:ascii="Arial" w:hAnsi="Arial" w:cs="Arial"/>
          <w:color w:val="000000"/>
          <w:szCs w:val="24"/>
        </w:rPr>
      </w:pPr>
      <w:r>
        <w:rPr>
          <w:rFonts w:ascii="Arial" w:hAnsi="Arial" w:cs="Arial"/>
          <w:color w:val="000000"/>
          <w:szCs w:val="24"/>
        </w:rPr>
        <w:t>Executive staff state that t</w:t>
      </w:r>
      <w:r w:rsidRPr="00CD6268">
        <w:rPr>
          <w:rFonts w:ascii="Arial" w:hAnsi="Arial" w:cs="Arial"/>
          <w:color w:val="000000"/>
          <w:szCs w:val="24"/>
        </w:rPr>
        <w:t xml:space="preserve">he major difference between the scope of work </w:t>
      </w:r>
      <w:r>
        <w:rPr>
          <w:rFonts w:ascii="Arial" w:hAnsi="Arial" w:cs="Arial"/>
          <w:color w:val="000000"/>
          <w:szCs w:val="24"/>
        </w:rPr>
        <w:t xml:space="preserve">between Pacifica and WOB </w:t>
      </w:r>
      <w:r w:rsidRPr="00CD6268">
        <w:rPr>
          <w:rFonts w:ascii="Arial" w:hAnsi="Arial" w:cs="Arial"/>
          <w:color w:val="000000"/>
          <w:szCs w:val="24"/>
        </w:rPr>
        <w:t>is that Pacifica’s focus has been in assessing areas novel and specific to ARPA funding and providing advice in areas where interpretation of federal guidelines may be unsettled or evolving.</w:t>
      </w:r>
    </w:p>
    <w:p w14:paraId="7785A479" w14:textId="77777777" w:rsidR="0069057E" w:rsidRDefault="0069057E" w:rsidP="005172C6">
      <w:pPr>
        <w:spacing w:line="264" w:lineRule="auto"/>
        <w:jc w:val="both"/>
        <w:rPr>
          <w:rFonts w:ascii="Arial" w:hAnsi="Arial" w:cs="Arial"/>
          <w:i/>
          <w:iCs/>
          <w:szCs w:val="24"/>
        </w:rPr>
      </w:pPr>
    </w:p>
    <w:p w14:paraId="19A8B0A4" w14:textId="4C51D628" w:rsidR="00A55900" w:rsidRPr="00DF3195" w:rsidRDefault="005172C6" w:rsidP="00A55900">
      <w:pPr>
        <w:spacing w:line="264" w:lineRule="auto"/>
        <w:jc w:val="both"/>
        <w:rPr>
          <w:rFonts w:ascii="Arial" w:hAnsi="Arial" w:cs="Arial"/>
          <w:szCs w:val="24"/>
        </w:rPr>
      </w:pPr>
      <w:proofErr w:type="spellStart"/>
      <w:r w:rsidRPr="001D51CB">
        <w:rPr>
          <w:rFonts w:ascii="Arial" w:hAnsi="Arial" w:cs="Arial"/>
          <w:szCs w:val="24"/>
          <w:u w:val="single"/>
        </w:rPr>
        <w:t>FBOD</w:t>
      </w:r>
      <w:proofErr w:type="spellEnd"/>
      <w:r w:rsidRPr="001D51CB">
        <w:rPr>
          <w:rFonts w:ascii="Arial" w:hAnsi="Arial" w:cs="Arial"/>
          <w:szCs w:val="24"/>
          <w:u w:val="single"/>
        </w:rPr>
        <w:t>: Property Tax Deferral Program</w:t>
      </w:r>
      <w:r w:rsidRPr="00D32C05">
        <w:rPr>
          <w:rFonts w:ascii="Arial" w:hAnsi="Arial" w:cs="Arial"/>
          <w:szCs w:val="24"/>
        </w:rPr>
        <w:t xml:space="preserve">. </w:t>
      </w:r>
      <w:r w:rsidRPr="00F71327">
        <w:rPr>
          <w:rFonts w:ascii="Arial" w:hAnsi="Arial" w:cs="Arial"/>
          <w:szCs w:val="24"/>
        </w:rPr>
        <w:t>The proposed ordinance would disappropriate</w:t>
      </w:r>
      <w:r w:rsidR="003E7765">
        <w:rPr>
          <w:rFonts w:ascii="Arial" w:hAnsi="Arial" w:cs="Arial"/>
          <w:szCs w:val="24"/>
        </w:rPr>
        <w:t xml:space="preserve"> </w:t>
      </w:r>
      <w:r w:rsidR="00A475BE" w:rsidRPr="00D32C05">
        <w:rPr>
          <w:rFonts w:ascii="Arial" w:hAnsi="Arial" w:cs="Arial"/>
          <w:szCs w:val="24"/>
        </w:rPr>
        <w:t>near</w:t>
      </w:r>
      <w:r w:rsidR="00F23374" w:rsidRPr="00D32C05">
        <w:rPr>
          <w:rFonts w:ascii="Arial" w:hAnsi="Arial" w:cs="Arial"/>
          <w:szCs w:val="24"/>
        </w:rPr>
        <w:t>l</w:t>
      </w:r>
      <w:r w:rsidR="00A475BE" w:rsidRPr="00D32C05">
        <w:rPr>
          <w:rFonts w:ascii="Arial" w:hAnsi="Arial" w:cs="Arial"/>
          <w:szCs w:val="24"/>
        </w:rPr>
        <w:t xml:space="preserve">y all of the </w:t>
      </w:r>
      <w:r w:rsidRPr="003D0074">
        <w:rPr>
          <w:rFonts w:ascii="Arial" w:hAnsi="Arial" w:cs="Arial"/>
          <w:szCs w:val="24"/>
        </w:rPr>
        <w:t>$1,040,000</w:t>
      </w:r>
      <w:r w:rsidRPr="00193E4A">
        <w:rPr>
          <w:rFonts w:ascii="Arial" w:hAnsi="Arial" w:cs="Arial"/>
          <w:szCs w:val="24"/>
        </w:rPr>
        <w:t xml:space="preserve"> ARPA </w:t>
      </w:r>
      <w:proofErr w:type="spellStart"/>
      <w:r w:rsidRPr="00193E4A">
        <w:rPr>
          <w:rFonts w:ascii="Arial" w:hAnsi="Arial" w:cs="Arial"/>
          <w:szCs w:val="24"/>
        </w:rPr>
        <w:t>CLFRF</w:t>
      </w:r>
      <w:proofErr w:type="spellEnd"/>
      <w:r w:rsidRPr="00193E4A">
        <w:rPr>
          <w:rFonts w:ascii="Arial" w:hAnsi="Arial" w:cs="Arial"/>
          <w:szCs w:val="24"/>
        </w:rPr>
        <w:t xml:space="preserve"> </w:t>
      </w:r>
      <w:r w:rsidR="00E16AFC" w:rsidRPr="00D32C05">
        <w:rPr>
          <w:rFonts w:ascii="Arial" w:hAnsi="Arial" w:cs="Arial"/>
          <w:szCs w:val="24"/>
        </w:rPr>
        <w:t xml:space="preserve">moneys </w:t>
      </w:r>
      <w:r w:rsidR="00657942">
        <w:rPr>
          <w:rFonts w:ascii="Arial" w:hAnsi="Arial" w:cs="Arial"/>
          <w:szCs w:val="24"/>
        </w:rPr>
        <w:t>authorized</w:t>
      </w:r>
      <w:r w:rsidRPr="00657942">
        <w:rPr>
          <w:rFonts w:ascii="Arial" w:hAnsi="Arial" w:cs="Arial"/>
          <w:szCs w:val="24"/>
        </w:rPr>
        <w:t xml:space="preserve"> in </w:t>
      </w:r>
      <w:r w:rsidRPr="00674B32">
        <w:rPr>
          <w:rFonts w:ascii="Arial" w:hAnsi="Arial" w:cs="Arial"/>
          <w:szCs w:val="24"/>
        </w:rPr>
        <w:t>COVID 7</w:t>
      </w:r>
      <w:r w:rsidRPr="00765351">
        <w:rPr>
          <w:rFonts w:ascii="Arial" w:hAnsi="Arial" w:cs="Arial"/>
          <w:szCs w:val="24"/>
        </w:rPr>
        <w:t xml:space="preserve"> </w:t>
      </w:r>
      <w:r w:rsidR="00F23374" w:rsidRPr="00335FAB">
        <w:rPr>
          <w:rFonts w:ascii="Arial" w:hAnsi="Arial" w:cs="Arial"/>
          <w:szCs w:val="24"/>
        </w:rPr>
        <w:t xml:space="preserve">for the </w:t>
      </w:r>
      <w:r w:rsidR="00F23374" w:rsidRPr="00AD239B">
        <w:rPr>
          <w:rFonts w:ascii="Arial" w:hAnsi="Arial" w:cs="Arial"/>
          <w:szCs w:val="24"/>
        </w:rPr>
        <w:t>property tax deferral program</w:t>
      </w:r>
      <w:r w:rsidR="00F23374" w:rsidRPr="008B787B">
        <w:rPr>
          <w:rFonts w:ascii="Arial" w:hAnsi="Arial" w:cs="Arial"/>
          <w:szCs w:val="24"/>
        </w:rPr>
        <w:t xml:space="preserve"> for </w:t>
      </w:r>
      <w:r w:rsidR="00F23374" w:rsidRPr="00657942">
        <w:rPr>
          <w:rFonts w:ascii="Arial" w:hAnsi="Arial" w:cs="Arial"/>
          <w:szCs w:val="24"/>
        </w:rPr>
        <w:t>commercial properties</w:t>
      </w:r>
      <w:r w:rsidR="00D32C05" w:rsidRPr="00657942">
        <w:rPr>
          <w:rFonts w:ascii="Arial" w:hAnsi="Arial" w:cs="Arial"/>
          <w:szCs w:val="24"/>
        </w:rPr>
        <w:t xml:space="preserve">. </w:t>
      </w:r>
      <w:r w:rsidR="00550554">
        <w:rPr>
          <w:rFonts w:ascii="Arial" w:hAnsi="Arial" w:cs="Arial"/>
          <w:szCs w:val="24"/>
        </w:rPr>
        <w:t>Executive staff note that the demand for this state-mandated program was significantly less than anticipated. T</w:t>
      </w:r>
      <w:r w:rsidR="00A55900" w:rsidRPr="00DF3195">
        <w:rPr>
          <w:rFonts w:ascii="Arial" w:hAnsi="Arial" w:cs="Arial"/>
          <w:szCs w:val="24"/>
        </w:rPr>
        <w:t>he $38,500</w:t>
      </w:r>
      <w:r w:rsidR="00A55900">
        <w:rPr>
          <w:rFonts w:ascii="Arial" w:hAnsi="Arial" w:cs="Arial"/>
          <w:szCs w:val="24"/>
        </w:rPr>
        <w:t xml:space="preserve"> expended paid</w:t>
      </w:r>
      <w:r w:rsidR="00A55900" w:rsidRPr="00DF3195">
        <w:rPr>
          <w:rFonts w:ascii="Arial" w:hAnsi="Arial" w:cs="Arial"/>
          <w:szCs w:val="24"/>
        </w:rPr>
        <w:t xml:space="preserve"> for temporary staff </w:t>
      </w:r>
      <w:r w:rsidR="00A3158C">
        <w:rPr>
          <w:rFonts w:ascii="Arial" w:hAnsi="Arial" w:cs="Arial"/>
          <w:szCs w:val="24"/>
        </w:rPr>
        <w:t>who</w:t>
      </w:r>
      <w:r w:rsidR="00A55900">
        <w:rPr>
          <w:rFonts w:ascii="Arial" w:hAnsi="Arial" w:cs="Arial"/>
          <w:szCs w:val="24"/>
        </w:rPr>
        <w:t xml:space="preserve"> </w:t>
      </w:r>
      <w:r w:rsidR="00A55900" w:rsidRPr="00DF3195">
        <w:rPr>
          <w:rFonts w:ascii="Arial" w:hAnsi="Arial" w:cs="Arial"/>
          <w:szCs w:val="24"/>
        </w:rPr>
        <w:t>assist</w:t>
      </w:r>
      <w:r w:rsidR="00A3158C">
        <w:rPr>
          <w:rFonts w:ascii="Arial" w:hAnsi="Arial" w:cs="Arial"/>
          <w:szCs w:val="24"/>
        </w:rPr>
        <w:t xml:space="preserve">ed </w:t>
      </w:r>
      <w:r w:rsidR="00A55900" w:rsidRPr="00DF3195">
        <w:rPr>
          <w:rFonts w:ascii="Arial" w:hAnsi="Arial" w:cs="Arial"/>
          <w:szCs w:val="24"/>
        </w:rPr>
        <w:t>taxpayers with program questions, revie</w:t>
      </w:r>
      <w:r w:rsidR="005875F1">
        <w:rPr>
          <w:rFonts w:ascii="Arial" w:hAnsi="Arial" w:cs="Arial"/>
          <w:szCs w:val="24"/>
        </w:rPr>
        <w:t>w</w:t>
      </w:r>
      <w:r w:rsidR="00A3158C">
        <w:rPr>
          <w:rFonts w:ascii="Arial" w:hAnsi="Arial" w:cs="Arial"/>
          <w:szCs w:val="24"/>
        </w:rPr>
        <w:t>ed</w:t>
      </w:r>
      <w:r w:rsidR="00A55900" w:rsidRPr="00DF3195">
        <w:rPr>
          <w:rFonts w:ascii="Arial" w:hAnsi="Arial" w:cs="Arial"/>
          <w:szCs w:val="24"/>
        </w:rPr>
        <w:t xml:space="preserve"> and process</w:t>
      </w:r>
      <w:r w:rsidR="00A3158C">
        <w:rPr>
          <w:rFonts w:ascii="Arial" w:hAnsi="Arial" w:cs="Arial"/>
          <w:szCs w:val="24"/>
        </w:rPr>
        <w:t>ed</w:t>
      </w:r>
      <w:r w:rsidR="00A55900" w:rsidRPr="00DF3195">
        <w:rPr>
          <w:rFonts w:ascii="Arial" w:hAnsi="Arial" w:cs="Arial"/>
          <w:szCs w:val="24"/>
        </w:rPr>
        <w:t xml:space="preserve"> applications, and monitored the status of payment plans.</w:t>
      </w:r>
      <w:r w:rsidR="00A55900">
        <w:rPr>
          <w:rFonts w:ascii="Arial" w:hAnsi="Arial" w:cs="Arial"/>
          <w:szCs w:val="24"/>
        </w:rPr>
        <w:t xml:space="preserve"> King County received 192 applications from various businesses and approved 180 accounts, deferring a total of nearly $32 million in 2021 taxes due. By the deadline, all but six accounts paid in full leaving approximately $314,000 unpaid for 2021. </w:t>
      </w:r>
    </w:p>
    <w:p w14:paraId="3516F0AF" w14:textId="77777777" w:rsidR="00AD239B" w:rsidRDefault="00AD239B" w:rsidP="00335FAB">
      <w:pPr>
        <w:spacing w:line="264" w:lineRule="auto"/>
        <w:jc w:val="both"/>
        <w:rPr>
          <w:rFonts w:ascii="Arial" w:hAnsi="Arial" w:cs="Arial"/>
          <w:szCs w:val="24"/>
        </w:rPr>
      </w:pPr>
    </w:p>
    <w:p w14:paraId="5E82E594" w14:textId="7EC7D15B" w:rsidR="00335FAB" w:rsidRDefault="00F71327" w:rsidP="00335FAB">
      <w:pPr>
        <w:spacing w:line="264" w:lineRule="auto"/>
        <w:jc w:val="both"/>
        <w:rPr>
          <w:rFonts w:ascii="Arial" w:hAnsi="Arial" w:cs="Arial"/>
          <w:szCs w:val="24"/>
        </w:rPr>
      </w:pPr>
      <w:r>
        <w:rPr>
          <w:rFonts w:ascii="Arial" w:hAnsi="Arial" w:cs="Arial"/>
          <w:szCs w:val="24"/>
        </w:rPr>
        <w:t xml:space="preserve">State law </w:t>
      </w:r>
      <w:r w:rsidR="00D32C05" w:rsidRPr="00F71327">
        <w:rPr>
          <w:rFonts w:ascii="Arial" w:hAnsi="Arial" w:cs="Arial"/>
          <w:szCs w:val="24"/>
        </w:rPr>
        <w:t xml:space="preserve">required county treasurers to grant </w:t>
      </w:r>
      <w:r w:rsidR="00E50974">
        <w:rPr>
          <w:rFonts w:ascii="Arial" w:hAnsi="Arial" w:cs="Arial"/>
          <w:szCs w:val="24"/>
        </w:rPr>
        <w:t xml:space="preserve">qualifying businesses </w:t>
      </w:r>
      <w:r w:rsidR="00D32C05" w:rsidRPr="00F71327">
        <w:rPr>
          <w:rFonts w:ascii="Arial" w:hAnsi="Arial" w:cs="Arial"/>
          <w:szCs w:val="24"/>
        </w:rPr>
        <w:t xml:space="preserve">a deferral </w:t>
      </w:r>
      <w:r w:rsidR="00E54CED">
        <w:rPr>
          <w:rFonts w:ascii="Arial" w:hAnsi="Arial" w:cs="Arial"/>
          <w:szCs w:val="24"/>
        </w:rPr>
        <w:t xml:space="preserve">of </w:t>
      </w:r>
      <w:r w:rsidR="00D32C05" w:rsidRPr="00F71327">
        <w:rPr>
          <w:rFonts w:ascii="Arial" w:hAnsi="Arial" w:cs="Arial"/>
          <w:szCs w:val="24"/>
        </w:rPr>
        <w:t xml:space="preserve">unpaid, nondelinquent </w:t>
      </w:r>
      <w:r w:rsidR="00E54CED">
        <w:rPr>
          <w:rFonts w:ascii="Arial" w:hAnsi="Arial" w:cs="Arial"/>
          <w:szCs w:val="24"/>
        </w:rPr>
        <w:t>property t</w:t>
      </w:r>
      <w:r w:rsidR="00D32C05" w:rsidRPr="00F71327">
        <w:rPr>
          <w:rFonts w:ascii="Arial" w:hAnsi="Arial" w:cs="Arial"/>
          <w:szCs w:val="24"/>
        </w:rPr>
        <w:t>axes due in 202</w:t>
      </w:r>
      <w:r w:rsidR="002C3DD0">
        <w:rPr>
          <w:rFonts w:ascii="Arial" w:hAnsi="Arial" w:cs="Arial"/>
          <w:szCs w:val="24"/>
        </w:rPr>
        <w:t>1, if the</w:t>
      </w:r>
      <w:r w:rsidR="007F541E">
        <w:rPr>
          <w:rFonts w:ascii="Arial" w:hAnsi="Arial" w:cs="Arial"/>
          <w:szCs w:val="24"/>
        </w:rPr>
        <w:t xml:space="preserve"> business</w:t>
      </w:r>
      <w:r w:rsidR="00CD4FD8">
        <w:rPr>
          <w:rFonts w:ascii="Arial" w:hAnsi="Arial" w:cs="Arial"/>
          <w:szCs w:val="24"/>
        </w:rPr>
        <w:t xml:space="preserve"> could </w:t>
      </w:r>
      <w:r w:rsidR="00CD4FD8" w:rsidRPr="00F71327">
        <w:rPr>
          <w:rFonts w:ascii="Arial" w:hAnsi="Arial" w:cs="Arial"/>
          <w:szCs w:val="24"/>
        </w:rPr>
        <w:t>demonstrate a loss of at least 25</w:t>
      </w:r>
      <w:r w:rsidR="00CD4FD8">
        <w:rPr>
          <w:rFonts w:ascii="Arial" w:hAnsi="Arial" w:cs="Arial"/>
          <w:szCs w:val="24"/>
        </w:rPr>
        <w:t>%</w:t>
      </w:r>
      <w:r w:rsidR="00CD4FD8" w:rsidRPr="00F71327">
        <w:rPr>
          <w:rFonts w:ascii="Arial" w:hAnsi="Arial" w:cs="Arial"/>
          <w:szCs w:val="24"/>
        </w:rPr>
        <w:t xml:space="preserve"> of revenue for calendar year 2020 compared to calendar year 2019.</w:t>
      </w:r>
      <w:r w:rsidR="003F3C2D">
        <w:rPr>
          <w:rStyle w:val="FootnoteReference"/>
          <w:rFonts w:ascii="Arial" w:hAnsi="Arial" w:cs="Arial"/>
          <w:szCs w:val="24"/>
        </w:rPr>
        <w:footnoteReference w:id="20"/>
      </w:r>
      <w:r w:rsidR="00CD4FD8" w:rsidRPr="00F71327">
        <w:rPr>
          <w:rFonts w:ascii="Arial" w:hAnsi="Arial" w:cs="Arial"/>
          <w:szCs w:val="24"/>
        </w:rPr>
        <w:t xml:space="preserve"> </w:t>
      </w:r>
      <w:r w:rsidR="009C09FF">
        <w:rPr>
          <w:rFonts w:ascii="Arial" w:hAnsi="Arial" w:cs="Arial"/>
          <w:szCs w:val="24"/>
        </w:rPr>
        <w:t xml:space="preserve">For qualifying </w:t>
      </w:r>
      <w:r w:rsidR="00E770D4">
        <w:rPr>
          <w:rFonts w:ascii="Arial" w:hAnsi="Arial" w:cs="Arial"/>
          <w:szCs w:val="24"/>
        </w:rPr>
        <w:t>businesses, the county treasurer had to establish a payment plan</w:t>
      </w:r>
      <w:r w:rsidR="00446C1D">
        <w:rPr>
          <w:rFonts w:ascii="Arial" w:hAnsi="Arial" w:cs="Arial"/>
          <w:szCs w:val="24"/>
        </w:rPr>
        <w:t xml:space="preserve">, and could not apply penalties or interest on the taxes due </w:t>
      </w:r>
      <w:r w:rsidR="006B475A">
        <w:rPr>
          <w:rFonts w:ascii="Arial" w:hAnsi="Arial" w:cs="Arial"/>
          <w:szCs w:val="24"/>
        </w:rPr>
        <w:t xml:space="preserve">so long as the terms of the payment plan </w:t>
      </w:r>
      <w:r w:rsidR="00846FF3">
        <w:rPr>
          <w:rFonts w:ascii="Arial" w:hAnsi="Arial" w:cs="Arial"/>
          <w:szCs w:val="24"/>
        </w:rPr>
        <w:t xml:space="preserve">were fully met. </w:t>
      </w:r>
      <w:r w:rsidR="00E05671">
        <w:rPr>
          <w:rFonts w:ascii="Arial" w:hAnsi="Arial" w:cs="Arial"/>
          <w:szCs w:val="24"/>
        </w:rPr>
        <w:t xml:space="preserve">Businesses had a </w:t>
      </w:r>
      <w:r w:rsidR="00043923">
        <w:rPr>
          <w:rFonts w:ascii="Arial" w:hAnsi="Arial" w:cs="Arial"/>
          <w:szCs w:val="24"/>
        </w:rPr>
        <w:t>two-week</w:t>
      </w:r>
      <w:r w:rsidR="00E05671">
        <w:rPr>
          <w:rFonts w:ascii="Arial" w:hAnsi="Arial" w:cs="Arial"/>
          <w:szCs w:val="24"/>
        </w:rPr>
        <w:t xml:space="preserve"> window to </w:t>
      </w:r>
      <w:r w:rsidR="009C488A">
        <w:rPr>
          <w:rFonts w:ascii="Arial" w:hAnsi="Arial" w:cs="Arial"/>
          <w:szCs w:val="24"/>
        </w:rPr>
        <w:t>submit</w:t>
      </w:r>
      <w:r w:rsidR="00E05671">
        <w:rPr>
          <w:rFonts w:ascii="Arial" w:hAnsi="Arial" w:cs="Arial"/>
          <w:szCs w:val="24"/>
        </w:rPr>
        <w:t xml:space="preserve"> a deferral</w:t>
      </w:r>
      <w:r w:rsidR="00D31D8B">
        <w:rPr>
          <w:rFonts w:ascii="Arial" w:hAnsi="Arial" w:cs="Arial"/>
          <w:szCs w:val="24"/>
        </w:rPr>
        <w:t xml:space="preserve"> </w:t>
      </w:r>
      <w:r w:rsidR="00E05671">
        <w:rPr>
          <w:rFonts w:ascii="Arial" w:hAnsi="Arial" w:cs="Arial"/>
          <w:szCs w:val="24"/>
        </w:rPr>
        <w:t xml:space="preserve">request </w:t>
      </w:r>
      <w:r w:rsidR="00D31D8B">
        <w:rPr>
          <w:rFonts w:ascii="Arial" w:hAnsi="Arial" w:cs="Arial"/>
          <w:szCs w:val="24"/>
        </w:rPr>
        <w:t>to the county trea</w:t>
      </w:r>
      <w:r w:rsidR="00695A54">
        <w:rPr>
          <w:rFonts w:ascii="Arial" w:hAnsi="Arial" w:cs="Arial"/>
          <w:szCs w:val="24"/>
        </w:rPr>
        <w:t>surer</w:t>
      </w:r>
      <w:r w:rsidR="00D97627">
        <w:rPr>
          <w:rFonts w:ascii="Arial" w:hAnsi="Arial" w:cs="Arial"/>
          <w:szCs w:val="24"/>
        </w:rPr>
        <w:t xml:space="preserve"> using forms developed by the Department of Revenue</w:t>
      </w:r>
      <w:r w:rsidR="006A3D1B">
        <w:rPr>
          <w:rFonts w:ascii="Arial" w:hAnsi="Arial" w:cs="Arial"/>
          <w:szCs w:val="24"/>
        </w:rPr>
        <w:t>. T</w:t>
      </w:r>
      <w:r w:rsidR="007911B2">
        <w:rPr>
          <w:rFonts w:ascii="Arial" w:hAnsi="Arial" w:cs="Arial"/>
          <w:szCs w:val="24"/>
        </w:rPr>
        <w:t xml:space="preserve">he deadline to </w:t>
      </w:r>
      <w:r w:rsidR="00CA37C0">
        <w:rPr>
          <w:rFonts w:ascii="Arial" w:hAnsi="Arial" w:cs="Arial"/>
          <w:szCs w:val="24"/>
        </w:rPr>
        <w:t>make a request</w:t>
      </w:r>
      <w:r w:rsidR="007911B2">
        <w:rPr>
          <w:rFonts w:ascii="Arial" w:hAnsi="Arial" w:cs="Arial"/>
          <w:szCs w:val="24"/>
        </w:rPr>
        <w:t xml:space="preserve"> was A</w:t>
      </w:r>
      <w:r w:rsidR="00D32C05" w:rsidRPr="00F71327">
        <w:rPr>
          <w:rFonts w:ascii="Arial" w:hAnsi="Arial" w:cs="Arial"/>
          <w:szCs w:val="24"/>
        </w:rPr>
        <w:t>pril 30, 2021</w:t>
      </w:r>
      <w:r w:rsidR="008F3936">
        <w:rPr>
          <w:rFonts w:ascii="Arial" w:hAnsi="Arial" w:cs="Arial"/>
          <w:szCs w:val="24"/>
        </w:rPr>
        <w:t xml:space="preserve">, and </w:t>
      </w:r>
      <w:r w:rsidR="004A28E7">
        <w:rPr>
          <w:rFonts w:ascii="Arial" w:hAnsi="Arial" w:cs="Arial"/>
          <w:szCs w:val="24"/>
        </w:rPr>
        <w:t xml:space="preserve">the </w:t>
      </w:r>
      <w:r w:rsidR="008F3936">
        <w:rPr>
          <w:rFonts w:ascii="Arial" w:hAnsi="Arial" w:cs="Arial"/>
          <w:szCs w:val="24"/>
        </w:rPr>
        <w:t xml:space="preserve">county treasurer had until </w:t>
      </w:r>
      <w:r w:rsidR="008F3936" w:rsidRPr="00592755">
        <w:rPr>
          <w:rFonts w:ascii="Arial" w:hAnsi="Arial" w:cs="Arial"/>
          <w:szCs w:val="24"/>
        </w:rPr>
        <w:t xml:space="preserve">June 30, </w:t>
      </w:r>
      <w:proofErr w:type="gramStart"/>
      <w:r w:rsidR="008F3936" w:rsidRPr="00592755">
        <w:rPr>
          <w:rFonts w:ascii="Arial" w:hAnsi="Arial" w:cs="Arial"/>
          <w:szCs w:val="24"/>
        </w:rPr>
        <w:t>2021</w:t>
      </w:r>
      <w:proofErr w:type="gramEnd"/>
      <w:r w:rsidR="008F3936" w:rsidRPr="00592755">
        <w:rPr>
          <w:rFonts w:ascii="Arial" w:hAnsi="Arial" w:cs="Arial"/>
          <w:szCs w:val="24"/>
        </w:rPr>
        <w:t xml:space="preserve"> to process requests</w:t>
      </w:r>
      <w:r w:rsidR="00D32C05" w:rsidRPr="00F71327">
        <w:rPr>
          <w:rFonts w:ascii="Arial" w:hAnsi="Arial" w:cs="Arial"/>
          <w:szCs w:val="24"/>
        </w:rPr>
        <w:t xml:space="preserve">. </w:t>
      </w:r>
    </w:p>
    <w:p w14:paraId="0B2AAACC" w14:textId="77777777" w:rsidR="00063B48" w:rsidRPr="001D51CB" w:rsidRDefault="00063B48" w:rsidP="001D51CB">
      <w:pPr>
        <w:pStyle w:val="FootnoteText"/>
        <w:spacing w:line="264" w:lineRule="auto"/>
        <w:jc w:val="both"/>
        <w:rPr>
          <w:rFonts w:ascii="Arial" w:hAnsi="Arial" w:cs="Arial"/>
          <w:sz w:val="24"/>
          <w:szCs w:val="24"/>
        </w:rPr>
      </w:pPr>
    </w:p>
    <w:p w14:paraId="5235F12D" w14:textId="11D1C650" w:rsidR="004649A8" w:rsidRPr="00B87199" w:rsidRDefault="004649A8" w:rsidP="00B63BC0">
      <w:pPr>
        <w:keepNext/>
        <w:spacing w:line="264" w:lineRule="auto"/>
        <w:rPr>
          <w:rFonts w:ascii="Arial" w:hAnsi="Arial" w:cs="Arial"/>
          <w:b/>
          <w:u w:val="single"/>
        </w:rPr>
      </w:pPr>
      <w:r w:rsidRPr="00B87199">
        <w:rPr>
          <w:rFonts w:ascii="Arial" w:hAnsi="Arial" w:cs="Arial"/>
          <w:b/>
          <w:u w:val="single"/>
        </w:rPr>
        <w:t>TIMING</w:t>
      </w:r>
    </w:p>
    <w:p w14:paraId="7A723BE3" w14:textId="77777777" w:rsidR="004649A8" w:rsidRPr="00354E35" w:rsidRDefault="004649A8" w:rsidP="00B63BC0">
      <w:pPr>
        <w:keepNext/>
        <w:spacing w:line="264" w:lineRule="auto"/>
        <w:rPr>
          <w:rFonts w:ascii="Arial" w:hAnsi="Arial" w:cs="Arial"/>
          <w:color w:val="FF0000"/>
        </w:rPr>
      </w:pPr>
    </w:p>
    <w:p w14:paraId="6F1B2BB9" w14:textId="07B9091C" w:rsidR="0061693B" w:rsidRPr="00A81B3D" w:rsidRDefault="004649A8" w:rsidP="00B63BC0">
      <w:pPr>
        <w:keepNext/>
        <w:spacing w:line="264" w:lineRule="auto"/>
        <w:jc w:val="both"/>
        <w:rPr>
          <w:rFonts w:ascii="Arial" w:hAnsi="Arial" w:cs="Arial"/>
        </w:rPr>
      </w:pPr>
      <w:r w:rsidRPr="00AB60AF">
        <w:rPr>
          <w:rFonts w:ascii="Arial" w:hAnsi="Arial" w:cs="Arial"/>
        </w:rPr>
        <w:t>Ta</w:t>
      </w:r>
      <w:r w:rsidR="00CC4605" w:rsidRPr="00AB60AF">
        <w:rPr>
          <w:rFonts w:ascii="Arial" w:hAnsi="Arial" w:cs="Arial"/>
        </w:rPr>
        <w:t xml:space="preserve">ble </w:t>
      </w:r>
      <w:r w:rsidR="00882EAC">
        <w:rPr>
          <w:rFonts w:ascii="Arial" w:hAnsi="Arial" w:cs="Arial"/>
        </w:rPr>
        <w:t>8</w:t>
      </w:r>
      <w:r w:rsidR="0006578F">
        <w:rPr>
          <w:rFonts w:ascii="Arial" w:hAnsi="Arial" w:cs="Arial"/>
        </w:rPr>
        <w:t xml:space="preserve"> </w:t>
      </w:r>
      <w:r w:rsidRPr="00B87199">
        <w:rPr>
          <w:rFonts w:ascii="Arial" w:hAnsi="Arial" w:cs="Arial"/>
        </w:rPr>
        <w:t xml:space="preserve">below provides a timeline of activities </w:t>
      </w:r>
      <w:r w:rsidR="00464E2E" w:rsidRPr="00B87199">
        <w:rPr>
          <w:rFonts w:ascii="Arial" w:hAnsi="Arial" w:cs="Arial"/>
        </w:rPr>
        <w:t>proposed</w:t>
      </w:r>
      <w:r w:rsidR="00F152C2" w:rsidRPr="00B87199">
        <w:rPr>
          <w:rFonts w:ascii="Arial" w:hAnsi="Arial" w:cs="Arial"/>
        </w:rPr>
        <w:t xml:space="preserve"> by </w:t>
      </w:r>
      <w:r w:rsidR="00D215F0" w:rsidRPr="00B87199">
        <w:rPr>
          <w:rFonts w:ascii="Arial" w:hAnsi="Arial" w:cs="Arial"/>
        </w:rPr>
        <w:t>Budget and Fiscal Management Committee</w:t>
      </w:r>
      <w:r w:rsidR="007B3F6A" w:rsidRPr="00B87199">
        <w:rPr>
          <w:rFonts w:ascii="Arial" w:hAnsi="Arial" w:cs="Arial"/>
        </w:rPr>
        <w:t xml:space="preserve"> Chair </w:t>
      </w:r>
      <w:r w:rsidR="00B87199" w:rsidRPr="00B87199">
        <w:rPr>
          <w:rFonts w:ascii="Arial" w:hAnsi="Arial" w:cs="Arial"/>
        </w:rPr>
        <w:t>McDermott</w:t>
      </w:r>
      <w:r w:rsidR="007B3F6A" w:rsidRPr="00B87199">
        <w:rPr>
          <w:rFonts w:ascii="Arial" w:hAnsi="Arial" w:cs="Arial"/>
        </w:rPr>
        <w:t xml:space="preserve"> for</w:t>
      </w:r>
      <w:r w:rsidRPr="00B87199">
        <w:rPr>
          <w:rFonts w:ascii="Arial" w:hAnsi="Arial" w:cs="Arial"/>
        </w:rPr>
        <w:t xml:space="preserve"> possible action of the proposed or</w:t>
      </w:r>
      <w:r w:rsidR="00CC4605" w:rsidRPr="00B87199">
        <w:rPr>
          <w:rFonts w:ascii="Arial" w:hAnsi="Arial" w:cs="Arial"/>
        </w:rPr>
        <w:t>dinance</w:t>
      </w:r>
      <w:r w:rsidR="00705810" w:rsidRPr="00B87199">
        <w:rPr>
          <w:rFonts w:ascii="Arial" w:hAnsi="Arial" w:cs="Arial"/>
        </w:rPr>
        <w:t xml:space="preserve">. </w:t>
      </w:r>
      <w:r w:rsidR="00705810" w:rsidRPr="009707E9">
        <w:rPr>
          <w:rFonts w:ascii="Arial" w:hAnsi="Arial" w:cs="Arial"/>
        </w:rPr>
        <w:t xml:space="preserve">The timeline </w:t>
      </w:r>
      <w:r w:rsidR="00464E2E" w:rsidRPr="009707E9">
        <w:rPr>
          <w:rFonts w:ascii="Arial" w:hAnsi="Arial" w:cs="Arial"/>
        </w:rPr>
        <w:t xml:space="preserve">complies </w:t>
      </w:r>
      <w:r w:rsidR="00BA7D41" w:rsidRPr="009707E9">
        <w:rPr>
          <w:rFonts w:ascii="Arial" w:hAnsi="Arial" w:cs="Arial"/>
        </w:rPr>
        <w:t xml:space="preserve">with </w:t>
      </w:r>
      <w:r w:rsidR="00F5456B" w:rsidRPr="009707E9">
        <w:rPr>
          <w:rFonts w:ascii="Arial" w:hAnsi="Arial" w:cs="Arial"/>
        </w:rPr>
        <w:t xml:space="preserve">King County Code Section 1.24.155 </w:t>
      </w:r>
      <w:r w:rsidR="00433273" w:rsidRPr="009707E9">
        <w:rPr>
          <w:rFonts w:ascii="Arial" w:hAnsi="Arial" w:cs="Arial"/>
        </w:rPr>
        <w:t>Rule 16</w:t>
      </w:r>
      <w:r w:rsidR="00855281" w:rsidRPr="009707E9">
        <w:rPr>
          <w:rStyle w:val="FootnoteReference"/>
          <w:rFonts w:ascii="Arial" w:hAnsi="Arial" w:cs="Arial"/>
        </w:rPr>
        <w:footnoteReference w:id="21"/>
      </w:r>
      <w:r w:rsidR="00C068E0" w:rsidRPr="009707E9">
        <w:rPr>
          <w:rFonts w:ascii="Arial" w:hAnsi="Arial" w:cs="Arial"/>
        </w:rPr>
        <w:t xml:space="preserve"> </w:t>
      </w:r>
      <w:r w:rsidR="003E49A9" w:rsidRPr="009707E9">
        <w:rPr>
          <w:rFonts w:ascii="Arial" w:hAnsi="Arial" w:cs="Arial"/>
        </w:rPr>
        <w:t xml:space="preserve">that </w:t>
      </w:r>
      <w:r w:rsidR="00C068E0" w:rsidRPr="009707E9">
        <w:rPr>
          <w:rFonts w:ascii="Arial" w:hAnsi="Arial" w:cs="Arial"/>
        </w:rPr>
        <w:t>allows the chair of the standing committee to select alternate deadlines for striking amendments and line amendme</w:t>
      </w:r>
      <w:r w:rsidR="00C068E0" w:rsidRPr="009978A6">
        <w:rPr>
          <w:rFonts w:ascii="Arial" w:hAnsi="Arial" w:cs="Arial"/>
        </w:rPr>
        <w:t>nts</w:t>
      </w:r>
      <w:r w:rsidR="009978A6" w:rsidRPr="009978A6">
        <w:rPr>
          <w:rFonts w:ascii="Arial" w:hAnsi="Arial" w:cs="Arial"/>
        </w:rPr>
        <w:t>.</w:t>
      </w:r>
      <w:r w:rsidR="00BA23A3" w:rsidRPr="009978A6">
        <w:rPr>
          <w:rFonts w:ascii="Arial" w:hAnsi="Arial" w:cs="Arial"/>
        </w:rPr>
        <w:t xml:space="preserve">  </w:t>
      </w:r>
    </w:p>
    <w:p w14:paraId="647185E4" w14:textId="77777777" w:rsidR="0061693B" w:rsidRPr="00A81B3D" w:rsidRDefault="0061693B" w:rsidP="00B45876">
      <w:pPr>
        <w:spacing w:line="264" w:lineRule="auto"/>
        <w:jc w:val="both"/>
        <w:rPr>
          <w:rFonts w:ascii="Arial" w:hAnsi="Arial" w:cs="Arial"/>
        </w:rPr>
      </w:pPr>
    </w:p>
    <w:p w14:paraId="58024B12" w14:textId="556D7164" w:rsidR="007A101A" w:rsidRPr="00354E35" w:rsidRDefault="004649A8" w:rsidP="005758A2">
      <w:pPr>
        <w:keepNext/>
        <w:spacing w:line="259" w:lineRule="auto"/>
        <w:jc w:val="center"/>
        <w:rPr>
          <w:rFonts w:ascii="Arial" w:hAnsi="Arial" w:cs="Arial"/>
          <w:b/>
          <w:color w:val="FF0000"/>
        </w:rPr>
      </w:pPr>
      <w:r w:rsidRPr="00AB60AF">
        <w:rPr>
          <w:rFonts w:ascii="Arial" w:hAnsi="Arial" w:cs="Arial"/>
          <w:b/>
        </w:rPr>
        <w:lastRenderedPageBreak/>
        <w:t>Ta</w:t>
      </w:r>
      <w:r w:rsidR="0006578F" w:rsidRPr="00AB60AF">
        <w:rPr>
          <w:rFonts w:ascii="Arial" w:hAnsi="Arial" w:cs="Arial"/>
          <w:b/>
        </w:rPr>
        <w:t xml:space="preserve">ble </w:t>
      </w:r>
      <w:r w:rsidR="00882EAC">
        <w:rPr>
          <w:rFonts w:ascii="Arial" w:hAnsi="Arial" w:cs="Arial"/>
          <w:b/>
        </w:rPr>
        <w:t>8</w:t>
      </w:r>
      <w:r w:rsidR="00CC4605" w:rsidRPr="00AB60AF">
        <w:rPr>
          <w:rFonts w:ascii="Arial" w:hAnsi="Arial" w:cs="Arial"/>
          <w:b/>
        </w:rPr>
        <w:t>.</w:t>
      </w:r>
      <w:r w:rsidR="00CC4605" w:rsidRPr="00A81B3D">
        <w:rPr>
          <w:rFonts w:ascii="Arial" w:hAnsi="Arial" w:cs="Arial"/>
          <w:b/>
        </w:rPr>
        <w:t xml:space="preserve"> </w:t>
      </w:r>
      <w:r w:rsidR="00CC4605" w:rsidRPr="00E87447">
        <w:rPr>
          <w:rFonts w:ascii="Arial" w:hAnsi="Arial" w:cs="Arial"/>
          <w:b/>
        </w:rPr>
        <w:t xml:space="preserve">Timeline for </w:t>
      </w:r>
      <w:r w:rsidR="00E87447" w:rsidRPr="00E87447">
        <w:rPr>
          <w:rFonts w:ascii="Arial" w:hAnsi="Arial" w:cs="Arial"/>
          <w:b/>
        </w:rPr>
        <w:t>9</w:t>
      </w:r>
      <w:r w:rsidR="007A101A" w:rsidRPr="00E87447">
        <w:rPr>
          <w:rFonts w:ascii="Arial" w:hAnsi="Arial" w:cs="Arial"/>
          <w:b/>
          <w:vertAlign w:val="superscript"/>
        </w:rPr>
        <w:t>th</w:t>
      </w:r>
      <w:r w:rsidR="007A101A" w:rsidRPr="00E87447">
        <w:rPr>
          <w:rFonts w:ascii="Arial" w:hAnsi="Arial" w:cs="Arial"/>
          <w:b/>
        </w:rPr>
        <w:t xml:space="preserve"> COVID Emergency </w:t>
      </w:r>
      <w:r w:rsidR="00767B04" w:rsidRPr="00E87447">
        <w:rPr>
          <w:rFonts w:ascii="Arial" w:hAnsi="Arial" w:cs="Arial"/>
          <w:b/>
        </w:rPr>
        <w:t>Supplemental</w:t>
      </w:r>
      <w:r w:rsidR="007A101A" w:rsidRPr="00E87447">
        <w:rPr>
          <w:rFonts w:ascii="Arial" w:hAnsi="Arial" w:cs="Arial"/>
          <w:b/>
        </w:rPr>
        <w:t xml:space="preserve"> (PO </w:t>
      </w:r>
      <w:r w:rsidR="00767B04" w:rsidRPr="00E87447">
        <w:rPr>
          <w:rFonts w:ascii="Arial" w:hAnsi="Arial" w:cs="Arial"/>
          <w:b/>
        </w:rPr>
        <w:t>202</w:t>
      </w:r>
      <w:r w:rsidR="00E87447" w:rsidRPr="00E87447">
        <w:rPr>
          <w:rFonts w:ascii="Arial" w:hAnsi="Arial" w:cs="Arial"/>
          <w:b/>
        </w:rPr>
        <w:t>2</w:t>
      </w:r>
      <w:r w:rsidR="00767B04" w:rsidRPr="00E87447">
        <w:rPr>
          <w:rFonts w:ascii="Arial" w:hAnsi="Arial" w:cs="Arial"/>
          <w:b/>
        </w:rPr>
        <w:t>-0</w:t>
      </w:r>
      <w:r w:rsidR="008C3A39" w:rsidRPr="00E87447">
        <w:rPr>
          <w:rFonts w:ascii="Arial" w:hAnsi="Arial" w:cs="Arial"/>
          <w:b/>
        </w:rPr>
        <w:t>1</w:t>
      </w:r>
      <w:r w:rsidR="00E87447" w:rsidRPr="00E87447">
        <w:rPr>
          <w:rFonts w:ascii="Arial" w:hAnsi="Arial" w:cs="Arial"/>
          <w:b/>
        </w:rPr>
        <w:t>44</w:t>
      </w:r>
      <w:r w:rsidR="007A101A" w:rsidRPr="00E87447">
        <w:rPr>
          <w:rFonts w:ascii="Arial" w:hAnsi="Arial" w:cs="Arial"/>
          <w:b/>
        </w:rPr>
        <w:t>)</w:t>
      </w:r>
    </w:p>
    <w:p w14:paraId="289269F8" w14:textId="77777777" w:rsidR="00B01B8D" w:rsidRPr="00354E35" w:rsidRDefault="00B01B8D" w:rsidP="00C93307">
      <w:pPr>
        <w:keepNext/>
        <w:rPr>
          <w:color w:val="FF0000"/>
          <w:sz w:val="22"/>
        </w:rPr>
      </w:pPr>
    </w:p>
    <w:tbl>
      <w:tblPr>
        <w:tblW w:w="9403" w:type="dxa"/>
        <w:tblInd w:w="108" w:type="dxa"/>
        <w:tblLayout w:type="fixed"/>
        <w:tblCellMar>
          <w:left w:w="0" w:type="dxa"/>
          <w:right w:w="0" w:type="dxa"/>
        </w:tblCellMar>
        <w:tblLook w:val="04A0" w:firstRow="1" w:lastRow="0" w:firstColumn="1" w:lastColumn="0" w:noHBand="0" w:noVBand="1"/>
      </w:tblPr>
      <w:tblGrid>
        <w:gridCol w:w="2862"/>
        <w:gridCol w:w="236"/>
        <w:gridCol w:w="6305"/>
      </w:tblGrid>
      <w:tr w:rsidR="00354E35" w:rsidRPr="00354E35" w14:paraId="74B2FF6B" w14:textId="77777777" w:rsidTr="00F64C49">
        <w:trPr>
          <w:cantSplit/>
          <w:trHeight w:val="465"/>
          <w:tblHeader/>
        </w:trPr>
        <w:tc>
          <w:tcPr>
            <w:tcW w:w="2862" w:type="dxa"/>
            <w:tcBorders>
              <w:top w:val="single" w:sz="12" w:space="0" w:color="auto"/>
              <w:left w:val="nil"/>
              <w:bottom w:val="single" w:sz="8" w:space="0" w:color="auto"/>
              <w:right w:val="nil"/>
            </w:tcBorders>
            <w:tcMar>
              <w:top w:w="0" w:type="dxa"/>
              <w:left w:w="108" w:type="dxa"/>
              <w:bottom w:w="0" w:type="dxa"/>
              <w:right w:w="108" w:type="dxa"/>
            </w:tcMar>
            <w:vAlign w:val="center"/>
            <w:hideMark/>
          </w:tcPr>
          <w:p w14:paraId="13F81CCC" w14:textId="77777777" w:rsidR="00B01B8D" w:rsidRPr="008A4E1A" w:rsidRDefault="00B01B8D" w:rsidP="00210EA1">
            <w:pPr>
              <w:keepNext/>
              <w:spacing w:line="264" w:lineRule="auto"/>
            </w:pPr>
            <w:r w:rsidRPr="008A4E1A">
              <w:rPr>
                <w:rFonts w:ascii="Arial" w:hAnsi="Arial" w:cs="Arial"/>
                <w:b/>
                <w:bCs/>
              </w:rPr>
              <w:t>Date</w:t>
            </w:r>
          </w:p>
        </w:tc>
        <w:tc>
          <w:tcPr>
            <w:tcW w:w="236" w:type="dxa"/>
            <w:tcBorders>
              <w:top w:val="single" w:sz="12" w:space="0" w:color="auto"/>
              <w:left w:val="nil"/>
              <w:bottom w:val="nil"/>
              <w:right w:val="nil"/>
            </w:tcBorders>
            <w:tcMar>
              <w:top w:w="0" w:type="dxa"/>
              <w:left w:w="108" w:type="dxa"/>
              <w:bottom w:w="0" w:type="dxa"/>
              <w:right w:w="108" w:type="dxa"/>
            </w:tcMar>
            <w:vAlign w:val="center"/>
            <w:hideMark/>
          </w:tcPr>
          <w:p w14:paraId="30757F73" w14:textId="77777777" w:rsidR="00B01B8D" w:rsidRPr="008A4E1A" w:rsidRDefault="00B01B8D" w:rsidP="00210EA1">
            <w:pPr>
              <w:keepNext/>
              <w:spacing w:line="264" w:lineRule="auto"/>
            </w:pPr>
            <w:r w:rsidRPr="008A4E1A">
              <w:rPr>
                <w:rFonts w:ascii="Arial" w:hAnsi="Arial" w:cs="Arial"/>
                <w:b/>
                <w:bCs/>
              </w:rPr>
              <w:t> </w:t>
            </w:r>
          </w:p>
        </w:tc>
        <w:tc>
          <w:tcPr>
            <w:tcW w:w="6305" w:type="dxa"/>
            <w:tcBorders>
              <w:top w:val="single" w:sz="12" w:space="0" w:color="auto"/>
              <w:left w:val="nil"/>
              <w:bottom w:val="single" w:sz="8" w:space="0" w:color="auto"/>
              <w:right w:val="nil"/>
            </w:tcBorders>
            <w:tcMar>
              <w:top w:w="0" w:type="dxa"/>
              <w:left w:w="108" w:type="dxa"/>
              <w:bottom w:w="0" w:type="dxa"/>
              <w:right w:w="108" w:type="dxa"/>
            </w:tcMar>
            <w:vAlign w:val="center"/>
            <w:hideMark/>
          </w:tcPr>
          <w:p w14:paraId="26A7213E" w14:textId="77777777" w:rsidR="00B01B8D" w:rsidRPr="008A4E1A" w:rsidRDefault="00B01B8D" w:rsidP="00210EA1">
            <w:pPr>
              <w:keepNext/>
              <w:spacing w:line="264" w:lineRule="auto"/>
            </w:pPr>
            <w:r w:rsidRPr="008A4E1A">
              <w:rPr>
                <w:rFonts w:ascii="Arial" w:hAnsi="Arial" w:cs="Arial"/>
                <w:b/>
                <w:bCs/>
              </w:rPr>
              <w:t>Activity</w:t>
            </w:r>
          </w:p>
        </w:tc>
      </w:tr>
      <w:tr w:rsidR="00354E35" w:rsidRPr="00354E35" w14:paraId="115A2F60" w14:textId="77777777" w:rsidTr="00F64C49">
        <w:trPr>
          <w:cantSplit/>
          <w:trHeight w:val="23"/>
        </w:trPr>
        <w:tc>
          <w:tcPr>
            <w:tcW w:w="2862" w:type="dxa"/>
            <w:tcMar>
              <w:top w:w="72" w:type="dxa"/>
              <w:left w:w="115" w:type="dxa"/>
              <w:bottom w:w="72" w:type="dxa"/>
              <w:right w:w="115" w:type="dxa"/>
            </w:tcMar>
            <w:hideMark/>
          </w:tcPr>
          <w:p w14:paraId="66924DCE" w14:textId="3979E9C1" w:rsidR="00B01B8D" w:rsidRPr="009E32ED" w:rsidRDefault="00B01B8D" w:rsidP="00210EA1">
            <w:pPr>
              <w:keepNext/>
              <w:spacing w:line="264" w:lineRule="auto"/>
              <w:rPr>
                <w:b/>
                <w:bCs/>
                <w:color w:val="BFBFBF" w:themeColor="background1" w:themeShade="BF"/>
              </w:rPr>
            </w:pPr>
            <w:r w:rsidRPr="009E32ED">
              <w:rPr>
                <w:rFonts w:ascii="Arial" w:hAnsi="Arial" w:cs="Arial"/>
                <w:b/>
                <w:bCs/>
                <w:color w:val="BFBFBF" w:themeColor="background1" w:themeShade="BF"/>
              </w:rPr>
              <w:t>April 2</w:t>
            </w:r>
            <w:r w:rsidR="005F26FC" w:rsidRPr="009E32ED">
              <w:rPr>
                <w:rFonts w:ascii="Arial" w:hAnsi="Arial" w:cs="Arial"/>
                <w:b/>
                <w:bCs/>
                <w:color w:val="BFBFBF" w:themeColor="background1" w:themeShade="BF"/>
              </w:rPr>
              <w:t>7</w:t>
            </w:r>
            <w:r w:rsidRPr="009E32ED">
              <w:rPr>
                <w:rFonts w:ascii="Arial" w:hAnsi="Arial" w:cs="Arial"/>
                <w:b/>
                <w:bCs/>
                <w:color w:val="BFBFBF" w:themeColor="background1" w:themeShade="BF"/>
              </w:rPr>
              <w:t xml:space="preserve"> (</w:t>
            </w:r>
            <w:r w:rsidR="00E969FD" w:rsidRPr="009E32ED">
              <w:rPr>
                <w:rFonts w:ascii="Arial" w:hAnsi="Arial" w:cs="Arial"/>
                <w:b/>
                <w:bCs/>
                <w:color w:val="BFBFBF" w:themeColor="background1" w:themeShade="BF"/>
              </w:rPr>
              <w:t>Wed</w:t>
            </w:r>
            <w:r w:rsidRPr="009E32ED">
              <w:rPr>
                <w:rFonts w:ascii="Arial" w:hAnsi="Arial" w:cs="Arial"/>
                <w:b/>
                <w:bCs/>
                <w:color w:val="BFBFBF" w:themeColor="background1" w:themeShade="BF"/>
              </w:rPr>
              <w:t>) 9:30 am</w:t>
            </w:r>
          </w:p>
        </w:tc>
        <w:tc>
          <w:tcPr>
            <w:tcW w:w="236" w:type="dxa"/>
            <w:tcMar>
              <w:top w:w="72" w:type="dxa"/>
              <w:left w:w="108" w:type="dxa"/>
              <w:bottom w:w="72" w:type="dxa"/>
              <w:right w:w="108" w:type="dxa"/>
            </w:tcMar>
            <w:hideMark/>
          </w:tcPr>
          <w:p w14:paraId="15BFC469" w14:textId="77777777" w:rsidR="00B01B8D" w:rsidRPr="009E32ED" w:rsidRDefault="00B01B8D" w:rsidP="00210EA1">
            <w:pPr>
              <w:keepNext/>
              <w:spacing w:line="264" w:lineRule="auto"/>
              <w:rPr>
                <w:b/>
                <w:bCs/>
                <w:color w:val="BFBFBF" w:themeColor="background1" w:themeShade="BF"/>
              </w:rPr>
            </w:pPr>
            <w:r w:rsidRPr="009E32ED">
              <w:rPr>
                <w:rFonts w:ascii="Arial" w:hAnsi="Arial" w:cs="Arial"/>
                <w:b/>
                <w:bCs/>
                <w:color w:val="BFBFBF" w:themeColor="background1" w:themeShade="BF"/>
              </w:rPr>
              <w:t> </w:t>
            </w:r>
          </w:p>
        </w:tc>
        <w:tc>
          <w:tcPr>
            <w:tcW w:w="6305" w:type="dxa"/>
            <w:tcMar>
              <w:top w:w="72" w:type="dxa"/>
              <w:left w:w="115" w:type="dxa"/>
              <w:bottom w:w="72" w:type="dxa"/>
              <w:right w:w="115" w:type="dxa"/>
            </w:tcMar>
            <w:hideMark/>
          </w:tcPr>
          <w:p w14:paraId="78DEAB2F" w14:textId="19AFB8E5" w:rsidR="00B01B8D" w:rsidRPr="009E32ED" w:rsidRDefault="00B01B8D" w:rsidP="00210EA1">
            <w:pPr>
              <w:keepNext/>
              <w:spacing w:line="264" w:lineRule="auto"/>
              <w:rPr>
                <w:b/>
                <w:bCs/>
                <w:color w:val="BFBFBF" w:themeColor="background1" w:themeShade="BF"/>
              </w:rPr>
            </w:pPr>
            <w:r w:rsidRPr="009E32ED">
              <w:rPr>
                <w:rFonts w:ascii="Arial" w:hAnsi="Arial" w:cs="Arial"/>
                <w:b/>
                <w:bCs/>
                <w:color w:val="BFBFBF" w:themeColor="background1" w:themeShade="BF"/>
              </w:rPr>
              <w:t xml:space="preserve">BFM – Briefing </w:t>
            </w:r>
            <w:r w:rsidR="00127375" w:rsidRPr="009E32ED">
              <w:rPr>
                <w:rFonts w:ascii="Arial" w:hAnsi="Arial" w:cs="Arial"/>
                <w:b/>
                <w:bCs/>
                <w:color w:val="BFBFBF" w:themeColor="background1" w:themeShade="BF"/>
              </w:rPr>
              <w:t>o</w:t>
            </w:r>
            <w:r w:rsidR="00B40332" w:rsidRPr="009E32ED">
              <w:rPr>
                <w:rFonts w:ascii="Arial" w:hAnsi="Arial" w:cs="Arial"/>
                <w:b/>
                <w:bCs/>
                <w:color w:val="BFBFBF" w:themeColor="background1" w:themeShade="BF"/>
              </w:rPr>
              <w:t>nly</w:t>
            </w:r>
          </w:p>
        </w:tc>
      </w:tr>
      <w:tr w:rsidR="00354E35" w:rsidRPr="00354E35" w14:paraId="6C58E8F4" w14:textId="77777777" w:rsidTr="00F64C49">
        <w:trPr>
          <w:cantSplit/>
          <w:trHeight w:val="23"/>
        </w:trPr>
        <w:tc>
          <w:tcPr>
            <w:tcW w:w="2862" w:type="dxa"/>
            <w:tcMar>
              <w:top w:w="72" w:type="dxa"/>
              <w:left w:w="115" w:type="dxa"/>
              <w:bottom w:w="72" w:type="dxa"/>
              <w:right w:w="115" w:type="dxa"/>
            </w:tcMar>
            <w:hideMark/>
          </w:tcPr>
          <w:p w14:paraId="4BD82EBF" w14:textId="4A4700ED" w:rsidR="00B01B8D" w:rsidRPr="009E32ED" w:rsidRDefault="00B01B8D" w:rsidP="00210EA1">
            <w:pPr>
              <w:keepNext/>
              <w:spacing w:line="264" w:lineRule="auto"/>
              <w:rPr>
                <w:color w:val="BFBFBF" w:themeColor="background1" w:themeShade="BF"/>
              </w:rPr>
            </w:pPr>
            <w:r w:rsidRPr="009E32ED">
              <w:rPr>
                <w:rFonts w:ascii="Arial" w:hAnsi="Arial" w:cs="Arial"/>
                <w:color w:val="BFBFBF" w:themeColor="background1" w:themeShade="BF"/>
              </w:rPr>
              <w:t>April 2</w:t>
            </w:r>
            <w:r w:rsidR="00A648A0" w:rsidRPr="009E32ED">
              <w:rPr>
                <w:rFonts w:ascii="Arial" w:hAnsi="Arial" w:cs="Arial"/>
                <w:color w:val="BFBFBF" w:themeColor="background1" w:themeShade="BF"/>
              </w:rPr>
              <w:t xml:space="preserve">9 </w:t>
            </w:r>
            <w:r w:rsidRPr="009E32ED">
              <w:rPr>
                <w:rFonts w:ascii="Arial" w:hAnsi="Arial" w:cs="Arial"/>
                <w:color w:val="BFBFBF" w:themeColor="background1" w:themeShade="BF"/>
              </w:rPr>
              <w:t>(</w:t>
            </w:r>
            <w:r w:rsidR="00E969FD" w:rsidRPr="009E32ED">
              <w:rPr>
                <w:rFonts w:ascii="Arial" w:hAnsi="Arial" w:cs="Arial"/>
                <w:color w:val="BFBFBF" w:themeColor="background1" w:themeShade="BF"/>
              </w:rPr>
              <w:t>Fri</w:t>
            </w:r>
            <w:r w:rsidRPr="009E32ED">
              <w:rPr>
                <w:rFonts w:ascii="Arial" w:hAnsi="Arial" w:cs="Arial"/>
                <w:color w:val="BFBFBF" w:themeColor="background1" w:themeShade="BF"/>
              </w:rPr>
              <w:t>) COB</w:t>
            </w:r>
          </w:p>
        </w:tc>
        <w:tc>
          <w:tcPr>
            <w:tcW w:w="236" w:type="dxa"/>
            <w:tcMar>
              <w:top w:w="72" w:type="dxa"/>
              <w:left w:w="108" w:type="dxa"/>
              <w:bottom w:w="72" w:type="dxa"/>
              <w:right w:w="108" w:type="dxa"/>
            </w:tcMar>
            <w:hideMark/>
          </w:tcPr>
          <w:p w14:paraId="3F862A0E" w14:textId="77777777" w:rsidR="00B01B8D" w:rsidRPr="009E32ED" w:rsidRDefault="00B01B8D" w:rsidP="00210EA1">
            <w:pPr>
              <w:keepNext/>
              <w:spacing w:line="264" w:lineRule="auto"/>
              <w:rPr>
                <w:color w:val="BFBFBF" w:themeColor="background1" w:themeShade="BF"/>
              </w:rPr>
            </w:pPr>
            <w:r w:rsidRPr="009E32ED">
              <w:rPr>
                <w:rFonts w:ascii="Arial" w:hAnsi="Arial" w:cs="Arial"/>
                <w:color w:val="BFBFBF" w:themeColor="background1" w:themeShade="BF"/>
              </w:rPr>
              <w:t> </w:t>
            </w:r>
          </w:p>
        </w:tc>
        <w:tc>
          <w:tcPr>
            <w:tcW w:w="6305" w:type="dxa"/>
            <w:tcMar>
              <w:top w:w="72" w:type="dxa"/>
              <w:left w:w="115" w:type="dxa"/>
              <w:bottom w:w="72" w:type="dxa"/>
              <w:right w:w="115" w:type="dxa"/>
            </w:tcMar>
            <w:hideMark/>
          </w:tcPr>
          <w:p w14:paraId="19083EAB" w14:textId="77777777" w:rsidR="00B01B8D" w:rsidRPr="009E32ED" w:rsidRDefault="00B01B8D" w:rsidP="00210EA1">
            <w:pPr>
              <w:keepNext/>
              <w:spacing w:line="264" w:lineRule="auto"/>
              <w:rPr>
                <w:color w:val="BFBFBF" w:themeColor="background1" w:themeShade="BF"/>
              </w:rPr>
            </w:pPr>
            <w:r w:rsidRPr="009E32ED">
              <w:rPr>
                <w:rFonts w:ascii="Arial" w:hAnsi="Arial" w:cs="Arial"/>
                <w:color w:val="BFBFBF" w:themeColor="background1" w:themeShade="BF"/>
              </w:rPr>
              <w:t>Striking amendment requests due to BFM Chair</w:t>
            </w:r>
          </w:p>
        </w:tc>
      </w:tr>
      <w:tr w:rsidR="00354E35" w:rsidRPr="00354E35" w14:paraId="691D6424" w14:textId="77777777" w:rsidTr="00F64C49">
        <w:trPr>
          <w:cantSplit/>
          <w:trHeight w:val="23"/>
        </w:trPr>
        <w:tc>
          <w:tcPr>
            <w:tcW w:w="2862" w:type="dxa"/>
            <w:tcMar>
              <w:top w:w="72" w:type="dxa"/>
              <w:left w:w="115" w:type="dxa"/>
              <w:bottom w:w="72" w:type="dxa"/>
              <w:right w:w="115" w:type="dxa"/>
            </w:tcMar>
            <w:hideMark/>
          </w:tcPr>
          <w:p w14:paraId="29EDD9BE" w14:textId="4B951B88" w:rsidR="00B01B8D" w:rsidRPr="009E32ED" w:rsidRDefault="001B23C8" w:rsidP="00210EA1">
            <w:pPr>
              <w:keepNext/>
              <w:spacing w:line="264" w:lineRule="auto"/>
              <w:rPr>
                <w:color w:val="BFBFBF" w:themeColor="background1" w:themeShade="BF"/>
              </w:rPr>
            </w:pPr>
            <w:r w:rsidRPr="009E32ED">
              <w:rPr>
                <w:rFonts w:ascii="Arial" w:hAnsi="Arial" w:cs="Arial"/>
                <w:color w:val="BFBFBF" w:themeColor="background1" w:themeShade="BF"/>
              </w:rPr>
              <w:t>May 2</w:t>
            </w:r>
            <w:r w:rsidR="00B01B8D" w:rsidRPr="009E32ED">
              <w:rPr>
                <w:rFonts w:ascii="Arial" w:hAnsi="Arial" w:cs="Arial"/>
                <w:color w:val="BFBFBF" w:themeColor="background1" w:themeShade="BF"/>
              </w:rPr>
              <w:t xml:space="preserve"> (</w:t>
            </w:r>
            <w:r w:rsidRPr="009E32ED">
              <w:rPr>
                <w:rFonts w:ascii="Arial" w:hAnsi="Arial" w:cs="Arial"/>
                <w:color w:val="BFBFBF" w:themeColor="background1" w:themeShade="BF"/>
              </w:rPr>
              <w:t>Mon</w:t>
            </w:r>
            <w:r w:rsidR="00B01B8D" w:rsidRPr="009E32ED">
              <w:rPr>
                <w:rFonts w:ascii="Arial" w:hAnsi="Arial" w:cs="Arial"/>
                <w:color w:val="BFBFBF" w:themeColor="background1" w:themeShade="BF"/>
              </w:rPr>
              <w:t>)</w:t>
            </w:r>
            <w:r w:rsidRPr="009E32ED">
              <w:rPr>
                <w:rFonts w:ascii="Arial" w:hAnsi="Arial" w:cs="Arial"/>
                <w:color w:val="BFBFBF" w:themeColor="background1" w:themeShade="BF"/>
              </w:rPr>
              <w:t xml:space="preserve"> noon</w:t>
            </w:r>
          </w:p>
        </w:tc>
        <w:tc>
          <w:tcPr>
            <w:tcW w:w="236" w:type="dxa"/>
            <w:tcMar>
              <w:top w:w="72" w:type="dxa"/>
              <w:left w:w="108" w:type="dxa"/>
              <w:bottom w:w="72" w:type="dxa"/>
              <w:right w:w="108" w:type="dxa"/>
            </w:tcMar>
            <w:hideMark/>
          </w:tcPr>
          <w:p w14:paraId="24C726AA" w14:textId="77777777" w:rsidR="00B01B8D" w:rsidRPr="009E32ED" w:rsidRDefault="00B01B8D" w:rsidP="00210EA1">
            <w:pPr>
              <w:keepNext/>
              <w:spacing w:line="264" w:lineRule="auto"/>
              <w:rPr>
                <w:color w:val="BFBFBF" w:themeColor="background1" w:themeShade="BF"/>
              </w:rPr>
            </w:pPr>
            <w:r w:rsidRPr="009E32ED">
              <w:rPr>
                <w:rFonts w:ascii="Arial" w:hAnsi="Arial" w:cs="Arial"/>
                <w:color w:val="BFBFBF" w:themeColor="background1" w:themeShade="BF"/>
              </w:rPr>
              <w:t> </w:t>
            </w:r>
          </w:p>
        </w:tc>
        <w:tc>
          <w:tcPr>
            <w:tcW w:w="6305" w:type="dxa"/>
            <w:tcMar>
              <w:top w:w="72" w:type="dxa"/>
              <w:left w:w="115" w:type="dxa"/>
              <w:bottom w:w="72" w:type="dxa"/>
              <w:right w:w="115" w:type="dxa"/>
            </w:tcMar>
            <w:hideMark/>
          </w:tcPr>
          <w:p w14:paraId="07231D08" w14:textId="394B7BC6" w:rsidR="00B01B8D" w:rsidRPr="009E32ED" w:rsidRDefault="00B01B8D" w:rsidP="00210EA1">
            <w:pPr>
              <w:keepNext/>
              <w:spacing w:line="264" w:lineRule="auto"/>
              <w:rPr>
                <w:color w:val="BFBFBF" w:themeColor="background1" w:themeShade="BF"/>
              </w:rPr>
            </w:pPr>
            <w:r w:rsidRPr="009E32ED">
              <w:rPr>
                <w:rFonts w:ascii="Arial" w:hAnsi="Arial" w:cs="Arial"/>
                <w:color w:val="BFBFBF" w:themeColor="background1" w:themeShade="BF"/>
              </w:rPr>
              <w:t>BFM Chair’s striking amendment direction due to staff</w:t>
            </w:r>
            <w:r w:rsidR="00696BCA" w:rsidRPr="009E32ED">
              <w:rPr>
                <w:rFonts w:ascii="Arial" w:hAnsi="Arial" w:cs="Arial"/>
                <w:color w:val="BFBFBF" w:themeColor="background1" w:themeShade="BF"/>
              </w:rPr>
              <w:t xml:space="preserve"> and </w:t>
            </w:r>
            <w:r w:rsidR="005A7BA7" w:rsidRPr="009E32ED">
              <w:rPr>
                <w:rFonts w:ascii="Arial" w:hAnsi="Arial" w:cs="Arial"/>
                <w:color w:val="BFBFBF" w:themeColor="background1" w:themeShade="BF"/>
              </w:rPr>
              <w:t xml:space="preserve">district </w:t>
            </w:r>
            <w:r w:rsidR="00696BCA" w:rsidRPr="009E32ED">
              <w:rPr>
                <w:rFonts w:ascii="Arial" w:hAnsi="Arial" w:cs="Arial"/>
                <w:color w:val="BFBFBF" w:themeColor="background1" w:themeShade="BF"/>
              </w:rPr>
              <w:t>councilmanic allocations due to staff (if any)</w:t>
            </w:r>
          </w:p>
        </w:tc>
      </w:tr>
      <w:tr w:rsidR="00354E35" w:rsidRPr="00354E35" w14:paraId="342E7A5C" w14:textId="77777777" w:rsidTr="00F64C49">
        <w:trPr>
          <w:cantSplit/>
          <w:trHeight w:val="23"/>
        </w:trPr>
        <w:tc>
          <w:tcPr>
            <w:tcW w:w="2862" w:type="dxa"/>
            <w:tcMar>
              <w:top w:w="72" w:type="dxa"/>
              <w:left w:w="115" w:type="dxa"/>
              <w:bottom w:w="72" w:type="dxa"/>
              <w:right w:w="115" w:type="dxa"/>
            </w:tcMar>
            <w:hideMark/>
          </w:tcPr>
          <w:p w14:paraId="2797A7AD" w14:textId="7E0F52EF" w:rsidR="00B01B8D" w:rsidRPr="009E32ED" w:rsidRDefault="00B01B8D" w:rsidP="00210EA1">
            <w:pPr>
              <w:keepNext/>
              <w:spacing w:line="264" w:lineRule="auto"/>
              <w:rPr>
                <w:color w:val="BFBFBF" w:themeColor="background1" w:themeShade="BF"/>
              </w:rPr>
            </w:pPr>
            <w:r w:rsidRPr="009E32ED">
              <w:rPr>
                <w:rFonts w:ascii="Arial" w:hAnsi="Arial" w:cs="Arial"/>
                <w:color w:val="BFBFBF" w:themeColor="background1" w:themeShade="BF"/>
              </w:rPr>
              <w:t xml:space="preserve">May </w:t>
            </w:r>
            <w:r w:rsidR="00F97B5F" w:rsidRPr="009E32ED">
              <w:rPr>
                <w:rFonts w:ascii="Arial" w:hAnsi="Arial" w:cs="Arial"/>
                <w:color w:val="BFBFBF" w:themeColor="background1" w:themeShade="BF"/>
              </w:rPr>
              <w:t>6</w:t>
            </w:r>
            <w:r w:rsidR="008A4E1A" w:rsidRPr="009E32ED">
              <w:rPr>
                <w:rFonts w:ascii="Arial" w:hAnsi="Arial" w:cs="Arial"/>
                <w:color w:val="BFBFBF" w:themeColor="background1" w:themeShade="BF"/>
              </w:rPr>
              <w:t xml:space="preserve"> </w:t>
            </w:r>
            <w:r w:rsidRPr="009E32ED">
              <w:rPr>
                <w:rFonts w:ascii="Arial" w:hAnsi="Arial" w:cs="Arial"/>
                <w:color w:val="BFBFBF" w:themeColor="background1" w:themeShade="BF"/>
              </w:rPr>
              <w:t>(</w:t>
            </w:r>
            <w:r w:rsidR="00F97B5F" w:rsidRPr="009E32ED">
              <w:rPr>
                <w:rFonts w:ascii="Arial" w:hAnsi="Arial" w:cs="Arial"/>
                <w:color w:val="BFBFBF" w:themeColor="background1" w:themeShade="BF"/>
              </w:rPr>
              <w:t>Fri</w:t>
            </w:r>
            <w:r w:rsidRPr="009E32ED">
              <w:rPr>
                <w:rFonts w:ascii="Arial" w:hAnsi="Arial" w:cs="Arial"/>
                <w:color w:val="BFBFBF" w:themeColor="background1" w:themeShade="BF"/>
              </w:rPr>
              <w:t>) COB</w:t>
            </w:r>
          </w:p>
        </w:tc>
        <w:tc>
          <w:tcPr>
            <w:tcW w:w="236" w:type="dxa"/>
            <w:tcMar>
              <w:top w:w="72" w:type="dxa"/>
              <w:left w:w="108" w:type="dxa"/>
              <w:bottom w:w="72" w:type="dxa"/>
              <w:right w:w="108" w:type="dxa"/>
            </w:tcMar>
            <w:hideMark/>
          </w:tcPr>
          <w:p w14:paraId="00084F39" w14:textId="77777777" w:rsidR="00B01B8D" w:rsidRPr="009E32ED" w:rsidRDefault="00B01B8D" w:rsidP="00210EA1">
            <w:pPr>
              <w:keepNext/>
              <w:spacing w:line="264" w:lineRule="auto"/>
              <w:rPr>
                <w:color w:val="BFBFBF" w:themeColor="background1" w:themeShade="BF"/>
              </w:rPr>
            </w:pPr>
            <w:r w:rsidRPr="009E32ED">
              <w:rPr>
                <w:rFonts w:ascii="Arial" w:hAnsi="Arial" w:cs="Arial"/>
                <w:color w:val="BFBFBF" w:themeColor="background1" w:themeShade="BF"/>
              </w:rPr>
              <w:t> </w:t>
            </w:r>
          </w:p>
        </w:tc>
        <w:tc>
          <w:tcPr>
            <w:tcW w:w="6305" w:type="dxa"/>
            <w:tcMar>
              <w:top w:w="72" w:type="dxa"/>
              <w:left w:w="115" w:type="dxa"/>
              <w:bottom w:w="72" w:type="dxa"/>
              <w:right w:w="115" w:type="dxa"/>
            </w:tcMar>
            <w:hideMark/>
          </w:tcPr>
          <w:p w14:paraId="59D3FA19" w14:textId="77777777" w:rsidR="00B01B8D" w:rsidRPr="009E32ED" w:rsidRDefault="00B01B8D" w:rsidP="00210EA1">
            <w:pPr>
              <w:keepNext/>
              <w:spacing w:line="264" w:lineRule="auto"/>
              <w:rPr>
                <w:color w:val="BFBFBF" w:themeColor="background1" w:themeShade="BF"/>
              </w:rPr>
            </w:pPr>
            <w:r w:rsidRPr="009E32ED">
              <w:rPr>
                <w:rFonts w:ascii="Arial" w:hAnsi="Arial" w:cs="Arial"/>
                <w:color w:val="BFBFBF" w:themeColor="background1" w:themeShade="BF"/>
              </w:rPr>
              <w:t>Striking amendment finalized and distributed</w:t>
            </w:r>
          </w:p>
        </w:tc>
      </w:tr>
      <w:tr w:rsidR="00354E35" w:rsidRPr="00354E35" w14:paraId="086FC029" w14:textId="77777777" w:rsidTr="00F64C49">
        <w:trPr>
          <w:cantSplit/>
          <w:trHeight w:val="243"/>
        </w:trPr>
        <w:tc>
          <w:tcPr>
            <w:tcW w:w="2862" w:type="dxa"/>
            <w:tcMar>
              <w:top w:w="72" w:type="dxa"/>
              <w:left w:w="115" w:type="dxa"/>
              <w:bottom w:w="72" w:type="dxa"/>
              <w:right w:w="115" w:type="dxa"/>
            </w:tcMar>
            <w:hideMark/>
          </w:tcPr>
          <w:p w14:paraId="7618E466" w14:textId="029AE22A" w:rsidR="00B01B8D" w:rsidRPr="009E32ED" w:rsidRDefault="00B01B8D" w:rsidP="00210EA1">
            <w:pPr>
              <w:keepNext/>
              <w:spacing w:line="264" w:lineRule="auto"/>
              <w:rPr>
                <w:color w:val="BFBFBF" w:themeColor="background1" w:themeShade="BF"/>
              </w:rPr>
            </w:pPr>
            <w:r w:rsidRPr="009E32ED">
              <w:rPr>
                <w:rFonts w:ascii="Arial" w:hAnsi="Arial" w:cs="Arial"/>
                <w:color w:val="BFBFBF" w:themeColor="background1" w:themeShade="BF"/>
              </w:rPr>
              <w:t xml:space="preserve">May </w:t>
            </w:r>
            <w:r w:rsidR="00FA2DEA" w:rsidRPr="009E32ED">
              <w:rPr>
                <w:rFonts w:ascii="Arial" w:hAnsi="Arial" w:cs="Arial"/>
                <w:color w:val="BFBFBF" w:themeColor="background1" w:themeShade="BF"/>
              </w:rPr>
              <w:t>9</w:t>
            </w:r>
            <w:r w:rsidRPr="009E32ED">
              <w:rPr>
                <w:rFonts w:ascii="Arial" w:hAnsi="Arial" w:cs="Arial"/>
                <w:color w:val="BFBFBF" w:themeColor="background1" w:themeShade="BF"/>
              </w:rPr>
              <w:t xml:space="preserve"> (</w:t>
            </w:r>
            <w:r w:rsidR="00FA2DEA" w:rsidRPr="009E32ED">
              <w:rPr>
                <w:rFonts w:ascii="Arial" w:hAnsi="Arial" w:cs="Arial"/>
                <w:color w:val="BFBFBF" w:themeColor="background1" w:themeShade="BF"/>
              </w:rPr>
              <w:t>Mon</w:t>
            </w:r>
            <w:r w:rsidRPr="009E32ED">
              <w:rPr>
                <w:rFonts w:ascii="Arial" w:hAnsi="Arial" w:cs="Arial"/>
                <w:color w:val="BFBFBF" w:themeColor="background1" w:themeShade="BF"/>
              </w:rPr>
              <w:t>) COB</w:t>
            </w:r>
          </w:p>
        </w:tc>
        <w:tc>
          <w:tcPr>
            <w:tcW w:w="236" w:type="dxa"/>
            <w:tcMar>
              <w:top w:w="72" w:type="dxa"/>
              <w:left w:w="108" w:type="dxa"/>
              <w:bottom w:w="72" w:type="dxa"/>
              <w:right w:w="108" w:type="dxa"/>
            </w:tcMar>
            <w:hideMark/>
          </w:tcPr>
          <w:p w14:paraId="33FF1A1C" w14:textId="77777777" w:rsidR="00B01B8D" w:rsidRPr="009E32ED" w:rsidRDefault="00B01B8D" w:rsidP="00210EA1">
            <w:pPr>
              <w:keepNext/>
              <w:spacing w:line="264" w:lineRule="auto"/>
              <w:rPr>
                <w:color w:val="BFBFBF" w:themeColor="background1" w:themeShade="BF"/>
              </w:rPr>
            </w:pPr>
            <w:r w:rsidRPr="009E32ED">
              <w:rPr>
                <w:rFonts w:ascii="Arial" w:hAnsi="Arial" w:cs="Arial"/>
                <w:color w:val="BFBFBF" w:themeColor="background1" w:themeShade="BF"/>
              </w:rPr>
              <w:t> </w:t>
            </w:r>
          </w:p>
        </w:tc>
        <w:tc>
          <w:tcPr>
            <w:tcW w:w="6305" w:type="dxa"/>
            <w:tcMar>
              <w:top w:w="72" w:type="dxa"/>
              <w:left w:w="115" w:type="dxa"/>
              <w:bottom w:w="72" w:type="dxa"/>
              <w:right w:w="115" w:type="dxa"/>
            </w:tcMar>
            <w:hideMark/>
          </w:tcPr>
          <w:p w14:paraId="5C998427" w14:textId="1F7882B6" w:rsidR="00B01B8D" w:rsidRPr="009E32ED" w:rsidRDefault="00B01B8D" w:rsidP="00210EA1">
            <w:pPr>
              <w:keepNext/>
              <w:spacing w:line="264" w:lineRule="auto"/>
              <w:rPr>
                <w:color w:val="BFBFBF" w:themeColor="background1" w:themeShade="BF"/>
              </w:rPr>
            </w:pPr>
            <w:r w:rsidRPr="009E32ED">
              <w:rPr>
                <w:rFonts w:ascii="Arial" w:hAnsi="Arial" w:cs="Arial"/>
                <w:color w:val="BFBFBF" w:themeColor="background1" w:themeShade="BF"/>
              </w:rPr>
              <w:t>Line amendment direction due to staff</w:t>
            </w:r>
            <w:r w:rsidR="00FA2DEA" w:rsidRPr="009E32ED">
              <w:rPr>
                <w:rFonts w:ascii="Arial" w:hAnsi="Arial" w:cs="Arial"/>
                <w:color w:val="BFBFBF" w:themeColor="background1" w:themeShade="BF"/>
              </w:rPr>
              <w:t xml:space="preserve"> for BFM </w:t>
            </w:r>
          </w:p>
        </w:tc>
      </w:tr>
      <w:tr w:rsidR="00354E35" w:rsidRPr="00354E35" w14:paraId="69CB401C" w14:textId="77777777" w:rsidTr="00F64C49">
        <w:trPr>
          <w:cantSplit/>
          <w:trHeight w:val="23"/>
        </w:trPr>
        <w:tc>
          <w:tcPr>
            <w:tcW w:w="2862" w:type="dxa"/>
            <w:tcBorders>
              <w:top w:val="nil"/>
              <w:left w:val="nil"/>
              <w:bottom w:val="nil"/>
              <w:right w:val="nil"/>
            </w:tcBorders>
            <w:tcMar>
              <w:top w:w="72" w:type="dxa"/>
              <w:left w:w="115" w:type="dxa"/>
              <w:bottom w:w="72" w:type="dxa"/>
              <w:right w:w="115" w:type="dxa"/>
            </w:tcMar>
            <w:hideMark/>
          </w:tcPr>
          <w:p w14:paraId="422B9F44" w14:textId="40B1F555" w:rsidR="00B01B8D" w:rsidRPr="00F64C49" w:rsidRDefault="00B01B8D" w:rsidP="00210EA1">
            <w:pPr>
              <w:keepNext/>
              <w:spacing w:line="264" w:lineRule="auto"/>
              <w:rPr>
                <w:b/>
                <w:bCs/>
              </w:rPr>
            </w:pPr>
            <w:r w:rsidRPr="00F64C49">
              <w:rPr>
                <w:rFonts w:ascii="Arial" w:hAnsi="Arial" w:cs="Arial"/>
                <w:b/>
                <w:bCs/>
              </w:rPr>
              <w:t>May 1</w:t>
            </w:r>
            <w:r w:rsidR="00080D36" w:rsidRPr="00F64C49">
              <w:rPr>
                <w:rFonts w:ascii="Arial" w:hAnsi="Arial" w:cs="Arial"/>
                <w:b/>
                <w:bCs/>
              </w:rPr>
              <w:t>1</w:t>
            </w:r>
            <w:r w:rsidRPr="00F64C49">
              <w:rPr>
                <w:rFonts w:ascii="Arial" w:hAnsi="Arial" w:cs="Arial"/>
                <w:b/>
                <w:bCs/>
              </w:rPr>
              <w:t xml:space="preserve"> (</w:t>
            </w:r>
            <w:r w:rsidR="008F7DB1" w:rsidRPr="00F64C49">
              <w:rPr>
                <w:rFonts w:ascii="Arial" w:hAnsi="Arial" w:cs="Arial"/>
                <w:b/>
                <w:bCs/>
              </w:rPr>
              <w:t>Wed</w:t>
            </w:r>
            <w:r w:rsidRPr="00F64C49">
              <w:rPr>
                <w:rFonts w:ascii="Arial" w:hAnsi="Arial" w:cs="Arial"/>
                <w:b/>
                <w:bCs/>
              </w:rPr>
              <w:t xml:space="preserve">) </w:t>
            </w:r>
            <w:r w:rsidR="00080D36" w:rsidRPr="00F64C49">
              <w:rPr>
                <w:rFonts w:ascii="Arial" w:hAnsi="Arial" w:cs="Arial"/>
                <w:b/>
                <w:bCs/>
              </w:rPr>
              <w:t>9:30 am</w:t>
            </w:r>
          </w:p>
        </w:tc>
        <w:tc>
          <w:tcPr>
            <w:tcW w:w="236" w:type="dxa"/>
            <w:tcBorders>
              <w:top w:val="nil"/>
              <w:left w:val="nil"/>
              <w:bottom w:val="nil"/>
              <w:right w:val="nil"/>
            </w:tcBorders>
            <w:tcMar>
              <w:top w:w="72" w:type="dxa"/>
              <w:left w:w="108" w:type="dxa"/>
              <w:bottom w:w="72" w:type="dxa"/>
              <w:right w:w="108" w:type="dxa"/>
            </w:tcMar>
            <w:hideMark/>
          </w:tcPr>
          <w:p w14:paraId="1E89BA4A" w14:textId="77777777" w:rsidR="00B01B8D" w:rsidRPr="00F64C49" w:rsidRDefault="00B01B8D" w:rsidP="00210EA1">
            <w:pPr>
              <w:keepNext/>
              <w:spacing w:line="264" w:lineRule="auto"/>
              <w:rPr>
                <w:b/>
                <w:bCs/>
              </w:rPr>
            </w:pPr>
            <w:r w:rsidRPr="00F64C49">
              <w:rPr>
                <w:rFonts w:ascii="Arial" w:hAnsi="Arial" w:cs="Arial"/>
                <w:b/>
                <w:bCs/>
              </w:rPr>
              <w:t> </w:t>
            </w:r>
          </w:p>
        </w:tc>
        <w:tc>
          <w:tcPr>
            <w:tcW w:w="6305" w:type="dxa"/>
            <w:tcBorders>
              <w:top w:val="nil"/>
              <w:left w:val="nil"/>
              <w:bottom w:val="nil"/>
              <w:right w:val="nil"/>
            </w:tcBorders>
            <w:tcMar>
              <w:top w:w="72" w:type="dxa"/>
              <w:left w:w="115" w:type="dxa"/>
              <w:bottom w:w="72" w:type="dxa"/>
              <w:right w:w="115" w:type="dxa"/>
            </w:tcMar>
            <w:hideMark/>
          </w:tcPr>
          <w:p w14:paraId="24BC6068" w14:textId="6550CBB6" w:rsidR="00B01B8D" w:rsidRPr="00F64C49" w:rsidRDefault="00080D36" w:rsidP="00210EA1">
            <w:pPr>
              <w:keepNext/>
              <w:spacing w:line="264" w:lineRule="auto"/>
              <w:rPr>
                <w:b/>
                <w:bCs/>
              </w:rPr>
            </w:pPr>
            <w:r w:rsidRPr="00F64C49">
              <w:rPr>
                <w:rFonts w:ascii="Arial" w:hAnsi="Arial" w:cs="Arial"/>
                <w:b/>
                <w:bCs/>
                <w:lang w:eastAsia="ko-KR"/>
              </w:rPr>
              <w:t>BFM – Committee action, expedite to Full Council</w:t>
            </w:r>
          </w:p>
        </w:tc>
      </w:tr>
      <w:tr w:rsidR="00354E35" w:rsidRPr="00354E35" w14:paraId="378F2387" w14:textId="77777777" w:rsidTr="00F64C49">
        <w:trPr>
          <w:cantSplit/>
          <w:trHeight w:val="23"/>
        </w:trPr>
        <w:tc>
          <w:tcPr>
            <w:tcW w:w="2862" w:type="dxa"/>
            <w:tcBorders>
              <w:top w:val="nil"/>
              <w:left w:val="nil"/>
              <w:bottom w:val="nil"/>
              <w:right w:val="nil"/>
            </w:tcBorders>
            <w:tcMar>
              <w:top w:w="72" w:type="dxa"/>
              <w:left w:w="115" w:type="dxa"/>
              <w:bottom w:w="72" w:type="dxa"/>
              <w:right w:w="115" w:type="dxa"/>
            </w:tcMar>
          </w:tcPr>
          <w:p w14:paraId="404F315E" w14:textId="16A1C10F" w:rsidR="008F7DB1" w:rsidRPr="0048342E" w:rsidRDefault="008F7DB1" w:rsidP="00210EA1">
            <w:pPr>
              <w:keepNext/>
              <w:spacing w:line="264" w:lineRule="auto"/>
              <w:rPr>
                <w:rFonts w:ascii="Arial" w:hAnsi="Arial" w:cs="Arial"/>
              </w:rPr>
            </w:pPr>
            <w:r w:rsidRPr="0048342E">
              <w:rPr>
                <w:rFonts w:ascii="Arial" w:hAnsi="Arial" w:cs="Arial"/>
              </w:rPr>
              <w:t xml:space="preserve">May </w:t>
            </w:r>
            <w:r w:rsidR="00400228" w:rsidRPr="0048342E">
              <w:rPr>
                <w:rFonts w:ascii="Arial" w:hAnsi="Arial" w:cs="Arial"/>
              </w:rPr>
              <w:t>1</w:t>
            </w:r>
            <w:r w:rsidR="0048342E" w:rsidRPr="0048342E">
              <w:rPr>
                <w:rFonts w:ascii="Arial" w:hAnsi="Arial" w:cs="Arial"/>
              </w:rPr>
              <w:t>3</w:t>
            </w:r>
            <w:r w:rsidR="00400228" w:rsidRPr="0048342E">
              <w:rPr>
                <w:rFonts w:ascii="Arial" w:hAnsi="Arial" w:cs="Arial"/>
              </w:rPr>
              <w:t xml:space="preserve"> (Fri)</w:t>
            </w:r>
            <w:r w:rsidR="0054367B" w:rsidRPr="0048342E">
              <w:rPr>
                <w:rFonts w:ascii="Arial" w:hAnsi="Arial" w:cs="Arial"/>
              </w:rPr>
              <w:t xml:space="preserve"> </w:t>
            </w:r>
            <w:r w:rsidR="0048342E" w:rsidRPr="0048342E">
              <w:rPr>
                <w:rFonts w:ascii="Arial" w:hAnsi="Arial" w:cs="Arial"/>
              </w:rPr>
              <w:t>noon</w:t>
            </w:r>
          </w:p>
        </w:tc>
        <w:tc>
          <w:tcPr>
            <w:tcW w:w="236" w:type="dxa"/>
            <w:tcBorders>
              <w:top w:val="nil"/>
              <w:left w:val="nil"/>
              <w:bottom w:val="nil"/>
              <w:right w:val="nil"/>
            </w:tcBorders>
            <w:tcMar>
              <w:top w:w="72" w:type="dxa"/>
              <w:left w:w="108" w:type="dxa"/>
              <w:bottom w:w="72" w:type="dxa"/>
              <w:right w:w="108" w:type="dxa"/>
            </w:tcMar>
          </w:tcPr>
          <w:p w14:paraId="3925CB60" w14:textId="77777777" w:rsidR="008F7DB1" w:rsidRPr="0048342E" w:rsidRDefault="008F7DB1" w:rsidP="00210EA1">
            <w:pPr>
              <w:keepNext/>
              <w:spacing w:line="264" w:lineRule="auto"/>
              <w:rPr>
                <w:rFonts w:ascii="Arial" w:hAnsi="Arial" w:cs="Arial"/>
              </w:rPr>
            </w:pPr>
          </w:p>
        </w:tc>
        <w:tc>
          <w:tcPr>
            <w:tcW w:w="6305" w:type="dxa"/>
            <w:tcBorders>
              <w:top w:val="nil"/>
              <w:left w:val="nil"/>
              <w:bottom w:val="nil"/>
              <w:right w:val="nil"/>
            </w:tcBorders>
            <w:tcMar>
              <w:top w:w="72" w:type="dxa"/>
              <w:left w:w="115" w:type="dxa"/>
              <w:bottom w:w="72" w:type="dxa"/>
              <w:right w:w="115" w:type="dxa"/>
            </w:tcMar>
          </w:tcPr>
          <w:p w14:paraId="79F7EEC0" w14:textId="57B44102" w:rsidR="008F7DB1" w:rsidRPr="0048342E" w:rsidRDefault="0054367B" w:rsidP="00210EA1">
            <w:pPr>
              <w:keepNext/>
              <w:spacing w:line="264" w:lineRule="auto"/>
              <w:rPr>
                <w:rFonts w:ascii="Arial" w:hAnsi="Arial" w:cs="Arial"/>
              </w:rPr>
            </w:pPr>
            <w:r w:rsidRPr="0048342E">
              <w:rPr>
                <w:rFonts w:ascii="Arial" w:hAnsi="Arial" w:cs="Arial"/>
              </w:rPr>
              <w:t>Line Amendment direction due to staff for Full Council</w:t>
            </w:r>
          </w:p>
        </w:tc>
      </w:tr>
      <w:tr w:rsidR="00354E35" w:rsidRPr="00354E35" w14:paraId="0F4EEFA6" w14:textId="77777777" w:rsidTr="00F64C49">
        <w:trPr>
          <w:cantSplit/>
          <w:trHeight w:val="23"/>
        </w:trPr>
        <w:tc>
          <w:tcPr>
            <w:tcW w:w="2862" w:type="dxa"/>
            <w:tcBorders>
              <w:top w:val="nil"/>
              <w:left w:val="nil"/>
              <w:bottom w:val="single" w:sz="12" w:space="0" w:color="auto"/>
              <w:right w:val="nil"/>
            </w:tcBorders>
            <w:tcMar>
              <w:top w:w="72" w:type="dxa"/>
              <w:left w:w="115" w:type="dxa"/>
              <w:bottom w:w="72" w:type="dxa"/>
              <w:right w:w="115" w:type="dxa"/>
            </w:tcMar>
          </w:tcPr>
          <w:p w14:paraId="085D7AD1" w14:textId="66B8B47B" w:rsidR="008F7DB1" w:rsidRPr="00F64C49" w:rsidRDefault="0054367B" w:rsidP="00210EA1">
            <w:pPr>
              <w:keepNext/>
              <w:spacing w:line="264" w:lineRule="auto"/>
              <w:rPr>
                <w:rFonts w:ascii="Arial" w:hAnsi="Arial" w:cs="Arial"/>
                <w:b/>
                <w:bCs/>
              </w:rPr>
            </w:pPr>
            <w:r w:rsidRPr="00F64C49">
              <w:rPr>
                <w:rFonts w:ascii="Arial" w:hAnsi="Arial" w:cs="Arial"/>
                <w:b/>
                <w:bCs/>
              </w:rPr>
              <w:t xml:space="preserve">May </w:t>
            </w:r>
            <w:r w:rsidR="00B40332" w:rsidRPr="00F64C49">
              <w:rPr>
                <w:rFonts w:ascii="Arial" w:hAnsi="Arial" w:cs="Arial"/>
                <w:b/>
                <w:bCs/>
              </w:rPr>
              <w:t>1</w:t>
            </w:r>
            <w:r w:rsidR="005F26FC" w:rsidRPr="00F64C49">
              <w:rPr>
                <w:rFonts w:ascii="Arial" w:hAnsi="Arial" w:cs="Arial"/>
                <w:b/>
                <w:bCs/>
              </w:rPr>
              <w:t>7</w:t>
            </w:r>
            <w:r w:rsidR="00B40332" w:rsidRPr="00F64C49">
              <w:rPr>
                <w:rFonts w:ascii="Arial" w:hAnsi="Arial" w:cs="Arial"/>
                <w:b/>
                <w:bCs/>
              </w:rPr>
              <w:t xml:space="preserve"> (Tue) 1</w:t>
            </w:r>
            <w:r w:rsidR="00A179B6" w:rsidRPr="00F64C49">
              <w:rPr>
                <w:rFonts w:ascii="Arial" w:hAnsi="Arial" w:cs="Arial"/>
                <w:b/>
                <w:bCs/>
              </w:rPr>
              <w:t>:00</w:t>
            </w:r>
            <w:r w:rsidR="00B40332" w:rsidRPr="00F64C49">
              <w:rPr>
                <w:rFonts w:ascii="Arial" w:hAnsi="Arial" w:cs="Arial"/>
                <w:b/>
                <w:bCs/>
              </w:rPr>
              <w:t xml:space="preserve"> pm</w:t>
            </w:r>
          </w:p>
        </w:tc>
        <w:tc>
          <w:tcPr>
            <w:tcW w:w="236" w:type="dxa"/>
            <w:tcBorders>
              <w:top w:val="nil"/>
              <w:left w:val="nil"/>
              <w:bottom w:val="single" w:sz="12" w:space="0" w:color="auto"/>
              <w:right w:val="nil"/>
            </w:tcBorders>
            <w:tcMar>
              <w:top w:w="72" w:type="dxa"/>
              <w:left w:w="108" w:type="dxa"/>
              <w:bottom w:w="72" w:type="dxa"/>
              <w:right w:w="108" w:type="dxa"/>
            </w:tcMar>
          </w:tcPr>
          <w:p w14:paraId="053D49C5" w14:textId="77777777" w:rsidR="008F7DB1" w:rsidRPr="00F64C49" w:rsidRDefault="008F7DB1" w:rsidP="00210EA1">
            <w:pPr>
              <w:keepNext/>
              <w:spacing w:line="264" w:lineRule="auto"/>
              <w:rPr>
                <w:rFonts w:ascii="Arial" w:hAnsi="Arial" w:cs="Arial"/>
                <w:b/>
                <w:bCs/>
              </w:rPr>
            </w:pPr>
          </w:p>
        </w:tc>
        <w:tc>
          <w:tcPr>
            <w:tcW w:w="6305" w:type="dxa"/>
            <w:tcBorders>
              <w:top w:val="nil"/>
              <w:left w:val="nil"/>
              <w:bottom w:val="single" w:sz="12" w:space="0" w:color="auto"/>
              <w:right w:val="nil"/>
            </w:tcBorders>
            <w:tcMar>
              <w:top w:w="72" w:type="dxa"/>
              <w:left w:w="115" w:type="dxa"/>
              <w:bottom w:w="72" w:type="dxa"/>
              <w:right w:w="115" w:type="dxa"/>
            </w:tcMar>
          </w:tcPr>
          <w:p w14:paraId="1B43B3A1" w14:textId="4BA07F9A" w:rsidR="008F7DB1" w:rsidRPr="00F64C49" w:rsidRDefault="00B40332" w:rsidP="00210EA1">
            <w:pPr>
              <w:keepNext/>
              <w:spacing w:line="264" w:lineRule="auto"/>
              <w:rPr>
                <w:rFonts w:ascii="Arial" w:hAnsi="Arial" w:cs="Arial"/>
                <w:b/>
                <w:bCs/>
              </w:rPr>
            </w:pPr>
            <w:r w:rsidRPr="00F64C49">
              <w:rPr>
                <w:rFonts w:ascii="Arial" w:hAnsi="Arial" w:cs="Arial"/>
                <w:b/>
                <w:bCs/>
              </w:rPr>
              <w:t>Full Council – Final Action</w:t>
            </w:r>
          </w:p>
        </w:tc>
      </w:tr>
    </w:tbl>
    <w:p w14:paraId="35675334" w14:textId="398C2815" w:rsidR="00B01B8D" w:rsidRDefault="00B01B8D" w:rsidP="00210EA1">
      <w:pPr>
        <w:spacing w:line="264" w:lineRule="auto"/>
        <w:rPr>
          <w:rFonts w:ascii="Palatino Linotype" w:hAnsi="Palatino Linotype"/>
          <w:color w:val="FF0000"/>
          <w:szCs w:val="24"/>
        </w:rPr>
      </w:pPr>
      <w:r w:rsidRPr="00354E35">
        <w:rPr>
          <w:rFonts w:ascii="Palatino Linotype" w:hAnsi="Palatino Linotype"/>
          <w:color w:val="FF0000"/>
          <w:szCs w:val="24"/>
        </w:rPr>
        <w:t> </w:t>
      </w:r>
    </w:p>
    <w:p w14:paraId="1790945C" w14:textId="53D34AF5" w:rsidR="00CE67C0" w:rsidRPr="000352D2" w:rsidRDefault="00CE67C0" w:rsidP="00CE67C0">
      <w:pPr>
        <w:keepNext/>
        <w:spacing w:line="264" w:lineRule="auto"/>
        <w:jc w:val="both"/>
        <w:rPr>
          <w:rFonts w:ascii="Arial" w:hAnsi="Arial" w:cs="Arial"/>
          <w:b/>
          <w:color w:val="0070C0"/>
          <w:szCs w:val="24"/>
          <w:u w:val="single"/>
        </w:rPr>
      </w:pPr>
      <w:r w:rsidRPr="000352D2">
        <w:rPr>
          <w:rFonts w:ascii="Arial" w:hAnsi="Arial" w:cs="Arial"/>
          <w:b/>
          <w:color w:val="0070C0"/>
          <w:szCs w:val="24"/>
          <w:u w:val="single"/>
        </w:rPr>
        <w:t>AMENDMENTS</w:t>
      </w:r>
    </w:p>
    <w:p w14:paraId="452C4CF0" w14:textId="1CBCE0FB" w:rsidR="00CE67C0" w:rsidRDefault="00CE67C0" w:rsidP="003F4DA3">
      <w:pPr>
        <w:keepNext/>
        <w:spacing w:line="264" w:lineRule="auto"/>
        <w:jc w:val="both"/>
        <w:rPr>
          <w:rFonts w:ascii="Arial" w:hAnsi="Arial" w:cs="Arial"/>
          <w:szCs w:val="24"/>
        </w:rPr>
      </w:pPr>
    </w:p>
    <w:p w14:paraId="05DC781D" w14:textId="6F74BAD7" w:rsidR="00150577" w:rsidRPr="000352D2" w:rsidRDefault="00150577" w:rsidP="007D6BB3">
      <w:pPr>
        <w:autoSpaceDE w:val="0"/>
        <w:autoSpaceDN w:val="0"/>
        <w:adjustRightInd w:val="0"/>
        <w:spacing w:line="264" w:lineRule="auto"/>
        <w:jc w:val="both"/>
        <w:rPr>
          <w:rFonts w:ascii="Arial" w:hAnsi="Arial" w:cs="Arial"/>
          <w:color w:val="4F82BE"/>
          <w:szCs w:val="24"/>
        </w:rPr>
      </w:pPr>
      <w:r w:rsidRPr="000352D2">
        <w:rPr>
          <w:rFonts w:ascii="Arial" w:hAnsi="Arial" w:cs="Arial"/>
          <w:color w:val="4F82BE"/>
          <w:szCs w:val="24"/>
        </w:rPr>
        <w:t>The Budget and Fiscal Management Committee Chair is offering a striking amendment</w:t>
      </w:r>
    </w:p>
    <w:p w14:paraId="75C07D4C" w14:textId="6C625C00" w:rsidR="0091289E" w:rsidRDefault="00150577" w:rsidP="007D6BB3">
      <w:pPr>
        <w:spacing w:line="264" w:lineRule="auto"/>
        <w:jc w:val="both"/>
        <w:rPr>
          <w:rFonts w:ascii="Arial" w:hAnsi="Arial" w:cs="Arial"/>
          <w:color w:val="4F82BE"/>
          <w:szCs w:val="24"/>
        </w:rPr>
      </w:pPr>
      <w:r w:rsidRPr="000352D2">
        <w:rPr>
          <w:rFonts w:ascii="Arial" w:hAnsi="Arial" w:cs="Arial"/>
          <w:color w:val="4F82BE"/>
          <w:szCs w:val="24"/>
        </w:rPr>
        <w:t>that would appropriate an additional</w:t>
      </w:r>
      <w:r w:rsidR="009D1012">
        <w:rPr>
          <w:rFonts w:ascii="Arial" w:hAnsi="Arial" w:cs="Arial"/>
          <w:color w:val="4F82BE"/>
          <w:szCs w:val="24"/>
        </w:rPr>
        <w:t xml:space="preserve"> $4.12 million of which $3.70 million </w:t>
      </w:r>
      <w:r w:rsidR="0091289E" w:rsidRPr="000352D2">
        <w:rPr>
          <w:rFonts w:ascii="Arial" w:hAnsi="Arial" w:cs="Arial"/>
          <w:color w:val="4F82BE"/>
          <w:szCs w:val="24"/>
        </w:rPr>
        <w:t xml:space="preserve">would be supported by the General Fund.  </w:t>
      </w:r>
      <w:r w:rsidR="00554F9C">
        <w:rPr>
          <w:rFonts w:ascii="Arial" w:hAnsi="Arial" w:cs="Arial"/>
          <w:color w:val="4F82BE"/>
          <w:szCs w:val="24"/>
        </w:rPr>
        <w:t xml:space="preserve">In addition to making technical corrections to fix typos and errors, </w:t>
      </w:r>
      <w:r w:rsidR="00B93610">
        <w:rPr>
          <w:rFonts w:ascii="Arial" w:hAnsi="Arial" w:cs="Arial"/>
          <w:color w:val="4F82BE"/>
          <w:szCs w:val="24"/>
        </w:rPr>
        <w:t xml:space="preserve">and councilmanic grant allocations </w:t>
      </w:r>
      <w:r w:rsidR="000243AE">
        <w:rPr>
          <w:rFonts w:ascii="Arial" w:hAnsi="Arial" w:cs="Arial"/>
          <w:color w:val="4F82BE"/>
          <w:szCs w:val="24"/>
        </w:rPr>
        <w:t xml:space="preserve">related to COVID-19 pandemic, </w:t>
      </w:r>
      <w:r w:rsidR="00554F9C">
        <w:rPr>
          <w:rFonts w:ascii="Arial" w:hAnsi="Arial" w:cs="Arial"/>
          <w:color w:val="4F82BE"/>
          <w:szCs w:val="24"/>
        </w:rPr>
        <w:t xml:space="preserve">Striking Amendment </w:t>
      </w:r>
      <w:r w:rsidR="006861A0">
        <w:rPr>
          <w:rFonts w:ascii="Arial" w:hAnsi="Arial" w:cs="Arial"/>
          <w:color w:val="4F82BE"/>
          <w:szCs w:val="24"/>
        </w:rPr>
        <w:t>S</w:t>
      </w:r>
      <w:r w:rsidR="00554F9C">
        <w:rPr>
          <w:rFonts w:ascii="Arial" w:hAnsi="Arial" w:cs="Arial"/>
          <w:color w:val="4F82BE"/>
          <w:szCs w:val="24"/>
        </w:rPr>
        <w:t>1 would</w:t>
      </w:r>
      <w:r w:rsidR="003F61D9">
        <w:rPr>
          <w:rFonts w:ascii="Arial" w:hAnsi="Arial" w:cs="Arial"/>
          <w:color w:val="4F82BE"/>
          <w:szCs w:val="24"/>
        </w:rPr>
        <w:t xml:space="preserve"> do the following</w:t>
      </w:r>
      <w:r w:rsidR="00554F9C">
        <w:rPr>
          <w:rFonts w:ascii="Arial" w:hAnsi="Arial" w:cs="Arial"/>
          <w:color w:val="4F82BE"/>
          <w:szCs w:val="24"/>
        </w:rPr>
        <w:t xml:space="preserve">: </w:t>
      </w:r>
    </w:p>
    <w:p w14:paraId="191351F0" w14:textId="77777777" w:rsidR="001C5992" w:rsidRDefault="001C5992" w:rsidP="00FB0D94">
      <w:pPr>
        <w:spacing w:line="264" w:lineRule="auto"/>
        <w:jc w:val="center"/>
        <w:rPr>
          <w:rFonts w:ascii="Arial" w:hAnsi="Arial" w:cs="Arial"/>
          <w:color w:val="4F82BE"/>
          <w:szCs w:val="24"/>
        </w:rPr>
      </w:pP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235"/>
        <w:gridCol w:w="1083"/>
        <w:gridCol w:w="240"/>
        <w:gridCol w:w="5728"/>
        <w:gridCol w:w="236"/>
        <w:gridCol w:w="1418"/>
      </w:tblGrid>
      <w:tr w:rsidR="008A45D0" w14:paraId="640F1D44" w14:textId="77777777" w:rsidTr="002C6236">
        <w:trPr>
          <w:cantSplit/>
          <w:tblHeader/>
        </w:trPr>
        <w:tc>
          <w:tcPr>
            <w:tcW w:w="605" w:type="dxa"/>
            <w:tcBorders>
              <w:top w:val="single" w:sz="12" w:space="0" w:color="auto"/>
              <w:bottom w:val="single" w:sz="4" w:space="0" w:color="auto"/>
            </w:tcBorders>
          </w:tcPr>
          <w:p w14:paraId="3AED9B44" w14:textId="501DD549" w:rsidR="00673E82" w:rsidRPr="00FB0D94" w:rsidRDefault="00673E82" w:rsidP="00FB0D94">
            <w:pPr>
              <w:spacing w:before="40" w:after="40" w:line="264" w:lineRule="auto"/>
              <w:jc w:val="center"/>
              <w:rPr>
                <w:rFonts w:ascii="Arial" w:hAnsi="Arial" w:cs="Arial"/>
                <w:b/>
                <w:bCs/>
                <w:color w:val="4F82BE"/>
                <w:szCs w:val="24"/>
              </w:rPr>
            </w:pPr>
            <w:r w:rsidRPr="00FB0D94">
              <w:rPr>
                <w:rFonts w:ascii="Arial" w:hAnsi="Arial" w:cs="Arial"/>
                <w:b/>
                <w:bCs/>
                <w:color w:val="4F82BE"/>
                <w:szCs w:val="24"/>
              </w:rPr>
              <w:t>No.</w:t>
            </w:r>
          </w:p>
        </w:tc>
        <w:tc>
          <w:tcPr>
            <w:tcW w:w="235" w:type="dxa"/>
            <w:tcBorders>
              <w:top w:val="single" w:sz="12" w:space="0" w:color="auto"/>
            </w:tcBorders>
          </w:tcPr>
          <w:p w14:paraId="486A514D" w14:textId="77777777" w:rsidR="00673E82" w:rsidRPr="00FB0D94" w:rsidRDefault="00673E82" w:rsidP="00FB0D94">
            <w:pPr>
              <w:spacing w:before="40" w:after="40" w:line="264" w:lineRule="auto"/>
              <w:jc w:val="center"/>
              <w:rPr>
                <w:rFonts w:ascii="Arial" w:hAnsi="Arial" w:cs="Arial"/>
                <w:b/>
                <w:bCs/>
                <w:color w:val="4F82BE"/>
                <w:szCs w:val="24"/>
              </w:rPr>
            </w:pPr>
          </w:p>
        </w:tc>
        <w:tc>
          <w:tcPr>
            <w:tcW w:w="1083" w:type="dxa"/>
            <w:tcBorders>
              <w:top w:val="single" w:sz="12" w:space="0" w:color="auto"/>
              <w:bottom w:val="single" w:sz="4" w:space="0" w:color="auto"/>
            </w:tcBorders>
          </w:tcPr>
          <w:p w14:paraId="31BDC965" w14:textId="7921C439" w:rsidR="00673E82" w:rsidRPr="00FB0D94" w:rsidRDefault="00673E82" w:rsidP="00FB0D94">
            <w:pPr>
              <w:spacing w:before="40" w:after="40" w:line="264" w:lineRule="auto"/>
              <w:jc w:val="center"/>
              <w:rPr>
                <w:rFonts w:ascii="Arial" w:hAnsi="Arial" w:cs="Arial"/>
                <w:b/>
                <w:bCs/>
                <w:color w:val="4F82BE"/>
                <w:szCs w:val="24"/>
              </w:rPr>
            </w:pPr>
            <w:r w:rsidRPr="00FB0D94">
              <w:rPr>
                <w:rFonts w:ascii="Arial" w:hAnsi="Arial" w:cs="Arial"/>
                <w:b/>
                <w:bCs/>
                <w:color w:val="4F82BE"/>
                <w:szCs w:val="24"/>
              </w:rPr>
              <w:t>Agency</w:t>
            </w:r>
          </w:p>
        </w:tc>
        <w:tc>
          <w:tcPr>
            <w:tcW w:w="240" w:type="dxa"/>
            <w:tcBorders>
              <w:top w:val="single" w:sz="12" w:space="0" w:color="auto"/>
            </w:tcBorders>
          </w:tcPr>
          <w:p w14:paraId="58E3FA09" w14:textId="77777777" w:rsidR="00673E82" w:rsidRPr="00FB0D94" w:rsidRDefault="00673E82" w:rsidP="00FB0D94">
            <w:pPr>
              <w:spacing w:before="40" w:after="40" w:line="264" w:lineRule="auto"/>
              <w:jc w:val="center"/>
              <w:rPr>
                <w:rFonts w:ascii="Arial" w:hAnsi="Arial" w:cs="Arial"/>
                <w:b/>
                <w:bCs/>
                <w:color w:val="4F82BE"/>
                <w:szCs w:val="24"/>
              </w:rPr>
            </w:pPr>
          </w:p>
        </w:tc>
        <w:tc>
          <w:tcPr>
            <w:tcW w:w="5728" w:type="dxa"/>
            <w:tcBorders>
              <w:top w:val="single" w:sz="12" w:space="0" w:color="auto"/>
              <w:bottom w:val="single" w:sz="4" w:space="0" w:color="auto"/>
            </w:tcBorders>
          </w:tcPr>
          <w:p w14:paraId="3CFC1D03" w14:textId="1F71A609" w:rsidR="00673E82" w:rsidRPr="00FB0D94" w:rsidRDefault="00673E82" w:rsidP="00FB0D94">
            <w:pPr>
              <w:spacing w:before="40" w:after="40" w:line="264" w:lineRule="auto"/>
              <w:jc w:val="center"/>
              <w:rPr>
                <w:rFonts w:ascii="Arial" w:hAnsi="Arial" w:cs="Arial"/>
                <w:b/>
                <w:bCs/>
                <w:color w:val="4F82BE"/>
                <w:szCs w:val="24"/>
              </w:rPr>
            </w:pPr>
            <w:r w:rsidRPr="00FB0D94">
              <w:rPr>
                <w:rFonts w:ascii="Arial" w:hAnsi="Arial" w:cs="Arial"/>
                <w:b/>
                <w:bCs/>
                <w:color w:val="4F82BE"/>
                <w:szCs w:val="24"/>
              </w:rPr>
              <w:t>Description</w:t>
            </w:r>
          </w:p>
        </w:tc>
        <w:tc>
          <w:tcPr>
            <w:tcW w:w="236" w:type="dxa"/>
            <w:tcBorders>
              <w:top w:val="single" w:sz="12" w:space="0" w:color="auto"/>
            </w:tcBorders>
          </w:tcPr>
          <w:p w14:paraId="0D1C2EFC" w14:textId="77777777" w:rsidR="00673E82" w:rsidRPr="00FB0D94" w:rsidRDefault="00673E82" w:rsidP="00FB0D94">
            <w:pPr>
              <w:spacing w:before="40" w:after="40" w:line="264" w:lineRule="auto"/>
              <w:jc w:val="center"/>
              <w:rPr>
                <w:rFonts w:ascii="Arial" w:hAnsi="Arial" w:cs="Arial"/>
                <w:b/>
                <w:bCs/>
                <w:color w:val="4F82BE"/>
                <w:szCs w:val="24"/>
              </w:rPr>
            </w:pPr>
          </w:p>
        </w:tc>
        <w:tc>
          <w:tcPr>
            <w:tcW w:w="1418" w:type="dxa"/>
            <w:tcBorders>
              <w:top w:val="single" w:sz="12" w:space="0" w:color="auto"/>
              <w:bottom w:val="single" w:sz="4" w:space="0" w:color="auto"/>
            </w:tcBorders>
          </w:tcPr>
          <w:p w14:paraId="0D4325D5" w14:textId="65FB6D53" w:rsidR="00673E82" w:rsidRPr="00FB0D94" w:rsidRDefault="00673E82" w:rsidP="00FB0D94">
            <w:pPr>
              <w:spacing w:before="40" w:after="40" w:line="264" w:lineRule="auto"/>
              <w:jc w:val="center"/>
              <w:rPr>
                <w:rFonts w:ascii="Arial" w:hAnsi="Arial" w:cs="Arial"/>
                <w:b/>
                <w:bCs/>
                <w:color w:val="4F82BE"/>
                <w:szCs w:val="24"/>
              </w:rPr>
            </w:pPr>
            <w:r w:rsidRPr="00FB0D94">
              <w:rPr>
                <w:rFonts w:ascii="Arial" w:hAnsi="Arial" w:cs="Arial"/>
                <w:b/>
                <w:bCs/>
                <w:color w:val="4F82BE"/>
                <w:szCs w:val="24"/>
              </w:rPr>
              <w:t>Amount</w:t>
            </w:r>
          </w:p>
        </w:tc>
      </w:tr>
      <w:tr w:rsidR="00574685" w14:paraId="707113AD" w14:textId="77777777" w:rsidTr="002C6236">
        <w:trPr>
          <w:cantSplit/>
        </w:trPr>
        <w:tc>
          <w:tcPr>
            <w:tcW w:w="605" w:type="dxa"/>
            <w:tcBorders>
              <w:top w:val="single" w:sz="4" w:space="0" w:color="auto"/>
              <w:bottom w:val="dotted" w:sz="4" w:space="0" w:color="auto"/>
            </w:tcBorders>
          </w:tcPr>
          <w:p w14:paraId="02C3A3E3" w14:textId="0090348B" w:rsidR="00B32855" w:rsidRPr="00FB0D94" w:rsidRDefault="002E7CAB" w:rsidP="00FB0D94">
            <w:pPr>
              <w:spacing w:before="40" w:after="40" w:line="264" w:lineRule="auto"/>
              <w:jc w:val="both"/>
              <w:rPr>
                <w:rFonts w:ascii="Arial" w:hAnsi="Arial" w:cs="Arial"/>
                <w:color w:val="4F82BE"/>
                <w:szCs w:val="24"/>
              </w:rPr>
            </w:pPr>
            <w:r>
              <w:rPr>
                <w:rFonts w:ascii="Arial" w:hAnsi="Arial" w:cs="Arial"/>
                <w:color w:val="4F82BE"/>
                <w:szCs w:val="24"/>
              </w:rPr>
              <w:t xml:space="preserve">1 </w:t>
            </w:r>
          </w:p>
        </w:tc>
        <w:tc>
          <w:tcPr>
            <w:tcW w:w="235" w:type="dxa"/>
          </w:tcPr>
          <w:p w14:paraId="2672DF5B" w14:textId="77777777" w:rsidR="00B32855" w:rsidRPr="00FB0D94" w:rsidRDefault="00B32855" w:rsidP="00FB0D94">
            <w:pPr>
              <w:spacing w:before="40" w:after="40" w:line="264" w:lineRule="auto"/>
              <w:jc w:val="both"/>
              <w:rPr>
                <w:rFonts w:ascii="Arial" w:hAnsi="Arial" w:cs="Arial"/>
                <w:b/>
                <w:bCs/>
                <w:color w:val="4F82BE"/>
                <w:szCs w:val="24"/>
              </w:rPr>
            </w:pPr>
          </w:p>
        </w:tc>
        <w:tc>
          <w:tcPr>
            <w:tcW w:w="1083" w:type="dxa"/>
            <w:tcBorders>
              <w:top w:val="single" w:sz="4" w:space="0" w:color="auto"/>
              <w:bottom w:val="dotted" w:sz="4" w:space="0" w:color="auto"/>
            </w:tcBorders>
          </w:tcPr>
          <w:p w14:paraId="1FEF8021" w14:textId="3E8B9EB1" w:rsidR="00B32855" w:rsidRPr="00FB0D94" w:rsidRDefault="002E7CAB" w:rsidP="00FB0D94">
            <w:pPr>
              <w:spacing w:before="40" w:after="40" w:line="264" w:lineRule="auto"/>
              <w:jc w:val="both"/>
              <w:rPr>
                <w:rFonts w:ascii="Arial" w:hAnsi="Arial" w:cs="Arial"/>
                <w:color w:val="4F82BE"/>
                <w:szCs w:val="24"/>
              </w:rPr>
            </w:pPr>
            <w:proofErr w:type="spellStart"/>
            <w:r>
              <w:rPr>
                <w:rFonts w:ascii="Arial" w:hAnsi="Arial" w:cs="Arial"/>
                <w:color w:val="4F82BE"/>
                <w:szCs w:val="24"/>
              </w:rPr>
              <w:t>KCTV</w:t>
            </w:r>
            <w:proofErr w:type="spellEnd"/>
          </w:p>
        </w:tc>
        <w:tc>
          <w:tcPr>
            <w:tcW w:w="240" w:type="dxa"/>
          </w:tcPr>
          <w:p w14:paraId="421322D7" w14:textId="77777777" w:rsidR="00B32855" w:rsidRPr="00FB0D94" w:rsidRDefault="00B32855" w:rsidP="00FB0D94">
            <w:pPr>
              <w:spacing w:before="40" w:after="40" w:line="264" w:lineRule="auto"/>
              <w:jc w:val="both"/>
              <w:rPr>
                <w:rFonts w:ascii="Arial" w:hAnsi="Arial" w:cs="Arial"/>
                <w:b/>
                <w:bCs/>
                <w:color w:val="4F82BE"/>
                <w:szCs w:val="24"/>
              </w:rPr>
            </w:pPr>
          </w:p>
        </w:tc>
        <w:tc>
          <w:tcPr>
            <w:tcW w:w="5728" w:type="dxa"/>
            <w:tcBorders>
              <w:top w:val="single" w:sz="4" w:space="0" w:color="auto"/>
              <w:bottom w:val="dotted" w:sz="4" w:space="0" w:color="auto"/>
            </w:tcBorders>
          </w:tcPr>
          <w:p w14:paraId="0420158A" w14:textId="199FEFC3" w:rsidR="00B32855" w:rsidRDefault="00C60E80" w:rsidP="00FB0D94">
            <w:pPr>
              <w:spacing w:before="40" w:after="40" w:line="264" w:lineRule="auto"/>
              <w:jc w:val="both"/>
              <w:rPr>
                <w:rFonts w:ascii="Arial" w:hAnsi="Arial" w:cs="Arial"/>
                <w:color w:val="4F82BE"/>
                <w:szCs w:val="24"/>
              </w:rPr>
            </w:pPr>
            <w:r>
              <w:rPr>
                <w:rFonts w:ascii="Arial" w:hAnsi="Arial" w:cs="Arial"/>
                <w:color w:val="4F82BE"/>
                <w:szCs w:val="24"/>
              </w:rPr>
              <w:t>Technical correction. Executive's proposal erroneously appropriated</w:t>
            </w:r>
            <w:r w:rsidR="00943540">
              <w:rPr>
                <w:rFonts w:ascii="Arial" w:hAnsi="Arial" w:cs="Arial"/>
                <w:color w:val="4F82BE"/>
                <w:szCs w:val="24"/>
              </w:rPr>
              <w:t xml:space="preserve"> $60,000 more than necessary</w:t>
            </w:r>
            <w:r w:rsidR="00EF027B">
              <w:rPr>
                <w:rFonts w:ascii="Arial" w:hAnsi="Arial" w:cs="Arial"/>
                <w:color w:val="4F82BE"/>
                <w:szCs w:val="24"/>
              </w:rPr>
              <w:t xml:space="preserve"> to support </w:t>
            </w:r>
            <w:r w:rsidR="00697F6F">
              <w:rPr>
                <w:rFonts w:ascii="Arial" w:hAnsi="Arial" w:cs="Arial"/>
                <w:color w:val="4F82BE"/>
                <w:szCs w:val="24"/>
              </w:rPr>
              <w:t>expenses related to council hybrid meetings</w:t>
            </w:r>
            <w:r w:rsidR="00943540">
              <w:rPr>
                <w:rFonts w:ascii="Arial" w:hAnsi="Arial" w:cs="Arial"/>
                <w:color w:val="4F82BE"/>
                <w:szCs w:val="24"/>
              </w:rPr>
              <w:t xml:space="preserve">. </w:t>
            </w:r>
          </w:p>
          <w:p w14:paraId="732C7C6D" w14:textId="680432DC" w:rsidR="002D462D" w:rsidRPr="00FB0D94" w:rsidRDefault="002D462D" w:rsidP="00FB0D94">
            <w:pPr>
              <w:spacing w:before="40" w:after="40" w:line="264" w:lineRule="auto"/>
              <w:jc w:val="both"/>
              <w:rPr>
                <w:rFonts w:ascii="Arial" w:hAnsi="Arial" w:cs="Arial"/>
                <w:color w:val="4F82BE"/>
                <w:szCs w:val="24"/>
              </w:rPr>
            </w:pPr>
          </w:p>
        </w:tc>
        <w:tc>
          <w:tcPr>
            <w:tcW w:w="236" w:type="dxa"/>
          </w:tcPr>
          <w:p w14:paraId="0CAE5823" w14:textId="77777777" w:rsidR="00B32855" w:rsidRPr="00FB0D94" w:rsidRDefault="00B32855" w:rsidP="00FB0D94">
            <w:pPr>
              <w:spacing w:before="40" w:after="40" w:line="264" w:lineRule="auto"/>
              <w:jc w:val="both"/>
              <w:rPr>
                <w:rFonts w:ascii="Arial" w:hAnsi="Arial" w:cs="Arial"/>
                <w:color w:val="4F82BE"/>
                <w:szCs w:val="24"/>
              </w:rPr>
            </w:pPr>
          </w:p>
        </w:tc>
        <w:tc>
          <w:tcPr>
            <w:tcW w:w="1418" w:type="dxa"/>
            <w:tcBorders>
              <w:top w:val="single" w:sz="4" w:space="0" w:color="auto"/>
              <w:bottom w:val="dotted" w:sz="4" w:space="0" w:color="auto"/>
            </w:tcBorders>
          </w:tcPr>
          <w:p w14:paraId="1777F7FB" w14:textId="4D97458B" w:rsidR="00B32855" w:rsidRPr="00FB0D94" w:rsidRDefault="002E7CAB" w:rsidP="00FB0D94">
            <w:pPr>
              <w:spacing w:before="40" w:after="40" w:line="264" w:lineRule="auto"/>
              <w:jc w:val="right"/>
              <w:rPr>
                <w:rFonts w:ascii="Arial" w:hAnsi="Arial" w:cs="Arial"/>
                <w:color w:val="4F82BE"/>
                <w:szCs w:val="24"/>
              </w:rPr>
            </w:pPr>
            <w:r w:rsidRPr="00FB0D94">
              <w:rPr>
                <w:rFonts w:ascii="Arial" w:hAnsi="Arial" w:cs="Arial"/>
                <w:color w:val="4F82BE"/>
                <w:szCs w:val="24"/>
              </w:rPr>
              <w:t>($60,000)</w:t>
            </w:r>
          </w:p>
        </w:tc>
      </w:tr>
      <w:tr w:rsidR="009728BF" w14:paraId="58ABA6BE" w14:textId="77777777" w:rsidTr="002C6236">
        <w:trPr>
          <w:cantSplit/>
        </w:trPr>
        <w:tc>
          <w:tcPr>
            <w:tcW w:w="605" w:type="dxa"/>
            <w:tcBorders>
              <w:top w:val="dotted" w:sz="4" w:space="0" w:color="auto"/>
              <w:bottom w:val="dotted" w:sz="4" w:space="0" w:color="auto"/>
            </w:tcBorders>
          </w:tcPr>
          <w:p w14:paraId="185F1408" w14:textId="45A9EE89" w:rsidR="009728BF" w:rsidRDefault="009728BF" w:rsidP="009728BF">
            <w:pPr>
              <w:spacing w:before="40" w:after="40" w:line="264" w:lineRule="auto"/>
              <w:jc w:val="both"/>
              <w:rPr>
                <w:rFonts w:ascii="Arial" w:hAnsi="Arial" w:cs="Arial"/>
                <w:color w:val="4F82BE"/>
                <w:szCs w:val="24"/>
              </w:rPr>
            </w:pPr>
            <w:r>
              <w:rPr>
                <w:rFonts w:ascii="Arial" w:hAnsi="Arial" w:cs="Arial"/>
                <w:color w:val="4F82BE"/>
                <w:szCs w:val="24"/>
              </w:rPr>
              <w:t>2</w:t>
            </w:r>
          </w:p>
        </w:tc>
        <w:tc>
          <w:tcPr>
            <w:tcW w:w="235" w:type="dxa"/>
          </w:tcPr>
          <w:p w14:paraId="129027FD" w14:textId="77777777" w:rsidR="009728BF" w:rsidRPr="00FB0D94" w:rsidRDefault="009728BF" w:rsidP="009728BF">
            <w:pPr>
              <w:spacing w:before="40" w:after="40" w:line="264" w:lineRule="auto"/>
              <w:jc w:val="both"/>
              <w:rPr>
                <w:rFonts w:ascii="Arial" w:hAnsi="Arial" w:cs="Arial"/>
                <w:b/>
                <w:bCs/>
                <w:color w:val="4F82BE"/>
                <w:szCs w:val="24"/>
              </w:rPr>
            </w:pPr>
          </w:p>
        </w:tc>
        <w:tc>
          <w:tcPr>
            <w:tcW w:w="1083" w:type="dxa"/>
            <w:tcBorders>
              <w:top w:val="dotted" w:sz="4" w:space="0" w:color="auto"/>
              <w:bottom w:val="dotted" w:sz="4" w:space="0" w:color="auto"/>
            </w:tcBorders>
          </w:tcPr>
          <w:p w14:paraId="3F5AC76A" w14:textId="2330E014" w:rsidR="009728BF" w:rsidRDefault="009728BF" w:rsidP="009728BF">
            <w:pPr>
              <w:spacing w:before="40" w:after="40" w:line="264" w:lineRule="auto"/>
              <w:jc w:val="both"/>
              <w:rPr>
                <w:rFonts w:ascii="Arial" w:hAnsi="Arial" w:cs="Arial"/>
                <w:color w:val="4F82BE"/>
                <w:szCs w:val="24"/>
              </w:rPr>
            </w:pPr>
            <w:r>
              <w:rPr>
                <w:rFonts w:ascii="Arial" w:hAnsi="Arial" w:cs="Arial"/>
                <w:color w:val="4F82BE"/>
                <w:szCs w:val="24"/>
              </w:rPr>
              <w:t xml:space="preserve">PSB </w:t>
            </w:r>
          </w:p>
        </w:tc>
        <w:tc>
          <w:tcPr>
            <w:tcW w:w="240" w:type="dxa"/>
          </w:tcPr>
          <w:p w14:paraId="18A0F152" w14:textId="77777777" w:rsidR="009728BF" w:rsidRPr="00FB0D94" w:rsidRDefault="009728BF" w:rsidP="009728BF">
            <w:pPr>
              <w:spacing w:before="40" w:after="40" w:line="264" w:lineRule="auto"/>
              <w:jc w:val="both"/>
              <w:rPr>
                <w:rFonts w:ascii="Arial" w:hAnsi="Arial" w:cs="Arial"/>
                <w:b/>
                <w:bCs/>
                <w:color w:val="4F82BE"/>
                <w:szCs w:val="24"/>
              </w:rPr>
            </w:pPr>
          </w:p>
        </w:tc>
        <w:tc>
          <w:tcPr>
            <w:tcW w:w="5728" w:type="dxa"/>
            <w:tcBorders>
              <w:top w:val="dotted" w:sz="4" w:space="0" w:color="auto"/>
              <w:bottom w:val="dotted" w:sz="4" w:space="0" w:color="auto"/>
            </w:tcBorders>
          </w:tcPr>
          <w:p w14:paraId="03EB7A5F" w14:textId="77777777" w:rsidR="009728BF" w:rsidRDefault="009728BF" w:rsidP="009728BF">
            <w:pPr>
              <w:spacing w:before="40" w:after="40" w:line="264" w:lineRule="auto"/>
              <w:jc w:val="both"/>
              <w:rPr>
                <w:rFonts w:ascii="Arial" w:hAnsi="Arial" w:cs="Arial"/>
                <w:color w:val="4F82BE"/>
              </w:rPr>
            </w:pPr>
            <w:r>
              <w:rPr>
                <w:rFonts w:ascii="Arial" w:hAnsi="Arial" w:cs="Arial"/>
                <w:color w:val="4F82BE"/>
                <w:szCs w:val="24"/>
              </w:rPr>
              <w:t xml:space="preserve">(ER21) </w:t>
            </w:r>
            <w:r w:rsidRPr="000352D2">
              <w:rPr>
                <w:rFonts w:ascii="Arial" w:hAnsi="Arial" w:cs="Arial"/>
                <w:color w:val="4F82BE"/>
              </w:rPr>
              <w:t>Shift the funding source for $500,000 to contract with the Andy Hill Cancer Research Endowment Fund to the General Fund</w:t>
            </w:r>
            <w:r>
              <w:rPr>
                <w:rFonts w:ascii="Arial" w:hAnsi="Arial" w:cs="Arial"/>
                <w:color w:val="4F82BE"/>
              </w:rPr>
              <w:t xml:space="preserve"> as the project has been deemed ineligible for ARPA </w:t>
            </w:r>
            <w:proofErr w:type="spellStart"/>
            <w:r>
              <w:rPr>
                <w:rFonts w:ascii="Arial" w:hAnsi="Arial" w:cs="Arial"/>
                <w:color w:val="4F82BE"/>
              </w:rPr>
              <w:t>CLFRF</w:t>
            </w:r>
            <w:proofErr w:type="spellEnd"/>
            <w:r>
              <w:rPr>
                <w:rFonts w:ascii="Arial" w:hAnsi="Arial" w:cs="Arial"/>
                <w:color w:val="4F82BE"/>
              </w:rPr>
              <w:t xml:space="preserve">. </w:t>
            </w:r>
          </w:p>
          <w:p w14:paraId="71569906" w14:textId="5DE70D06" w:rsidR="002D462D" w:rsidRDefault="002D462D" w:rsidP="009728BF">
            <w:pPr>
              <w:spacing w:before="40" w:after="40" w:line="264" w:lineRule="auto"/>
              <w:jc w:val="both"/>
              <w:rPr>
                <w:rFonts w:ascii="Arial" w:hAnsi="Arial" w:cs="Arial"/>
                <w:color w:val="4F82BE"/>
                <w:szCs w:val="24"/>
              </w:rPr>
            </w:pPr>
          </w:p>
        </w:tc>
        <w:tc>
          <w:tcPr>
            <w:tcW w:w="236" w:type="dxa"/>
          </w:tcPr>
          <w:p w14:paraId="22396AE6" w14:textId="77777777" w:rsidR="009728BF" w:rsidRPr="00FB0D94" w:rsidRDefault="009728BF" w:rsidP="009728BF">
            <w:pPr>
              <w:spacing w:before="40" w:after="40" w:line="264" w:lineRule="auto"/>
              <w:jc w:val="both"/>
              <w:rPr>
                <w:rFonts w:ascii="Arial" w:hAnsi="Arial" w:cs="Arial"/>
                <w:color w:val="4F82BE"/>
                <w:szCs w:val="24"/>
              </w:rPr>
            </w:pPr>
          </w:p>
        </w:tc>
        <w:tc>
          <w:tcPr>
            <w:tcW w:w="1418" w:type="dxa"/>
            <w:tcBorders>
              <w:top w:val="dotted" w:sz="4" w:space="0" w:color="auto"/>
              <w:bottom w:val="dotted" w:sz="4" w:space="0" w:color="auto"/>
            </w:tcBorders>
          </w:tcPr>
          <w:p w14:paraId="0FC6CCCE" w14:textId="1CD4C001" w:rsidR="009728BF" w:rsidRDefault="009728BF" w:rsidP="009728BF">
            <w:pPr>
              <w:spacing w:before="40" w:after="40" w:line="264" w:lineRule="auto"/>
              <w:jc w:val="right"/>
              <w:rPr>
                <w:rFonts w:ascii="Arial" w:hAnsi="Arial" w:cs="Arial"/>
                <w:color w:val="4F82BE"/>
                <w:szCs w:val="24"/>
              </w:rPr>
            </w:pPr>
            <w:r>
              <w:rPr>
                <w:rFonts w:ascii="Arial" w:hAnsi="Arial" w:cs="Arial"/>
                <w:color w:val="4F82BE"/>
                <w:szCs w:val="24"/>
              </w:rPr>
              <w:t>$500,000</w:t>
            </w:r>
          </w:p>
        </w:tc>
      </w:tr>
      <w:tr w:rsidR="009728BF" w14:paraId="03E836F2" w14:textId="77777777" w:rsidTr="002C6236">
        <w:trPr>
          <w:cantSplit/>
        </w:trPr>
        <w:tc>
          <w:tcPr>
            <w:tcW w:w="605" w:type="dxa"/>
            <w:tcBorders>
              <w:top w:val="dotted" w:sz="4" w:space="0" w:color="auto"/>
              <w:bottom w:val="dotted" w:sz="4" w:space="0" w:color="auto"/>
            </w:tcBorders>
          </w:tcPr>
          <w:p w14:paraId="1FFBB5BD" w14:textId="7E908D12" w:rsidR="009728BF" w:rsidRDefault="009728BF" w:rsidP="00FB0D94">
            <w:pPr>
              <w:spacing w:before="40" w:after="40" w:line="264" w:lineRule="auto"/>
              <w:jc w:val="both"/>
              <w:rPr>
                <w:rFonts w:ascii="Arial" w:hAnsi="Arial" w:cs="Arial"/>
                <w:color w:val="4F82BE"/>
                <w:szCs w:val="24"/>
              </w:rPr>
            </w:pPr>
            <w:r>
              <w:rPr>
                <w:rFonts w:ascii="Arial" w:hAnsi="Arial" w:cs="Arial"/>
                <w:color w:val="4F82BE"/>
                <w:szCs w:val="24"/>
              </w:rPr>
              <w:t>3</w:t>
            </w:r>
          </w:p>
        </w:tc>
        <w:tc>
          <w:tcPr>
            <w:tcW w:w="235" w:type="dxa"/>
          </w:tcPr>
          <w:p w14:paraId="1677CD0F" w14:textId="77777777" w:rsidR="009728BF" w:rsidRPr="00FB0D94" w:rsidRDefault="009728BF" w:rsidP="00FB0D94">
            <w:pPr>
              <w:spacing w:before="40" w:after="40" w:line="264" w:lineRule="auto"/>
              <w:jc w:val="both"/>
              <w:rPr>
                <w:rFonts w:ascii="Arial" w:hAnsi="Arial" w:cs="Arial"/>
                <w:b/>
                <w:bCs/>
                <w:color w:val="4F82BE"/>
                <w:szCs w:val="24"/>
              </w:rPr>
            </w:pPr>
          </w:p>
        </w:tc>
        <w:tc>
          <w:tcPr>
            <w:tcW w:w="1083" w:type="dxa"/>
            <w:tcBorders>
              <w:top w:val="dotted" w:sz="4" w:space="0" w:color="auto"/>
              <w:bottom w:val="dotted" w:sz="4" w:space="0" w:color="auto"/>
            </w:tcBorders>
          </w:tcPr>
          <w:p w14:paraId="0D02712C" w14:textId="119530C1" w:rsidR="009728BF" w:rsidRDefault="009728BF" w:rsidP="00FB0D94">
            <w:pPr>
              <w:spacing w:before="40" w:after="40" w:line="264" w:lineRule="auto"/>
              <w:jc w:val="both"/>
              <w:rPr>
                <w:rFonts w:ascii="Arial" w:hAnsi="Arial" w:cs="Arial"/>
                <w:color w:val="4F82BE"/>
                <w:szCs w:val="24"/>
              </w:rPr>
            </w:pPr>
            <w:r>
              <w:rPr>
                <w:rFonts w:ascii="Arial" w:hAnsi="Arial" w:cs="Arial"/>
                <w:color w:val="4F82BE"/>
                <w:szCs w:val="24"/>
              </w:rPr>
              <w:t xml:space="preserve">DCHS </w:t>
            </w:r>
            <w:proofErr w:type="spellStart"/>
            <w:r>
              <w:rPr>
                <w:rFonts w:ascii="Arial" w:hAnsi="Arial" w:cs="Arial"/>
                <w:color w:val="4F82BE"/>
                <w:szCs w:val="24"/>
              </w:rPr>
              <w:t>CSO</w:t>
            </w:r>
            <w:proofErr w:type="spellEnd"/>
          </w:p>
        </w:tc>
        <w:tc>
          <w:tcPr>
            <w:tcW w:w="240" w:type="dxa"/>
          </w:tcPr>
          <w:p w14:paraId="31BC6BB8" w14:textId="77777777" w:rsidR="009728BF" w:rsidRPr="00FB0D94" w:rsidRDefault="009728BF" w:rsidP="00FB0D94">
            <w:pPr>
              <w:spacing w:before="40" w:after="40" w:line="264" w:lineRule="auto"/>
              <w:jc w:val="both"/>
              <w:rPr>
                <w:rFonts w:ascii="Arial" w:hAnsi="Arial" w:cs="Arial"/>
                <w:b/>
                <w:bCs/>
                <w:color w:val="4F82BE"/>
                <w:szCs w:val="24"/>
              </w:rPr>
            </w:pPr>
          </w:p>
        </w:tc>
        <w:tc>
          <w:tcPr>
            <w:tcW w:w="5728" w:type="dxa"/>
            <w:tcBorders>
              <w:top w:val="dotted" w:sz="4" w:space="0" w:color="auto"/>
              <w:bottom w:val="dotted" w:sz="4" w:space="0" w:color="auto"/>
            </w:tcBorders>
          </w:tcPr>
          <w:p w14:paraId="66BDB4D4" w14:textId="77777777" w:rsidR="009728BF" w:rsidRDefault="009728BF" w:rsidP="00FB0D94">
            <w:pPr>
              <w:spacing w:before="40" w:after="40" w:line="264" w:lineRule="auto"/>
              <w:jc w:val="both"/>
              <w:rPr>
                <w:rFonts w:ascii="Arial" w:hAnsi="Arial" w:cs="Arial"/>
                <w:color w:val="4F82BE"/>
                <w:szCs w:val="24"/>
              </w:rPr>
            </w:pPr>
            <w:r>
              <w:rPr>
                <w:rFonts w:ascii="Arial" w:hAnsi="Arial" w:cs="Arial"/>
                <w:color w:val="4F82BE"/>
                <w:szCs w:val="24"/>
              </w:rPr>
              <w:t xml:space="preserve">(ER21) Change the funding source for the remaining $3.2 million in unmet need grants to use General Fund instead of ARPA </w:t>
            </w:r>
            <w:proofErr w:type="spellStart"/>
            <w:r>
              <w:rPr>
                <w:rFonts w:ascii="Arial" w:hAnsi="Arial" w:cs="Arial"/>
                <w:color w:val="4F82BE"/>
                <w:szCs w:val="24"/>
              </w:rPr>
              <w:t>CLFRF</w:t>
            </w:r>
            <w:proofErr w:type="spellEnd"/>
            <w:r>
              <w:rPr>
                <w:rFonts w:ascii="Arial" w:hAnsi="Arial" w:cs="Arial"/>
                <w:color w:val="4F82BE"/>
                <w:szCs w:val="24"/>
              </w:rPr>
              <w:t xml:space="preserve">. </w:t>
            </w:r>
          </w:p>
          <w:p w14:paraId="247D374E" w14:textId="7BC24428" w:rsidR="002D462D" w:rsidRDefault="002D462D" w:rsidP="00FB0D94">
            <w:pPr>
              <w:spacing w:before="40" w:after="40" w:line="264" w:lineRule="auto"/>
              <w:jc w:val="both"/>
              <w:rPr>
                <w:rFonts w:ascii="Arial" w:hAnsi="Arial" w:cs="Arial"/>
                <w:color w:val="4F82BE"/>
                <w:szCs w:val="24"/>
              </w:rPr>
            </w:pPr>
          </w:p>
        </w:tc>
        <w:tc>
          <w:tcPr>
            <w:tcW w:w="236" w:type="dxa"/>
          </w:tcPr>
          <w:p w14:paraId="72BF6D6C" w14:textId="77777777" w:rsidR="009728BF" w:rsidRPr="00FB0D94" w:rsidRDefault="009728BF" w:rsidP="00FB0D94">
            <w:pPr>
              <w:spacing w:before="40" w:after="40" w:line="264" w:lineRule="auto"/>
              <w:jc w:val="both"/>
              <w:rPr>
                <w:rFonts w:ascii="Arial" w:hAnsi="Arial" w:cs="Arial"/>
                <w:color w:val="4F82BE"/>
                <w:szCs w:val="24"/>
              </w:rPr>
            </w:pPr>
          </w:p>
        </w:tc>
        <w:tc>
          <w:tcPr>
            <w:tcW w:w="1418" w:type="dxa"/>
            <w:tcBorders>
              <w:top w:val="dotted" w:sz="4" w:space="0" w:color="auto"/>
              <w:bottom w:val="dotted" w:sz="4" w:space="0" w:color="auto"/>
            </w:tcBorders>
          </w:tcPr>
          <w:p w14:paraId="34D5AA04" w14:textId="5290B697" w:rsidR="009728BF" w:rsidRDefault="009728BF" w:rsidP="00FB0D94">
            <w:pPr>
              <w:spacing w:before="40" w:after="40" w:line="264" w:lineRule="auto"/>
              <w:jc w:val="right"/>
              <w:rPr>
                <w:rFonts w:ascii="Arial" w:hAnsi="Arial" w:cs="Arial"/>
                <w:color w:val="4F82BE"/>
                <w:szCs w:val="24"/>
              </w:rPr>
            </w:pPr>
            <w:r>
              <w:rPr>
                <w:rFonts w:ascii="Arial" w:hAnsi="Arial" w:cs="Arial"/>
                <w:color w:val="4F82BE"/>
                <w:szCs w:val="24"/>
              </w:rPr>
              <w:t>$3,200,000</w:t>
            </w:r>
          </w:p>
        </w:tc>
      </w:tr>
      <w:tr w:rsidR="009728BF" w14:paraId="50BC08F5" w14:textId="77777777" w:rsidTr="002C6236">
        <w:trPr>
          <w:cantSplit/>
        </w:trPr>
        <w:tc>
          <w:tcPr>
            <w:tcW w:w="605" w:type="dxa"/>
            <w:tcBorders>
              <w:top w:val="dotted" w:sz="4" w:space="0" w:color="auto"/>
              <w:bottom w:val="dotted" w:sz="4" w:space="0" w:color="auto"/>
            </w:tcBorders>
          </w:tcPr>
          <w:p w14:paraId="1B513C2D" w14:textId="58B06F2D" w:rsidR="009728BF" w:rsidRDefault="009728BF" w:rsidP="00FB0D94">
            <w:pPr>
              <w:spacing w:before="40" w:after="40" w:line="264" w:lineRule="auto"/>
              <w:jc w:val="both"/>
              <w:rPr>
                <w:rFonts w:ascii="Arial" w:hAnsi="Arial" w:cs="Arial"/>
                <w:color w:val="4F82BE"/>
                <w:szCs w:val="24"/>
              </w:rPr>
            </w:pPr>
            <w:r>
              <w:rPr>
                <w:rFonts w:ascii="Arial" w:hAnsi="Arial" w:cs="Arial"/>
                <w:color w:val="4F82BE"/>
                <w:szCs w:val="24"/>
              </w:rPr>
              <w:lastRenderedPageBreak/>
              <w:t>4</w:t>
            </w:r>
          </w:p>
        </w:tc>
        <w:tc>
          <w:tcPr>
            <w:tcW w:w="235" w:type="dxa"/>
          </w:tcPr>
          <w:p w14:paraId="167E4146" w14:textId="77777777" w:rsidR="009728BF" w:rsidRPr="00FB0D94" w:rsidRDefault="009728BF" w:rsidP="00FB0D94">
            <w:pPr>
              <w:spacing w:before="40" w:after="40" w:line="264" w:lineRule="auto"/>
              <w:jc w:val="both"/>
              <w:rPr>
                <w:rFonts w:ascii="Arial" w:hAnsi="Arial" w:cs="Arial"/>
                <w:b/>
                <w:bCs/>
                <w:color w:val="4F82BE"/>
                <w:szCs w:val="24"/>
              </w:rPr>
            </w:pPr>
          </w:p>
        </w:tc>
        <w:tc>
          <w:tcPr>
            <w:tcW w:w="1083" w:type="dxa"/>
            <w:tcBorders>
              <w:top w:val="dotted" w:sz="4" w:space="0" w:color="auto"/>
              <w:bottom w:val="dotted" w:sz="4" w:space="0" w:color="auto"/>
            </w:tcBorders>
          </w:tcPr>
          <w:p w14:paraId="050C1EA9" w14:textId="77777777" w:rsidR="009728BF" w:rsidRDefault="009728BF" w:rsidP="00FB0D94">
            <w:pPr>
              <w:spacing w:before="40" w:after="40" w:line="264" w:lineRule="auto"/>
              <w:jc w:val="both"/>
              <w:rPr>
                <w:rFonts w:ascii="Arial" w:hAnsi="Arial" w:cs="Arial"/>
                <w:color w:val="4F82BE"/>
                <w:szCs w:val="24"/>
              </w:rPr>
            </w:pPr>
            <w:r>
              <w:rPr>
                <w:rFonts w:ascii="Arial" w:hAnsi="Arial" w:cs="Arial"/>
                <w:color w:val="4F82BE"/>
                <w:szCs w:val="24"/>
              </w:rPr>
              <w:t>DCHS</w:t>
            </w:r>
          </w:p>
          <w:p w14:paraId="049AD361" w14:textId="37EAEDA7" w:rsidR="009728BF" w:rsidRDefault="009728BF" w:rsidP="00FB0D94">
            <w:pPr>
              <w:spacing w:before="40" w:after="40" w:line="264" w:lineRule="auto"/>
              <w:jc w:val="both"/>
              <w:rPr>
                <w:rFonts w:ascii="Arial" w:hAnsi="Arial" w:cs="Arial"/>
                <w:color w:val="4F82BE"/>
                <w:szCs w:val="24"/>
              </w:rPr>
            </w:pPr>
            <w:r>
              <w:rPr>
                <w:rFonts w:ascii="Arial" w:hAnsi="Arial" w:cs="Arial"/>
                <w:color w:val="4F82BE"/>
                <w:szCs w:val="24"/>
              </w:rPr>
              <w:t>Admin</w:t>
            </w:r>
          </w:p>
        </w:tc>
        <w:tc>
          <w:tcPr>
            <w:tcW w:w="240" w:type="dxa"/>
          </w:tcPr>
          <w:p w14:paraId="42ABE583" w14:textId="77777777" w:rsidR="009728BF" w:rsidRPr="00FB0D94" w:rsidRDefault="009728BF" w:rsidP="00FB0D94">
            <w:pPr>
              <w:spacing w:before="40" w:after="40" w:line="264" w:lineRule="auto"/>
              <w:jc w:val="both"/>
              <w:rPr>
                <w:rFonts w:ascii="Arial" w:hAnsi="Arial" w:cs="Arial"/>
                <w:b/>
                <w:bCs/>
                <w:color w:val="4F82BE"/>
                <w:szCs w:val="24"/>
              </w:rPr>
            </w:pPr>
          </w:p>
        </w:tc>
        <w:tc>
          <w:tcPr>
            <w:tcW w:w="5728" w:type="dxa"/>
            <w:tcBorders>
              <w:top w:val="dotted" w:sz="4" w:space="0" w:color="auto"/>
              <w:bottom w:val="dotted" w:sz="4" w:space="0" w:color="auto"/>
            </w:tcBorders>
          </w:tcPr>
          <w:p w14:paraId="23B5234B" w14:textId="77777777" w:rsidR="009728BF" w:rsidRDefault="009728BF" w:rsidP="00FB0D94">
            <w:pPr>
              <w:spacing w:before="40" w:after="40" w:line="264" w:lineRule="auto"/>
              <w:jc w:val="both"/>
              <w:rPr>
                <w:rFonts w:ascii="Arial" w:hAnsi="Arial" w:cs="Arial"/>
                <w:color w:val="4F82BE"/>
              </w:rPr>
            </w:pPr>
            <w:r>
              <w:rPr>
                <w:rFonts w:ascii="Arial" w:hAnsi="Arial" w:cs="Arial"/>
                <w:color w:val="4F82BE"/>
                <w:szCs w:val="24"/>
              </w:rPr>
              <w:t xml:space="preserve">(ER5) Add back ER5 and </w:t>
            </w:r>
            <w:r w:rsidRPr="000352D2">
              <w:rPr>
                <w:rFonts w:ascii="Arial" w:hAnsi="Arial" w:cs="Arial"/>
                <w:color w:val="4F82BE"/>
              </w:rPr>
              <w:t>amend the language to remove reference to a law school in the city of Seattle and instead contract with an organization in King County to provide no-cost legal services to county residents, including, but not limited to, assistance with filing domestic violence protection orders</w:t>
            </w:r>
            <w:r>
              <w:rPr>
                <w:rFonts w:ascii="Arial" w:hAnsi="Arial" w:cs="Arial"/>
                <w:color w:val="4F82BE"/>
              </w:rPr>
              <w:t xml:space="preserve">. Uses ARPA </w:t>
            </w:r>
            <w:proofErr w:type="spellStart"/>
            <w:r>
              <w:rPr>
                <w:rFonts w:ascii="Arial" w:hAnsi="Arial" w:cs="Arial"/>
                <w:color w:val="4F82BE"/>
              </w:rPr>
              <w:t>CLFRF</w:t>
            </w:r>
            <w:proofErr w:type="spellEnd"/>
            <w:r>
              <w:rPr>
                <w:rFonts w:ascii="Arial" w:hAnsi="Arial" w:cs="Arial"/>
                <w:color w:val="4F82BE"/>
              </w:rPr>
              <w:t xml:space="preserve">. </w:t>
            </w:r>
          </w:p>
          <w:p w14:paraId="5790B20C" w14:textId="16CF246D" w:rsidR="002D462D" w:rsidRDefault="002D462D" w:rsidP="00FB0D94">
            <w:pPr>
              <w:spacing w:before="40" w:after="40" w:line="264" w:lineRule="auto"/>
              <w:jc w:val="both"/>
              <w:rPr>
                <w:rFonts w:ascii="Arial" w:hAnsi="Arial" w:cs="Arial"/>
                <w:color w:val="4F82BE"/>
                <w:szCs w:val="24"/>
              </w:rPr>
            </w:pPr>
          </w:p>
        </w:tc>
        <w:tc>
          <w:tcPr>
            <w:tcW w:w="236" w:type="dxa"/>
          </w:tcPr>
          <w:p w14:paraId="650B5FEE" w14:textId="77777777" w:rsidR="009728BF" w:rsidRPr="00FB0D94" w:rsidRDefault="009728BF" w:rsidP="00FB0D94">
            <w:pPr>
              <w:spacing w:before="40" w:after="40" w:line="264" w:lineRule="auto"/>
              <w:jc w:val="both"/>
              <w:rPr>
                <w:rFonts w:ascii="Arial" w:hAnsi="Arial" w:cs="Arial"/>
                <w:color w:val="4F82BE"/>
                <w:szCs w:val="24"/>
              </w:rPr>
            </w:pPr>
          </w:p>
        </w:tc>
        <w:tc>
          <w:tcPr>
            <w:tcW w:w="1418" w:type="dxa"/>
            <w:tcBorders>
              <w:top w:val="dotted" w:sz="4" w:space="0" w:color="auto"/>
              <w:bottom w:val="dotted" w:sz="4" w:space="0" w:color="auto"/>
            </w:tcBorders>
          </w:tcPr>
          <w:p w14:paraId="006C2B0C" w14:textId="5846CEF6" w:rsidR="009728BF" w:rsidRDefault="009728BF" w:rsidP="00FB0D94">
            <w:pPr>
              <w:spacing w:before="40" w:after="40" w:line="264" w:lineRule="auto"/>
              <w:jc w:val="right"/>
              <w:rPr>
                <w:rFonts w:ascii="Arial" w:hAnsi="Arial" w:cs="Arial"/>
                <w:color w:val="4F82BE"/>
                <w:szCs w:val="24"/>
              </w:rPr>
            </w:pPr>
            <w:r>
              <w:rPr>
                <w:rFonts w:ascii="Arial" w:hAnsi="Arial" w:cs="Arial"/>
                <w:color w:val="4F82BE"/>
                <w:szCs w:val="24"/>
              </w:rPr>
              <w:t>$480,000</w:t>
            </w:r>
          </w:p>
        </w:tc>
      </w:tr>
      <w:tr w:rsidR="009728BF" w14:paraId="5429054F" w14:textId="77777777" w:rsidTr="002C6236">
        <w:trPr>
          <w:cantSplit/>
        </w:trPr>
        <w:tc>
          <w:tcPr>
            <w:tcW w:w="605" w:type="dxa"/>
            <w:tcBorders>
              <w:top w:val="dotted" w:sz="4" w:space="0" w:color="auto"/>
              <w:bottom w:val="dotted" w:sz="4" w:space="0" w:color="auto"/>
            </w:tcBorders>
          </w:tcPr>
          <w:p w14:paraId="41878E89" w14:textId="54931B85" w:rsidR="009728BF" w:rsidRDefault="009728BF" w:rsidP="009728BF">
            <w:pPr>
              <w:spacing w:line="264" w:lineRule="auto"/>
              <w:jc w:val="both"/>
              <w:rPr>
                <w:rFonts w:ascii="Arial" w:hAnsi="Arial" w:cs="Arial"/>
                <w:color w:val="4F82BE"/>
                <w:szCs w:val="24"/>
              </w:rPr>
            </w:pPr>
            <w:r>
              <w:rPr>
                <w:rFonts w:ascii="Arial" w:hAnsi="Arial" w:cs="Arial"/>
                <w:color w:val="4F82BE"/>
                <w:szCs w:val="24"/>
              </w:rPr>
              <w:t>5</w:t>
            </w:r>
          </w:p>
        </w:tc>
        <w:tc>
          <w:tcPr>
            <w:tcW w:w="235" w:type="dxa"/>
          </w:tcPr>
          <w:p w14:paraId="0873FECE" w14:textId="77777777" w:rsidR="009728BF" w:rsidRPr="00FB0D94" w:rsidRDefault="009728BF" w:rsidP="009728BF">
            <w:pPr>
              <w:spacing w:line="264" w:lineRule="auto"/>
              <w:jc w:val="both"/>
              <w:rPr>
                <w:rFonts w:ascii="Arial" w:hAnsi="Arial" w:cs="Arial"/>
                <w:b/>
                <w:bCs/>
                <w:color w:val="4F82BE"/>
                <w:szCs w:val="24"/>
              </w:rPr>
            </w:pPr>
          </w:p>
        </w:tc>
        <w:tc>
          <w:tcPr>
            <w:tcW w:w="1083" w:type="dxa"/>
            <w:tcBorders>
              <w:top w:val="dotted" w:sz="4" w:space="0" w:color="auto"/>
              <w:bottom w:val="dotted" w:sz="4" w:space="0" w:color="auto"/>
            </w:tcBorders>
          </w:tcPr>
          <w:p w14:paraId="6502E0ED" w14:textId="7AE407C9" w:rsidR="009728BF" w:rsidRDefault="009728BF" w:rsidP="009728BF">
            <w:pPr>
              <w:spacing w:line="264" w:lineRule="auto"/>
              <w:jc w:val="both"/>
              <w:rPr>
                <w:rFonts w:ascii="Arial" w:hAnsi="Arial" w:cs="Arial"/>
                <w:color w:val="4F82BE"/>
                <w:szCs w:val="24"/>
              </w:rPr>
            </w:pPr>
            <w:proofErr w:type="spellStart"/>
            <w:r>
              <w:rPr>
                <w:rFonts w:ascii="Arial" w:hAnsi="Arial" w:cs="Arial"/>
                <w:color w:val="4F82BE"/>
                <w:szCs w:val="24"/>
              </w:rPr>
              <w:t>WTD</w:t>
            </w:r>
            <w:proofErr w:type="spellEnd"/>
            <w:r>
              <w:rPr>
                <w:rFonts w:ascii="Arial" w:hAnsi="Arial" w:cs="Arial"/>
                <w:color w:val="4F82BE"/>
                <w:szCs w:val="24"/>
              </w:rPr>
              <w:t xml:space="preserve"> </w:t>
            </w:r>
          </w:p>
        </w:tc>
        <w:tc>
          <w:tcPr>
            <w:tcW w:w="240" w:type="dxa"/>
          </w:tcPr>
          <w:p w14:paraId="3A7BD7DD" w14:textId="77777777" w:rsidR="009728BF" w:rsidRPr="00FB0D94" w:rsidRDefault="009728BF" w:rsidP="009728BF">
            <w:pPr>
              <w:spacing w:line="264" w:lineRule="auto"/>
              <w:jc w:val="both"/>
              <w:rPr>
                <w:rFonts w:ascii="Arial" w:hAnsi="Arial" w:cs="Arial"/>
                <w:b/>
                <w:bCs/>
                <w:color w:val="4F82BE"/>
                <w:szCs w:val="24"/>
              </w:rPr>
            </w:pPr>
          </w:p>
        </w:tc>
        <w:tc>
          <w:tcPr>
            <w:tcW w:w="5728" w:type="dxa"/>
            <w:tcBorders>
              <w:top w:val="dotted" w:sz="4" w:space="0" w:color="auto"/>
              <w:bottom w:val="dotted" w:sz="4" w:space="0" w:color="auto"/>
            </w:tcBorders>
          </w:tcPr>
          <w:p w14:paraId="6680BCB7" w14:textId="4841C449" w:rsidR="009728BF" w:rsidRDefault="009728BF" w:rsidP="009728BF">
            <w:pPr>
              <w:spacing w:line="264" w:lineRule="auto"/>
              <w:jc w:val="both"/>
              <w:rPr>
                <w:rFonts w:ascii="Arial" w:hAnsi="Arial" w:cs="Arial"/>
                <w:color w:val="4F82BE"/>
                <w:szCs w:val="24"/>
              </w:rPr>
            </w:pPr>
            <w:r>
              <w:rPr>
                <w:rFonts w:ascii="Arial" w:hAnsi="Arial" w:cs="Arial"/>
                <w:color w:val="4F82BE"/>
                <w:szCs w:val="24"/>
              </w:rPr>
              <w:t xml:space="preserve">(P2) Modify the proviso </w:t>
            </w:r>
            <w:r w:rsidR="00D52C10">
              <w:rPr>
                <w:rFonts w:ascii="Arial" w:hAnsi="Arial" w:cs="Arial"/>
                <w:color w:val="4F82BE"/>
                <w:szCs w:val="24"/>
              </w:rPr>
              <w:t>related to</w:t>
            </w:r>
            <w:r w:rsidR="00D56C8D">
              <w:rPr>
                <w:rFonts w:ascii="Arial" w:hAnsi="Arial" w:cs="Arial"/>
                <w:color w:val="4F82BE"/>
                <w:szCs w:val="24"/>
              </w:rPr>
              <w:t xml:space="preserve"> the application of</w:t>
            </w:r>
            <w:r w:rsidR="00D52C10">
              <w:rPr>
                <w:rFonts w:ascii="Arial" w:hAnsi="Arial" w:cs="Arial"/>
                <w:color w:val="4F82BE"/>
                <w:szCs w:val="24"/>
              </w:rPr>
              <w:t xml:space="preserve"> </w:t>
            </w:r>
            <w:r w:rsidR="00D56C8D">
              <w:rPr>
                <w:rFonts w:ascii="Arial" w:hAnsi="Arial" w:cs="Arial"/>
                <w:color w:val="4F82BE"/>
                <w:szCs w:val="24"/>
              </w:rPr>
              <w:t xml:space="preserve">wastewater </w:t>
            </w:r>
            <w:r w:rsidR="00D52C10">
              <w:rPr>
                <w:rFonts w:ascii="Arial" w:hAnsi="Arial" w:cs="Arial"/>
                <w:color w:val="4F82BE"/>
                <w:szCs w:val="24"/>
              </w:rPr>
              <w:t>capacity charges</w:t>
            </w:r>
            <w:r w:rsidR="00D56C8D">
              <w:rPr>
                <w:rFonts w:ascii="Arial" w:hAnsi="Arial" w:cs="Arial"/>
                <w:color w:val="4F82BE"/>
                <w:szCs w:val="24"/>
              </w:rPr>
              <w:t xml:space="preserve"> </w:t>
            </w:r>
            <w:r w:rsidR="00851246">
              <w:rPr>
                <w:rFonts w:ascii="Arial" w:hAnsi="Arial" w:cs="Arial"/>
                <w:color w:val="4F82BE"/>
                <w:szCs w:val="24"/>
              </w:rPr>
              <w:t xml:space="preserve">and </w:t>
            </w:r>
            <w:r w:rsidR="00C31522">
              <w:rPr>
                <w:rFonts w:ascii="Arial" w:hAnsi="Arial" w:cs="Arial"/>
                <w:color w:val="4F82BE"/>
                <w:szCs w:val="24"/>
              </w:rPr>
              <w:t xml:space="preserve">past </w:t>
            </w:r>
            <w:r w:rsidR="00851246">
              <w:rPr>
                <w:rFonts w:ascii="Arial" w:hAnsi="Arial" w:cs="Arial"/>
                <w:color w:val="4F82BE"/>
                <w:szCs w:val="24"/>
              </w:rPr>
              <w:t xml:space="preserve">redlining </w:t>
            </w:r>
            <w:r w:rsidR="00C31522">
              <w:rPr>
                <w:rFonts w:ascii="Arial" w:hAnsi="Arial" w:cs="Arial"/>
                <w:color w:val="4F82BE"/>
                <w:szCs w:val="24"/>
              </w:rPr>
              <w:t>practices</w:t>
            </w:r>
            <w:r w:rsidR="00D52C10">
              <w:rPr>
                <w:rFonts w:ascii="Arial" w:hAnsi="Arial" w:cs="Arial"/>
                <w:color w:val="4F82BE"/>
                <w:szCs w:val="24"/>
              </w:rPr>
              <w:t xml:space="preserve"> </w:t>
            </w:r>
            <w:r>
              <w:rPr>
                <w:rFonts w:ascii="Arial" w:hAnsi="Arial" w:cs="Arial"/>
                <w:color w:val="4F82BE"/>
                <w:szCs w:val="24"/>
              </w:rPr>
              <w:t xml:space="preserve">by adding a status report due </w:t>
            </w:r>
            <w:r w:rsidR="00F8788F">
              <w:rPr>
                <w:rFonts w:ascii="Arial" w:hAnsi="Arial" w:cs="Arial"/>
                <w:color w:val="4F82BE"/>
                <w:szCs w:val="24"/>
              </w:rPr>
              <w:t xml:space="preserve">June 1, </w:t>
            </w:r>
            <w:proofErr w:type="gramStart"/>
            <w:r w:rsidR="00F8788F">
              <w:rPr>
                <w:rFonts w:ascii="Arial" w:hAnsi="Arial" w:cs="Arial"/>
                <w:color w:val="4F82BE"/>
                <w:szCs w:val="24"/>
              </w:rPr>
              <w:t>2022</w:t>
            </w:r>
            <w:proofErr w:type="gramEnd"/>
            <w:r w:rsidR="00F8788F">
              <w:rPr>
                <w:rFonts w:ascii="Arial" w:hAnsi="Arial" w:cs="Arial"/>
                <w:color w:val="4F82BE"/>
                <w:szCs w:val="24"/>
              </w:rPr>
              <w:t xml:space="preserve"> and</w:t>
            </w:r>
            <w:r>
              <w:rPr>
                <w:rFonts w:ascii="Arial" w:hAnsi="Arial" w:cs="Arial"/>
                <w:color w:val="4F82BE"/>
                <w:szCs w:val="24"/>
              </w:rPr>
              <w:t xml:space="preserve"> extending the due date for the final report to April 1, 2023. </w:t>
            </w:r>
          </w:p>
          <w:p w14:paraId="3C15051D" w14:textId="7717C8D6" w:rsidR="002D462D" w:rsidRDefault="002D462D" w:rsidP="009728BF">
            <w:pPr>
              <w:spacing w:line="264" w:lineRule="auto"/>
              <w:jc w:val="both"/>
              <w:rPr>
                <w:rFonts w:ascii="Arial" w:hAnsi="Arial" w:cs="Arial"/>
                <w:color w:val="4F82BE"/>
                <w:szCs w:val="24"/>
              </w:rPr>
            </w:pPr>
          </w:p>
        </w:tc>
        <w:tc>
          <w:tcPr>
            <w:tcW w:w="236" w:type="dxa"/>
          </w:tcPr>
          <w:p w14:paraId="0D71FC7C" w14:textId="77777777" w:rsidR="009728BF" w:rsidRPr="00FB0D94" w:rsidRDefault="009728BF" w:rsidP="009728BF">
            <w:pPr>
              <w:spacing w:line="264" w:lineRule="auto"/>
              <w:jc w:val="both"/>
              <w:rPr>
                <w:rFonts w:ascii="Arial" w:hAnsi="Arial" w:cs="Arial"/>
                <w:color w:val="4F82BE"/>
                <w:szCs w:val="24"/>
              </w:rPr>
            </w:pPr>
          </w:p>
        </w:tc>
        <w:tc>
          <w:tcPr>
            <w:tcW w:w="1418" w:type="dxa"/>
            <w:tcBorders>
              <w:top w:val="dotted" w:sz="4" w:space="0" w:color="auto"/>
              <w:bottom w:val="dotted" w:sz="4" w:space="0" w:color="auto"/>
            </w:tcBorders>
          </w:tcPr>
          <w:p w14:paraId="68EFD771" w14:textId="30E3897D" w:rsidR="009728BF" w:rsidRDefault="009728BF" w:rsidP="009728BF">
            <w:pPr>
              <w:spacing w:line="264" w:lineRule="auto"/>
              <w:jc w:val="right"/>
              <w:rPr>
                <w:rFonts w:ascii="Arial" w:hAnsi="Arial" w:cs="Arial"/>
                <w:color w:val="4F82BE"/>
                <w:szCs w:val="24"/>
              </w:rPr>
            </w:pPr>
            <w:r>
              <w:rPr>
                <w:rFonts w:ascii="Arial" w:hAnsi="Arial" w:cs="Arial"/>
                <w:color w:val="4F82BE"/>
                <w:szCs w:val="24"/>
              </w:rPr>
              <w:t>n/a</w:t>
            </w:r>
          </w:p>
        </w:tc>
      </w:tr>
      <w:tr w:rsidR="009728BF" w14:paraId="385E1681" w14:textId="77777777" w:rsidTr="002C6236">
        <w:trPr>
          <w:cantSplit/>
        </w:trPr>
        <w:tc>
          <w:tcPr>
            <w:tcW w:w="605" w:type="dxa"/>
            <w:tcBorders>
              <w:top w:val="dotted" w:sz="4" w:space="0" w:color="auto"/>
              <w:bottom w:val="single" w:sz="12" w:space="0" w:color="auto"/>
            </w:tcBorders>
          </w:tcPr>
          <w:p w14:paraId="4C3F4A1F" w14:textId="77777777" w:rsidR="009728BF" w:rsidRDefault="009728BF" w:rsidP="009728BF">
            <w:pPr>
              <w:spacing w:line="264" w:lineRule="auto"/>
              <w:jc w:val="both"/>
              <w:rPr>
                <w:rFonts w:ascii="Arial" w:hAnsi="Arial" w:cs="Arial"/>
                <w:color w:val="4F82BE"/>
                <w:szCs w:val="24"/>
              </w:rPr>
            </w:pPr>
          </w:p>
        </w:tc>
        <w:tc>
          <w:tcPr>
            <w:tcW w:w="235" w:type="dxa"/>
            <w:tcBorders>
              <w:bottom w:val="single" w:sz="12" w:space="0" w:color="auto"/>
            </w:tcBorders>
          </w:tcPr>
          <w:p w14:paraId="330B5AA8" w14:textId="77777777" w:rsidR="009728BF" w:rsidRPr="00FB0D94" w:rsidRDefault="009728BF" w:rsidP="009728BF">
            <w:pPr>
              <w:spacing w:line="264" w:lineRule="auto"/>
              <w:jc w:val="both"/>
              <w:rPr>
                <w:rFonts w:ascii="Arial" w:hAnsi="Arial" w:cs="Arial"/>
                <w:b/>
                <w:bCs/>
                <w:color w:val="4F82BE"/>
                <w:szCs w:val="24"/>
              </w:rPr>
            </w:pPr>
          </w:p>
        </w:tc>
        <w:tc>
          <w:tcPr>
            <w:tcW w:w="1083" w:type="dxa"/>
            <w:tcBorders>
              <w:top w:val="dotted" w:sz="4" w:space="0" w:color="auto"/>
              <w:bottom w:val="single" w:sz="12" w:space="0" w:color="auto"/>
            </w:tcBorders>
          </w:tcPr>
          <w:p w14:paraId="55A1BF3D" w14:textId="77777777" w:rsidR="009728BF" w:rsidRDefault="009728BF" w:rsidP="009728BF">
            <w:pPr>
              <w:spacing w:line="264" w:lineRule="auto"/>
              <w:jc w:val="both"/>
              <w:rPr>
                <w:rFonts w:ascii="Arial" w:hAnsi="Arial" w:cs="Arial"/>
                <w:color w:val="4F82BE"/>
                <w:szCs w:val="24"/>
              </w:rPr>
            </w:pPr>
          </w:p>
        </w:tc>
        <w:tc>
          <w:tcPr>
            <w:tcW w:w="240" w:type="dxa"/>
            <w:tcBorders>
              <w:bottom w:val="single" w:sz="12" w:space="0" w:color="auto"/>
            </w:tcBorders>
          </w:tcPr>
          <w:p w14:paraId="393269B1" w14:textId="77777777" w:rsidR="009728BF" w:rsidRPr="00FB0D94" w:rsidRDefault="009728BF" w:rsidP="009728BF">
            <w:pPr>
              <w:spacing w:line="264" w:lineRule="auto"/>
              <w:jc w:val="both"/>
              <w:rPr>
                <w:rFonts w:ascii="Arial" w:hAnsi="Arial" w:cs="Arial"/>
                <w:b/>
                <w:bCs/>
                <w:color w:val="4F82BE"/>
                <w:szCs w:val="24"/>
              </w:rPr>
            </w:pPr>
          </w:p>
        </w:tc>
        <w:tc>
          <w:tcPr>
            <w:tcW w:w="5728" w:type="dxa"/>
            <w:tcBorders>
              <w:top w:val="dotted" w:sz="4" w:space="0" w:color="auto"/>
              <w:bottom w:val="single" w:sz="12" w:space="0" w:color="auto"/>
            </w:tcBorders>
          </w:tcPr>
          <w:p w14:paraId="5E0D7FAB" w14:textId="2FE858D3" w:rsidR="009728BF" w:rsidRPr="00FB0D94" w:rsidRDefault="009728BF" w:rsidP="00FB0D94">
            <w:pPr>
              <w:spacing w:line="264" w:lineRule="auto"/>
              <w:jc w:val="right"/>
              <w:rPr>
                <w:rFonts w:ascii="Arial" w:hAnsi="Arial" w:cs="Arial"/>
                <w:b/>
                <w:bCs/>
                <w:color w:val="4F82BE"/>
                <w:szCs w:val="24"/>
              </w:rPr>
            </w:pPr>
            <w:r w:rsidRPr="00FB0D94">
              <w:rPr>
                <w:rFonts w:ascii="Arial" w:hAnsi="Arial" w:cs="Arial"/>
                <w:b/>
                <w:bCs/>
                <w:color w:val="4F82BE"/>
                <w:szCs w:val="24"/>
              </w:rPr>
              <w:t>TOTAL</w:t>
            </w:r>
          </w:p>
        </w:tc>
        <w:tc>
          <w:tcPr>
            <w:tcW w:w="236" w:type="dxa"/>
            <w:tcBorders>
              <w:bottom w:val="single" w:sz="12" w:space="0" w:color="auto"/>
            </w:tcBorders>
          </w:tcPr>
          <w:p w14:paraId="46E7B131" w14:textId="77777777" w:rsidR="009728BF" w:rsidRPr="00FB0D94" w:rsidRDefault="009728BF" w:rsidP="009728BF">
            <w:pPr>
              <w:spacing w:line="264" w:lineRule="auto"/>
              <w:jc w:val="both"/>
              <w:rPr>
                <w:rFonts w:ascii="Arial" w:hAnsi="Arial" w:cs="Arial"/>
                <w:color w:val="4F82BE"/>
                <w:szCs w:val="24"/>
              </w:rPr>
            </w:pPr>
          </w:p>
        </w:tc>
        <w:tc>
          <w:tcPr>
            <w:tcW w:w="1418" w:type="dxa"/>
            <w:tcBorders>
              <w:top w:val="dotted" w:sz="4" w:space="0" w:color="auto"/>
              <w:bottom w:val="single" w:sz="12" w:space="0" w:color="auto"/>
            </w:tcBorders>
          </w:tcPr>
          <w:p w14:paraId="4185781F" w14:textId="5C97CEAA" w:rsidR="009728BF" w:rsidRPr="00FB0D94" w:rsidRDefault="009728BF" w:rsidP="009728BF">
            <w:pPr>
              <w:spacing w:line="264" w:lineRule="auto"/>
              <w:jc w:val="right"/>
              <w:rPr>
                <w:rFonts w:ascii="Arial" w:hAnsi="Arial" w:cs="Arial"/>
                <w:b/>
                <w:bCs/>
                <w:color w:val="4F82BE"/>
                <w:szCs w:val="24"/>
              </w:rPr>
            </w:pPr>
            <w:r w:rsidRPr="00FB0D94">
              <w:rPr>
                <w:rFonts w:ascii="Arial" w:hAnsi="Arial" w:cs="Arial"/>
                <w:b/>
                <w:bCs/>
                <w:color w:val="4F82BE"/>
                <w:szCs w:val="24"/>
              </w:rPr>
              <w:t>$4,120,000</w:t>
            </w:r>
          </w:p>
        </w:tc>
      </w:tr>
    </w:tbl>
    <w:p w14:paraId="162D3043" w14:textId="77777777" w:rsidR="001C5992" w:rsidRDefault="001C5992" w:rsidP="007D6BB3">
      <w:pPr>
        <w:spacing w:line="264" w:lineRule="auto"/>
        <w:jc w:val="both"/>
        <w:rPr>
          <w:rFonts w:ascii="Arial" w:hAnsi="Arial" w:cs="Arial"/>
          <w:color w:val="4F82BE"/>
          <w:szCs w:val="24"/>
        </w:rPr>
      </w:pPr>
    </w:p>
    <w:p w14:paraId="6947B282" w14:textId="77777777" w:rsidR="001C5992" w:rsidRDefault="001C5992" w:rsidP="007D6BB3">
      <w:pPr>
        <w:spacing w:line="264" w:lineRule="auto"/>
        <w:jc w:val="both"/>
        <w:rPr>
          <w:rFonts w:ascii="Arial" w:hAnsi="Arial" w:cs="Arial"/>
          <w:color w:val="4F82BE"/>
          <w:szCs w:val="24"/>
        </w:rPr>
      </w:pPr>
    </w:p>
    <w:p w14:paraId="4D67DA47" w14:textId="0DFF4E4D" w:rsidR="003F4DA3" w:rsidRPr="001C4B19" w:rsidRDefault="003F4DA3" w:rsidP="003F4DA3">
      <w:pPr>
        <w:keepNext/>
        <w:spacing w:line="264" w:lineRule="auto"/>
        <w:jc w:val="both"/>
        <w:rPr>
          <w:rFonts w:ascii="Arial" w:hAnsi="Arial" w:cs="Arial"/>
          <w:b/>
          <w:szCs w:val="24"/>
          <w:u w:val="single"/>
        </w:rPr>
      </w:pPr>
      <w:r w:rsidRPr="001C4B19">
        <w:rPr>
          <w:rFonts w:ascii="Arial" w:hAnsi="Arial" w:cs="Arial"/>
          <w:b/>
          <w:szCs w:val="24"/>
          <w:u w:val="single"/>
        </w:rPr>
        <w:t>INVITED</w:t>
      </w:r>
    </w:p>
    <w:p w14:paraId="242DB8DA" w14:textId="77777777" w:rsidR="003F4DA3" w:rsidRPr="001C4B19" w:rsidRDefault="003F4DA3" w:rsidP="003F4DA3">
      <w:pPr>
        <w:keepNext/>
        <w:spacing w:line="264" w:lineRule="auto"/>
        <w:jc w:val="both"/>
        <w:rPr>
          <w:rFonts w:ascii="Arial" w:hAnsi="Arial" w:cs="Arial"/>
          <w:szCs w:val="24"/>
        </w:rPr>
      </w:pPr>
    </w:p>
    <w:p w14:paraId="09193B9F" w14:textId="77777777" w:rsidR="003F4DA3" w:rsidRPr="00077D18" w:rsidRDefault="003F4DA3" w:rsidP="00585955">
      <w:pPr>
        <w:pStyle w:val="ListParagraph0"/>
        <w:keepNext/>
        <w:numPr>
          <w:ilvl w:val="0"/>
          <w:numId w:val="3"/>
        </w:numPr>
        <w:spacing w:line="264" w:lineRule="auto"/>
        <w:jc w:val="both"/>
        <w:rPr>
          <w:rFonts w:ascii="Arial" w:hAnsi="Arial" w:cs="Arial"/>
        </w:rPr>
      </w:pPr>
      <w:r>
        <w:rPr>
          <w:rFonts w:ascii="Arial" w:hAnsi="Arial" w:cs="Arial"/>
        </w:rPr>
        <w:t>Dwight Dively, Director, Office of Performance, Strategy and Budget</w:t>
      </w:r>
    </w:p>
    <w:p w14:paraId="2810ED9F" w14:textId="77777777" w:rsidR="003F4DA3" w:rsidRDefault="003F4DA3" w:rsidP="003F4DA3">
      <w:pPr>
        <w:pStyle w:val="BodyText"/>
        <w:spacing w:line="264" w:lineRule="auto"/>
        <w:jc w:val="both"/>
        <w:rPr>
          <w:rFonts w:ascii="Arial" w:hAnsi="Arial" w:cs="Arial"/>
          <w:b/>
          <w:i w:val="0"/>
          <w:szCs w:val="24"/>
          <w:u w:val="single"/>
        </w:rPr>
      </w:pPr>
    </w:p>
    <w:p w14:paraId="2C78C2B5" w14:textId="15E6725D" w:rsidR="003F4DA3" w:rsidRDefault="003F4DA3" w:rsidP="003F4DA3">
      <w:pPr>
        <w:pStyle w:val="BodyText"/>
        <w:spacing w:line="264" w:lineRule="auto"/>
        <w:jc w:val="both"/>
        <w:rPr>
          <w:rFonts w:ascii="Arial" w:hAnsi="Arial" w:cs="Arial"/>
          <w:i w:val="0"/>
          <w:szCs w:val="24"/>
        </w:rPr>
      </w:pPr>
      <w:r>
        <w:rPr>
          <w:rFonts w:ascii="Arial" w:hAnsi="Arial" w:cs="Arial"/>
          <w:b/>
          <w:i w:val="0"/>
          <w:szCs w:val="24"/>
          <w:u w:val="single"/>
        </w:rPr>
        <w:t>A</w:t>
      </w:r>
      <w:r w:rsidRPr="001C4B19">
        <w:rPr>
          <w:rFonts w:ascii="Arial" w:hAnsi="Arial" w:cs="Arial"/>
          <w:b/>
          <w:i w:val="0"/>
          <w:szCs w:val="24"/>
          <w:u w:val="single"/>
        </w:rPr>
        <w:t>TTACHMENTS</w:t>
      </w:r>
    </w:p>
    <w:p w14:paraId="2FD25A58" w14:textId="77777777" w:rsidR="003F4DA3" w:rsidRPr="001C4B19" w:rsidRDefault="003F4DA3" w:rsidP="003F4DA3">
      <w:pPr>
        <w:pStyle w:val="BodyText"/>
        <w:spacing w:line="264" w:lineRule="auto"/>
        <w:jc w:val="both"/>
        <w:rPr>
          <w:rFonts w:ascii="Arial" w:hAnsi="Arial" w:cs="Arial"/>
          <w:i w:val="0"/>
          <w:szCs w:val="24"/>
        </w:rPr>
      </w:pPr>
    </w:p>
    <w:p w14:paraId="33E0AB79" w14:textId="14862B2B" w:rsidR="003F4DA3" w:rsidRDefault="003F4DA3" w:rsidP="003F4DA3">
      <w:pPr>
        <w:pStyle w:val="BodyText"/>
        <w:numPr>
          <w:ilvl w:val="0"/>
          <w:numId w:val="1"/>
        </w:numPr>
        <w:spacing w:line="264" w:lineRule="auto"/>
        <w:jc w:val="both"/>
        <w:rPr>
          <w:rFonts w:ascii="Arial" w:hAnsi="Arial" w:cs="Arial"/>
          <w:i w:val="0"/>
          <w:szCs w:val="24"/>
        </w:rPr>
      </w:pPr>
      <w:r>
        <w:rPr>
          <w:rFonts w:ascii="Arial" w:hAnsi="Arial" w:cs="Arial"/>
          <w:i w:val="0"/>
          <w:szCs w:val="24"/>
        </w:rPr>
        <w:t>Proposed Ordinance 202</w:t>
      </w:r>
      <w:r w:rsidR="00DB6F2F">
        <w:rPr>
          <w:rFonts w:ascii="Arial" w:hAnsi="Arial" w:cs="Arial"/>
          <w:i w:val="0"/>
          <w:szCs w:val="24"/>
        </w:rPr>
        <w:t>2</w:t>
      </w:r>
      <w:r>
        <w:rPr>
          <w:rFonts w:ascii="Arial" w:hAnsi="Arial" w:cs="Arial"/>
          <w:i w:val="0"/>
          <w:szCs w:val="24"/>
        </w:rPr>
        <w:t>-01</w:t>
      </w:r>
      <w:r w:rsidR="00DB6F2F">
        <w:rPr>
          <w:rFonts w:ascii="Arial" w:hAnsi="Arial" w:cs="Arial"/>
          <w:i w:val="0"/>
          <w:szCs w:val="24"/>
        </w:rPr>
        <w:t>44</w:t>
      </w:r>
      <w:r>
        <w:rPr>
          <w:rFonts w:ascii="Arial" w:hAnsi="Arial" w:cs="Arial"/>
          <w:i w:val="0"/>
          <w:szCs w:val="24"/>
        </w:rPr>
        <w:t xml:space="preserve"> (and its attachment)</w:t>
      </w:r>
    </w:p>
    <w:p w14:paraId="284A24BF" w14:textId="2505A85F" w:rsidR="00EC73AA" w:rsidRDefault="00EC73AA" w:rsidP="003F4DA3">
      <w:pPr>
        <w:pStyle w:val="BodyText"/>
        <w:numPr>
          <w:ilvl w:val="0"/>
          <w:numId w:val="1"/>
        </w:numPr>
        <w:spacing w:line="264" w:lineRule="auto"/>
        <w:jc w:val="both"/>
        <w:rPr>
          <w:rFonts w:ascii="Arial" w:hAnsi="Arial" w:cs="Arial"/>
          <w:i w:val="0"/>
          <w:szCs w:val="24"/>
        </w:rPr>
      </w:pPr>
      <w:r>
        <w:rPr>
          <w:rFonts w:ascii="Arial" w:hAnsi="Arial" w:cs="Arial"/>
          <w:i w:val="0"/>
          <w:szCs w:val="24"/>
        </w:rPr>
        <w:t>Striking Amendment S1</w:t>
      </w:r>
    </w:p>
    <w:p w14:paraId="0F693779" w14:textId="39316593" w:rsidR="00EC73AA" w:rsidRDefault="00EC73AA" w:rsidP="003F4DA3">
      <w:pPr>
        <w:pStyle w:val="BodyText"/>
        <w:numPr>
          <w:ilvl w:val="0"/>
          <w:numId w:val="1"/>
        </w:numPr>
        <w:spacing w:line="264" w:lineRule="auto"/>
        <w:jc w:val="both"/>
        <w:rPr>
          <w:rFonts w:ascii="Arial" w:hAnsi="Arial" w:cs="Arial"/>
          <w:i w:val="0"/>
          <w:szCs w:val="24"/>
        </w:rPr>
      </w:pPr>
      <w:r>
        <w:rPr>
          <w:rFonts w:ascii="Arial" w:hAnsi="Arial" w:cs="Arial"/>
          <w:i w:val="0"/>
          <w:szCs w:val="24"/>
        </w:rPr>
        <w:t>Title Amendment T1</w:t>
      </w:r>
    </w:p>
    <w:p w14:paraId="5D2275F9" w14:textId="70EC8802" w:rsidR="00EC73AA" w:rsidRDefault="00EC73AA" w:rsidP="003F4DA3">
      <w:pPr>
        <w:pStyle w:val="BodyText"/>
        <w:numPr>
          <w:ilvl w:val="0"/>
          <w:numId w:val="1"/>
        </w:numPr>
        <w:spacing w:line="264" w:lineRule="auto"/>
        <w:jc w:val="both"/>
        <w:rPr>
          <w:rFonts w:ascii="Arial" w:hAnsi="Arial" w:cs="Arial"/>
          <w:i w:val="0"/>
          <w:szCs w:val="24"/>
        </w:rPr>
      </w:pPr>
      <w:r>
        <w:rPr>
          <w:rFonts w:ascii="Arial" w:hAnsi="Arial" w:cs="Arial"/>
          <w:i w:val="0"/>
          <w:szCs w:val="24"/>
        </w:rPr>
        <w:t xml:space="preserve">Line Amendments to Striking Amendment S1 (to </w:t>
      </w:r>
      <w:r w:rsidR="00DC5A47">
        <w:rPr>
          <w:rFonts w:ascii="Arial" w:hAnsi="Arial" w:cs="Arial"/>
          <w:i w:val="0"/>
          <w:szCs w:val="24"/>
        </w:rPr>
        <w:t>be distributed if available)</w:t>
      </w:r>
    </w:p>
    <w:p w14:paraId="0C3CEDCB" w14:textId="77777777" w:rsidR="003F4DA3" w:rsidRDefault="003F4DA3" w:rsidP="003F4DA3">
      <w:pPr>
        <w:pStyle w:val="BodyText"/>
        <w:numPr>
          <w:ilvl w:val="0"/>
          <w:numId w:val="1"/>
        </w:numPr>
        <w:spacing w:line="264" w:lineRule="auto"/>
        <w:jc w:val="both"/>
        <w:rPr>
          <w:rFonts w:ascii="Arial" w:hAnsi="Arial" w:cs="Arial"/>
          <w:i w:val="0"/>
          <w:szCs w:val="24"/>
        </w:rPr>
      </w:pPr>
      <w:r w:rsidRPr="001C4B19">
        <w:rPr>
          <w:rFonts w:ascii="Arial" w:hAnsi="Arial" w:cs="Arial"/>
          <w:i w:val="0"/>
          <w:szCs w:val="24"/>
        </w:rPr>
        <w:t>Transmittal Letter</w:t>
      </w:r>
    </w:p>
    <w:p w14:paraId="187B353A" w14:textId="77777777" w:rsidR="003F4DA3" w:rsidRDefault="003F4DA3" w:rsidP="003F4DA3">
      <w:pPr>
        <w:pStyle w:val="BodyText"/>
        <w:numPr>
          <w:ilvl w:val="0"/>
          <w:numId w:val="1"/>
        </w:numPr>
        <w:spacing w:line="264" w:lineRule="auto"/>
        <w:jc w:val="both"/>
        <w:rPr>
          <w:rFonts w:ascii="Arial" w:hAnsi="Arial" w:cs="Arial"/>
          <w:i w:val="0"/>
          <w:szCs w:val="24"/>
        </w:rPr>
      </w:pPr>
      <w:r>
        <w:rPr>
          <w:rFonts w:ascii="Arial" w:hAnsi="Arial" w:cs="Arial"/>
          <w:i w:val="0"/>
          <w:szCs w:val="24"/>
        </w:rPr>
        <w:t>Fiscal Notes and Financial Plans</w:t>
      </w:r>
    </w:p>
    <w:p w14:paraId="49B5B98D" w14:textId="7C0643CE" w:rsidR="003F4DA3" w:rsidRDefault="009D6EA1" w:rsidP="003F4DA3">
      <w:pPr>
        <w:pStyle w:val="BodyText"/>
        <w:numPr>
          <w:ilvl w:val="0"/>
          <w:numId w:val="1"/>
        </w:numPr>
        <w:spacing w:line="264" w:lineRule="auto"/>
        <w:jc w:val="both"/>
        <w:rPr>
          <w:rFonts w:ascii="Arial" w:hAnsi="Arial" w:cs="Arial"/>
          <w:i w:val="0"/>
          <w:szCs w:val="24"/>
        </w:rPr>
      </w:pPr>
      <w:r>
        <w:rPr>
          <w:rFonts w:ascii="Arial" w:hAnsi="Arial" w:cs="Arial"/>
          <w:i w:val="0"/>
          <w:szCs w:val="24"/>
        </w:rPr>
        <w:t>9</w:t>
      </w:r>
      <w:r w:rsidRPr="009D6EA1">
        <w:rPr>
          <w:rFonts w:ascii="Arial" w:hAnsi="Arial" w:cs="Arial"/>
          <w:i w:val="0"/>
          <w:szCs w:val="24"/>
          <w:vertAlign w:val="superscript"/>
        </w:rPr>
        <w:t>th</w:t>
      </w:r>
      <w:r>
        <w:rPr>
          <w:rFonts w:ascii="Arial" w:hAnsi="Arial" w:cs="Arial"/>
          <w:i w:val="0"/>
          <w:szCs w:val="24"/>
        </w:rPr>
        <w:t xml:space="preserve"> </w:t>
      </w:r>
      <w:r w:rsidR="003F4DA3">
        <w:rPr>
          <w:rFonts w:ascii="Arial" w:hAnsi="Arial" w:cs="Arial"/>
          <w:i w:val="0"/>
          <w:szCs w:val="24"/>
        </w:rPr>
        <w:t>COVID-19 Emergency Supplemental Crosswalk</w:t>
      </w:r>
    </w:p>
    <w:p w14:paraId="50EA73C3" w14:textId="5C607C71" w:rsidR="003F4DA3" w:rsidRPr="00FC08D5" w:rsidRDefault="004F150C" w:rsidP="008C1339">
      <w:pPr>
        <w:pStyle w:val="BodyText"/>
        <w:numPr>
          <w:ilvl w:val="0"/>
          <w:numId w:val="1"/>
        </w:numPr>
        <w:spacing w:line="264" w:lineRule="auto"/>
        <w:jc w:val="both"/>
        <w:rPr>
          <w:rFonts w:ascii="Calibri" w:eastAsiaTheme="minorEastAsia" w:hAnsi="Calibri" w:cs="Calibri"/>
          <w:color w:val="FF0000"/>
          <w:sz w:val="22"/>
          <w:szCs w:val="22"/>
        </w:rPr>
      </w:pPr>
      <w:r>
        <w:rPr>
          <w:rFonts w:ascii="Arial" w:hAnsi="Arial" w:cs="Arial"/>
          <w:i w:val="0"/>
          <w:szCs w:val="24"/>
        </w:rPr>
        <w:t>2021 Year-End (2021 4</w:t>
      </w:r>
      <w:r w:rsidRPr="005075BC">
        <w:rPr>
          <w:rFonts w:ascii="Arial" w:hAnsi="Arial" w:cs="Arial"/>
          <w:i w:val="0"/>
          <w:szCs w:val="24"/>
          <w:vertAlign w:val="superscript"/>
        </w:rPr>
        <w:t>th</w:t>
      </w:r>
      <w:r>
        <w:rPr>
          <w:rFonts w:ascii="Arial" w:hAnsi="Arial" w:cs="Arial"/>
          <w:i w:val="0"/>
          <w:szCs w:val="24"/>
        </w:rPr>
        <w:t xml:space="preserve"> Quarter) General Fund Financial Plan</w:t>
      </w:r>
    </w:p>
    <w:p w14:paraId="26ED60F0" w14:textId="62818124" w:rsidR="00FC08D5" w:rsidRPr="00354E35" w:rsidRDefault="00FC08D5" w:rsidP="008C1339">
      <w:pPr>
        <w:pStyle w:val="BodyText"/>
        <w:numPr>
          <w:ilvl w:val="0"/>
          <w:numId w:val="1"/>
        </w:numPr>
        <w:spacing w:line="264" w:lineRule="auto"/>
        <w:jc w:val="both"/>
        <w:rPr>
          <w:rFonts w:ascii="Calibri" w:eastAsiaTheme="minorEastAsia" w:hAnsi="Calibri" w:cs="Calibri"/>
          <w:color w:val="FF0000"/>
          <w:sz w:val="22"/>
          <w:szCs w:val="22"/>
        </w:rPr>
      </w:pPr>
      <w:r>
        <w:rPr>
          <w:rFonts w:ascii="Arial" w:hAnsi="Arial" w:cs="Arial"/>
          <w:i w:val="0"/>
          <w:szCs w:val="24"/>
        </w:rPr>
        <w:t xml:space="preserve">ARPA </w:t>
      </w:r>
      <w:proofErr w:type="spellStart"/>
      <w:r>
        <w:rPr>
          <w:rFonts w:ascii="Arial" w:hAnsi="Arial" w:cs="Arial"/>
          <w:i w:val="0"/>
          <w:szCs w:val="24"/>
        </w:rPr>
        <w:t>CLFRF</w:t>
      </w:r>
      <w:proofErr w:type="spellEnd"/>
      <w:r>
        <w:rPr>
          <w:rFonts w:ascii="Arial" w:hAnsi="Arial" w:cs="Arial"/>
          <w:i w:val="0"/>
          <w:szCs w:val="24"/>
        </w:rPr>
        <w:t xml:space="preserve"> Revised Allocation Summary by Program (as of April 8, 2022)</w:t>
      </w:r>
    </w:p>
    <w:sectPr w:rsidR="00FC08D5" w:rsidRPr="00354E35"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680A" w14:textId="77777777" w:rsidR="004F5EE9" w:rsidRDefault="004F5EE9">
      <w:r>
        <w:separator/>
      </w:r>
    </w:p>
  </w:endnote>
  <w:endnote w:type="continuationSeparator" w:id="0">
    <w:p w14:paraId="4E430C90" w14:textId="77777777" w:rsidR="004F5EE9" w:rsidRDefault="004F5EE9">
      <w:r>
        <w:continuationSeparator/>
      </w:r>
    </w:p>
  </w:endnote>
  <w:endnote w:type="continuationNotice" w:id="1">
    <w:p w14:paraId="7A82BF2A" w14:textId="77777777" w:rsidR="004F5EE9" w:rsidRDefault="004F5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61D1" w14:textId="77777777" w:rsidR="004F5EE9" w:rsidRDefault="004F5EE9">
      <w:r>
        <w:separator/>
      </w:r>
    </w:p>
  </w:footnote>
  <w:footnote w:type="continuationSeparator" w:id="0">
    <w:p w14:paraId="5C2DAD3C" w14:textId="77777777" w:rsidR="004F5EE9" w:rsidRDefault="004F5EE9">
      <w:r>
        <w:continuationSeparator/>
      </w:r>
    </w:p>
  </w:footnote>
  <w:footnote w:type="continuationNotice" w:id="1">
    <w:p w14:paraId="5D6B99AD" w14:textId="77777777" w:rsidR="004F5EE9" w:rsidRDefault="004F5EE9"/>
  </w:footnote>
  <w:footnote w:id="2">
    <w:p w14:paraId="52A75169" w14:textId="77777777" w:rsidR="000528B1" w:rsidRDefault="000528B1" w:rsidP="000528B1">
      <w:pPr>
        <w:pStyle w:val="FootnoteText"/>
      </w:pPr>
      <w:r>
        <w:rPr>
          <w:rStyle w:val="FootnoteReference"/>
        </w:rPr>
        <w:footnoteRef/>
      </w:r>
      <w:r>
        <w:t xml:space="preserve"> This total proposed appropriation does not account for double-budgeting (</w:t>
      </w:r>
      <w:proofErr w:type="gramStart"/>
      <w:r>
        <w:t>i.e.</w:t>
      </w:r>
      <w:proofErr w:type="gramEnd"/>
      <w:r>
        <w:t xml:space="preserve"> GF Transfer to Public Health and Public Health) and some technical correction appropriations (e.g. technical correction for I-NET to disappropriate $60,000). It should be noted that the total proposed appropriation for COVID 9, which includes double-budgeting and technical corrections is $157.3 million.</w:t>
      </w:r>
    </w:p>
  </w:footnote>
  <w:footnote w:id="3">
    <w:p w14:paraId="44EEC813" w14:textId="463AB9C5" w:rsidR="00CF05CE" w:rsidRDefault="00CF05CE" w:rsidP="00CF05CE">
      <w:pPr>
        <w:pStyle w:val="FootnoteText"/>
      </w:pPr>
      <w:r>
        <w:rPr>
          <w:rStyle w:val="FootnoteReference"/>
        </w:rPr>
        <w:footnoteRef/>
      </w:r>
      <w:r>
        <w:t xml:space="preserve"> Motion </w:t>
      </w:r>
      <w:r w:rsidR="002155D8" w:rsidRPr="00E613F4">
        <w:t>1</w:t>
      </w:r>
      <w:r w:rsidR="002155D8">
        <w:t xml:space="preserve">6041 </w:t>
      </w:r>
      <w:r>
        <w:t xml:space="preserve">adopted </w:t>
      </w:r>
      <w:r w:rsidR="002155D8">
        <w:t>February 15, 2022</w:t>
      </w:r>
      <w:r>
        <w:t>.</w:t>
      </w:r>
    </w:p>
  </w:footnote>
  <w:footnote w:id="4">
    <w:p w14:paraId="2F9C93DC" w14:textId="77777777" w:rsidR="004320F0" w:rsidRDefault="004320F0" w:rsidP="004320F0">
      <w:pPr>
        <w:pStyle w:val="FootnoteText"/>
      </w:pPr>
      <w:r>
        <w:rPr>
          <w:rStyle w:val="FootnoteReference"/>
        </w:rPr>
        <w:footnoteRef/>
      </w:r>
      <w:r>
        <w:t xml:space="preserve"> H.R. 748 – 116</w:t>
      </w:r>
      <w:r w:rsidRPr="00EA6B1E">
        <w:rPr>
          <w:vertAlign w:val="superscript"/>
        </w:rPr>
        <w:t>th</w:t>
      </w:r>
      <w:r>
        <w:t xml:space="preserve"> Congress. URL: </w:t>
      </w:r>
      <w:hyperlink r:id="rId1" w:history="1">
        <w:r w:rsidRPr="00886F09">
          <w:rPr>
            <w:rStyle w:val="Hyperlink"/>
          </w:rPr>
          <w:t>https://www.congress.gov/bill/116th-congress/house-bill/748</w:t>
        </w:r>
      </w:hyperlink>
      <w:r>
        <w:t xml:space="preserve">. </w:t>
      </w:r>
    </w:p>
  </w:footnote>
  <w:footnote w:id="5">
    <w:p w14:paraId="24E128F4" w14:textId="77777777" w:rsidR="004320F0" w:rsidRDefault="004320F0" w:rsidP="004320F0">
      <w:pPr>
        <w:pStyle w:val="FootnoteText"/>
      </w:pPr>
      <w:r>
        <w:rPr>
          <w:rStyle w:val="FootnoteReference"/>
        </w:rPr>
        <w:footnoteRef/>
      </w:r>
      <w:r>
        <w:t xml:space="preserve"> H.R. 133 – 116</w:t>
      </w:r>
      <w:r w:rsidRPr="00A62C8B">
        <w:rPr>
          <w:vertAlign w:val="superscript"/>
        </w:rPr>
        <w:t>th</w:t>
      </w:r>
      <w:r>
        <w:t xml:space="preserve"> Congress. URL: </w:t>
      </w:r>
      <w:hyperlink r:id="rId2" w:history="1">
        <w:r w:rsidRPr="00E0206D">
          <w:rPr>
            <w:rStyle w:val="Hyperlink"/>
          </w:rPr>
          <w:t>https://www.congress.gov/bill/116th-congress/house-bill/133</w:t>
        </w:r>
      </w:hyperlink>
      <w:r>
        <w:t>.</w:t>
      </w:r>
    </w:p>
  </w:footnote>
  <w:footnote w:id="6">
    <w:p w14:paraId="5605CE0C" w14:textId="77777777" w:rsidR="004320F0" w:rsidRDefault="004320F0" w:rsidP="004320F0">
      <w:pPr>
        <w:pStyle w:val="FootnoteText"/>
      </w:pPr>
      <w:r>
        <w:rPr>
          <w:rStyle w:val="FootnoteReference"/>
        </w:rPr>
        <w:footnoteRef/>
      </w:r>
      <w:r>
        <w:t xml:space="preserve"> H.R. 1319 – 117</w:t>
      </w:r>
      <w:r w:rsidRPr="00644D45">
        <w:rPr>
          <w:vertAlign w:val="superscript"/>
        </w:rPr>
        <w:t>th</w:t>
      </w:r>
      <w:r>
        <w:t xml:space="preserve"> Congress. URL: </w:t>
      </w:r>
      <w:hyperlink r:id="rId3" w:history="1">
        <w:r w:rsidRPr="00886F09">
          <w:rPr>
            <w:rStyle w:val="Hyperlink"/>
          </w:rPr>
          <w:t>https://www.congress.gov/bill/117th-congress/house-bill/1319</w:t>
        </w:r>
      </w:hyperlink>
      <w:r>
        <w:t>.</w:t>
      </w:r>
    </w:p>
  </w:footnote>
  <w:footnote w:id="7">
    <w:p w14:paraId="3F33327A" w14:textId="482318C6" w:rsidR="00DD71B3" w:rsidRDefault="00DD71B3" w:rsidP="00DD71B3">
      <w:pPr>
        <w:pStyle w:val="FootnoteText"/>
      </w:pPr>
      <w:r>
        <w:rPr>
          <w:rStyle w:val="FootnoteReference"/>
        </w:rPr>
        <w:footnoteRef/>
      </w:r>
      <w:r>
        <w:t xml:space="preserve"> Motion </w:t>
      </w:r>
      <w:r w:rsidRPr="00E613F4">
        <w:t>1</w:t>
      </w:r>
      <w:r w:rsidR="00AB285C">
        <w:t>6041</w:t>
      </w:r>
      <w:r>
        <w:t xml:space="preserve"> adopted </w:t>
      </w:r>
      <w:r w:rsidR="00AB285C">
        <w:t>February 15, 2022</w:t>
      </w:r>
      <w:r>
        <w:t>.</w:t>
      </w:r>
    </w:p>
  </w:footnote>
  <w:footnote w:id="8">
    <w:p w14:paraId="2A245514" w14:textId="0B39569A" w:rsidR="00DD71B3" w:rsidRDefault="00DD71B3" w:rsidP="00DD71B3">
      <w:pPr>
        <w:pStyle w:val="FootnoteText"/>
      </w:pPr>
      <w:r>
        <w:rPr>
          <w:rStyle w:val="FootnoteReference"/>
        </w:rPr>
        <w:footnoteRef/>
      </w:r>
      <w:r>
        <w:t xml:space="preserve"> Th</w:t>
      </w:r>
      <w:r w:rsidR="00F27E0E">
        <w:t xml:space="preserve">e </w:t>
      </w:r>
      <w:r w:rsidR="00F730E7">
        <w:t>total General Fund balance allocated for the 2021 2</w:t>
      </w:r>
      <w:r w:rsidR="00F730E7" w:rsidRPr="007F0D2B">
        <w:rPr>
          <w:vertAlign w:val="superscript"/>
        </w:rPr>
        <w:t>nd</w:t>
      </w:r>
      <w:r w:rsidR="00F730E7">
        <w:t xml:space="preserve"> Omnibus is $21.3 million, which includes </w:t>
      </w:r>
      <w:r w:rsidR="004D69A5">
        <w:t xml:space="preserve">$13.6 million of executive proposed appropriations and </w:t>
      </w:r>
      <w:r w:rsidR="007F0D2B">
        <w:t>$7.7 million of council added appropriations.</w:t>
      </w:r>
    </w:p>
  </w:footnote>
  <w:footnote w:id="9">
    <w:p w14:paraId="6393135A" w14:textId="77777777" w:rsidR="006E38B9" w:rsidRDefault="006E38B9" w:rsidP="006E38B9">
      <w:pPr>
        <w:pStyle w:val="FootnoteText"/>
      </w:pPr>
      <w:r>
        <w:rPr>
          <w:rStyle w:val="FootnoteReference"/>
        </w:rPr>
        <w:footnoteRef/>
      </w:r>
      <w:r>
        <w:t xml:space="preserve"> This includes $62 million total increase in federal; state; fines, fees, transfers; other taxes; and interest subtracted by $34 million of supplementals/carryover/reappropriations.</w:t>
      </w:r>
    </w:p>
  </w:footnote>
  <w:footnote w:id="10">
    <w:p w14:paraId="345D3E23" w14:textId="61656299" w:rsidR="009E6137" w:rsidRDefault="009E6137">
      <w:pPr>
        <w:pStyle w:val="FootnoteText"/>
      </w:pPr>
      <w:r>
        <w:rPr>
          <w:rStyle w:val="FootnoteReference"/>
        </w:rPr>
        <w:footnoteRef/>
      </w:r>
      <w:r>
        <w:t xml:space="preserve"> </w:t>
      </w:r>
      <w:hyperlink r:id="rId4" w:history="1">
        <w:r w:rsidR="00380E67" w:rsidRPr="00EE09F2">
          <w:rPr>
            <w:rStyle w:val="Hyperlink"/>
          </w:rPr>
          <w:t>Ordinance 19380</w:t>
        </w:r>
      </w:hyperlink>
      <w:r w:rsidR="00380E67">
        <w:t xml:space="preserve">, adopted </w:t>
      </w:r>
      <w:r w:rsidR="00E33A25">
        <w:t>December 14, 2021.</w:t>
      </w:r>
    </w:p>
  </w:footnote>
  <w:footnote w:id="11">
    <w:p w14:paraId="1AE0D70F" w14:textId="2742E0E4" w:rsidR="00DD71B3" w:rsidRDefault="00DD71B3" w:rsidP="00DD71B3">
      <w:pPr>
        <w:pStyle w:val="FootnoteText"/>
      </w:pPr>
      <w:r>
        <w:rPr>
          <w:rStyle w:val="FootnoteReference"/>
        </w:rPr>
        <w:footnoteRef/>
      </w:r>
      <w:r>
        <w:t xml:space="preserve"> </w:t>
      </w:r>
      <w:r w:rsidR="00626007">
        <w:t>According to Risk Management Fund Update Briefing,</w:t>
      </w:r>
      <w:r>
        <w:t xml:space="preserve"> ‘Social Inflation’ is driven by divisions in society, a distrust of corporations and governments. This has resulted in more liberal treatment of claims by courts, judges, and juries. Jurors have become less sensitive to high dollar figures and feel empowered to act on their frustrations.</w:t>
      </w:r>
    </w:p>
  </w:footnote>
  <w:footnote w:id="12">
    <w:p w14:paraId="3EA70888" w14:textId="475055D4" w:rsidR="00DD71B3" w:rsidRDefault="00DD71B3" w:rsidP="00DD71B3">
      <w:pPr>
        <w:pStyle w:val="FootnoteText"/>
      </w:pPr>
      <w:r>
        <w:rPr>
          <w:rStyle w:val="FootnoteReference"/>
        </w:rPr>
        <w:footnoteRef/>
      </w:r>
      <w:r>
        <w:t xml:space="preserve"> </w:t>
      </w:r>
      <w:r w:rsidR="00626007">
        <w:t>According to Risk Management Fund Update Briefing,</w:t>
      </w:r>
      <w:r>
        <w:t xml:space="preserve"> ‘Nuclear verdicts’ defined as an exceptionally high jury award that surpasses what should be a reasonable amount.</w:t>
      </w:r>
    </w:p>
  </w:footnote>
  <w:footnote w:id="13">
    <w:p w14:paraId="28FF1815" w14:textId="77777777" w:rsidR="00DD71B3" w:rsidRDefault="00DD71B3" w:rsidP="00DD71B3">
      <w:pPr>
        <w:pStyle w:val="FootnoteText"/>
      </w:pPr>
      <w:r>
        <w:rPr>
          <w:rStyle w:val="FootnoteReference"/>
        </w:rPr>
        <w:footnoteRef/>
      </w:r>
      <w:r>
        <w:t xml:space="preserve"> </w:t>
      </w:r>
      <w:hyperlink r:id="rId5" w:history="1">
        <w:r w:rsidRPr="007E5E15">
          <w:rPr>
            <w:rStyle w:val="Hyperlink"/>
          </w:rPr>
          <w:t>Briefing 2022-B0043</w:t>
        </w:r>
      </w:hyperlink>
      <w:r>
        <w:t>. Risk Management Fund Update.</w:t>
      </w:r>
    </w:p>
  </w:footnote>
  <w:footnote w:id="14">
    <w:p w14:paraId="26F2B589" w14:textId="2E507F70" w:rsidR="009F4E57" w:rsidRPr="00E94513" w:rsidRDefault="009F4E57" w:rsidP="00E94513">
      <w:pPr>
        <w:pStyle w:val="BodyText"/>
        <w:spacing w:line="264" w:lineRule="auto"/>
        <w:jc w:val="both"/>
        <w:rPr>
          <w:rFonts w:eastAsiaTheme="minorEastAsia"/>
          <w:color w:val="FF0000"/>
          <w:sz w:val="18"/>
          <w:szCs w:val="18"/>
        </w:rPr>
      </w:pPr>
      <w:r w:rsidRPr="00E94513">
        <w:rPr>
          <w:rStyle w:val="FootnoteReference"/>
          <w:i w:val="0"/>
          <w:iCs/>
          <w:sz w:val="20"/>
          <w:szCs w:val="16"/>
        </w:rPr>
        <w:footnoteRef/>
      </w:r>
      <w:r w:rsidR="005663CC">
        <w:rPr>
          <w:i w:val="0"/>
          <w:iCs/>
          <w:sz w:val="20"/>
          <w:szCs w:val="16"/>
        </w:rPr>
        <w:t xml:space="preserve"> </w:t>
      </w:r>
      <w:r w:rsidR="005663CC" w:rsidRPr="00E94513">
        <w:rPr>
          <w:i w:val="0"/>
          <w:iCs/>
          <w:sz w:val="20"/>
          <w:szCs w:val="16"/>
        </w:rPr>
        <w:t>Attachment 6 to this staff report</w:t>
      </w:r>
      <w:r w:rsidR="005663CC">
        <w:rPr>
          <w:i w:val="0"/>
          <w:iCs/>
          <w:sz w:val="20"/>
          <w:szCs w:val="16"/>
        </w:rPr>
        <w:t xml:space="preserve"> </w:t>
      </w:r>
      <w:r w:rsidR="00EB2DD3">
        <w:rPr>
          <w:i w:val="0"/>
          <w:iCs/>
          <w:sz w:val="20"/>
          <w:szCs w:val="16"/>
        </w:rPr>
        <w:t xml:space="preserve">provides a </w:t>
      </w:r>
      <w:r w:rsidR="00254142">
        <w:rPr>
          <w:i w:val="0"/>
          <w:iCs/>
          <w:sz w:val="20"/>
          <w:szCs w:val="16"/>
        </w:rPr>
        <w:t>breakdown</w:t>
      </w:r>
      <w:r w:rsidR="002932FC">
        <w:rPr>
          <w:i w:val="0"/>
          <w:iCs/>
          <w:sz w:val="20"/>
          <w:szCs w:val="16"/>
        </w:rPr>
        <w:t xml:space="preserve"> of the</w:t>
      </w:r>
      <w:r w:rsidR="00606A99">
        <w:rPr>
          <w:i w:val="0"/>
          <w:iCs/>
          <w:sz w:val="20"/>
          <w:szCs w:val="16"/>
        </w:rPr>
        <w:t>se</w:t>
      </w:r>
      <w:r w:rsidR="002932FC">
        <w:rPr>
          <w:i w:val="0"/>
          <w:iCs/>
          <w:sz w:val="20"/>
          <w:szCs w:val="16"/>
        </w:rPr>
        <w:t xml:space="preserve"> </w:t>
      </w:r>
      <w:r w:rsidR="00636A8D">
        <w:rPr>
          <w:i w:val="0"/>
          <w:iCs/>
          <w:sz w:val="20"/>
          <w:szCs w:val="16"/>
        </w:rPr>
        <w:t xml:space="preserve">planned changes </w:t>
      </w:r>
      <w:r w:rsidR="00A4134E">
        <w:rPr>
          <w:i w:val="0"/>
          <w:iCs/>
          <w:sz w:val="20"/>
          <w:szCs w:val="16"/>
        </w:rPr>
        <w:t xml:space="preserve">by </w:t>
      </w:r>
      <w:r w:rsidR="00636A8D">
        <w:rPr>
          <w:i w:val="0"/>
          <w:iCs/>
          <w:sz w:val="20"/>
          <w:szCs w:val="16"/>
        </w:rPr>
        <w:t>program</w:t>
      </w:r>
      <w:r w:rsidR="0046562B">
        <w:rPr>
          <w:i w:val="0"/>
          <w:iCs/>
          <w:sz w:val="20"/>
          <w:szCs w:val="16"/>
        </w:rPr>
        <w:t>.</w:t>
      </w:r>
    </w:p>
  </w:footnote>
  <w:footnote w:id="15">
    <w:p w14:paraId="1368965C" w14:textId="4B028EA1" w:rsidR="00403AFC" w:rsidRDefault="00403AFC">
      <w:pPr>
        <w:pStyle w:val="FootnoteText"/>
      </w:pPr>
      <w:r>
        <w:rPr>
          <w:rStyle w:val="FootnoteReference"/>
        </w:rPr>
        <w:footnoteRef/>
      </w:r>
      <w:r>
        <w:t xml:space="preserve"> </w:t>
      </w:r>
      <w:r w:rsidRPr="00403AFC">
        <w:t xml:space="preserve">Some ARPA </w:t>
      </w:r>
      <w:proofErr w:type="spellStart"/>
      <w:r w:rsidRPr="00403AFC">
        <w:t>CLFRF</w:t>
      </w:r>
      <w:proofErr w:type="spellEnd"/>
      <w:r w:rsidRPr="00403AFC">
        <w:t xml:space="preserve"> programs </w:t>
      </w:r>
      <w:r w:rsidR="004E11E9">
        <w:t xml:space="preserve">included in COVID 7 and COVID 8 </w:t>
      </w:r>
      <w:r w:rsidRPr="00403AFC">
        <w:t>are expected to spend more than what was allocated while others anticipate underspend. The net reallocation accounts for these changes.</w:t>
      </w:r>
      <w:r w:rsidR="004E11E9">
        <w:t xml:space="preserve"> </w:t>
      </w:r>
      <w:r w:rsidR="00E9310C">
        <w:t xml:space="preserve">The net reallocation also accounts for new appropriations </w:t>
      </w:r>
      <w:r w:rsidR="00B0736C">
        <w:t xml:space="preserve">included in COVID 9 that would be supported by ARPA </w:t>
      </w:r>
      <w:proofErr w:type="spellStart"/>
      <w:r w:rsidR="00B0736C">
        <w:t>CLFRF</w:t>
      </w:r>
      <w:proofErr w:type="spellEnd"/>
      <w:r w:rsidR="00B0736C">
        <w:t>.</w:t>
      </w:r>
    </w:p>
  </w:footnote>
  <w:footnote w:id="16">
    <w:p w14:paraId="77F519F3" w14:textId="52B74B6A" w:rsidR="00311C12" w:rsidRDefault="00311C12">
      <w:pPr>
        <w:pStyle w:val="FootnoteText"/>
      </w:pPr>
      <w:r>
        <w:rPr>
          <w:rStyle w:val="FootnoteReference"/>
        </w:rPr>
        <w:footnoteRef/>
      </w:r>
      <w:r>
        <w:t xml:space="preserve"> Th</w:t>
      </w:r>
      <w:r w:rsidR="007E5E89">
        <w:t>is</w:t>
      </w:r>
      <w:r>
        <w:t xml:space="preserve"> total </w:t>
      </w:r>
      <w:r w:rsidR="007E5E89">
        <w:t>proposed</w:t>
      </w:r>
      <w:r>
        <w:t xml:space="preserve"> appropriation does not account for double-budgeting (</w:t>
      </w:r>
      <w:proofErr w:type="gramStart"/>
      <w:r>
        <w:t>i.e.</w:t>
      </w:r>
      <w:proofErr w:type="gramEnd"/>
      <w:r>
        <w:t xml:space="preserve"> GF Transfer to Public Health and Public Health) and some technical correction appropriations (e.g. technical correction for I-NET to disappropriate $60,000)</w:t>
      </w:r>
      <w:r w:rsidR="00B233C8">
        <w:t>.</w:t>
      </w:r>
      <w:r w:rsidR="007E5E89">
        <w:t xml:space="preserve"> It should be noted that the total proposed appropriation for COVID 9, which includes double-budgeting and technical corrections is $157.3 million.</w:t>
      </w:r>
    </w:p>
  </w:footnote>
  <w:footnote w:id="17">
    <w:p w14:paraId="3E2FC8AC" w14:textId="77777777" w:rsidR="00E87C15" w:rsidRPr="00411405" w:rsidRDefault="00E87C15" w:rsidP="00D621CA">
      <w:pPr>
        <w:pStyle w:val="FootnoteText"/>
      </w:pPr>
      <w:r w:rsidRPr="00411405">
        <w:rPr>
          <w:rStyle w:val="FootnoteReference"/>
        </w:rPr>
        <w:footnoteRef/>
      </w:r>
      <w:r w:rsidRPr="00411405">
        <w:t xml:space="preserve"> DCHS </w:t>
      </w:r>
      <w:proofErr w:type="spellStart"/>
      <w:r w:rsidRPr="00411405">
        <w:t>AirTable</w:t>
      </w:r>
      <w:proofErr w:type="spellEnd"/>
      <w:r w:rsidRPr="00411405">
        <w:t xml:space="preserve"> is the website platform that the public can view contracting and procurement opportunities available within the Department.</w:t>
      </w:r>
    </w:p>
  </w:footnote>
  <w:footnote w:id="18">
    <w:p w14:paraId="13D57B0E" w14:textId="78C7AC6F" w:rsidR="00A006AC" w:rsidRDefault="00A006AC">
      <w:pPr>
        <w:pStyle w:val="FootnoteText"/>
      </w:pPr>
      <w:r>
        <w:rPr>
          <w:rStyle w:val="FootnoteReference"/>
        </w:rPr>
        <w:footnoteRef/>
      </w:r>
      <w:r>
        <w:t xml:space="preserve"> </w:t>
      </w:r>
      <w:r w:rsidR="00A80237">
        <w:t xml:space="preserve">Of the total, </w:t>
      </w:r>
      <w:r>
        <w:t xml:space="preserve">$4 million in 2020 (COVID </w:t>
      </w:r>
      <w:r w:rsidR="004E6249">
        <w:t>3) and $</w:t>
      </w:r>
      <w:r w:rsidR="000B0C29">
        <w:t>29</w:t>
      </w:r>
      <w:r w:rsidR="004E6249">
        <w:t xml:space="preserve"> million in 2021-2022 (</w:t>
      </w:r>
      <w:r w:rsidR="00A80237">
        <w:t xml:space="preserve">2021-2022 Adopted Biennial Budget, </w:t>
      </w:r>
      <w:r w:rsidR="004E6249">
        <w:t>COVID 6,</w:t>
      </w:r>
      <w:r w:rsidR="00A80237">
        <w:t xml:space="preserve"> </w:t>
      </w:r>
      <w:r w:rsidR="004E6249">
        <w:t>COVID 7</w:t>
      </w:r>
      <w:r w:rsidR="00521367">
        <w:t>, and 2021 2</w:t>
      </w:r>
      <w:r w:rsidR="00521367" w:rsidRPr="000502C8">
        <w:rPr>
          <w:vertAlign w:val="superscript"/>
        </w:rPr>
        <w:t>nd</w:t>
      </w:r>
      <w:r w:rsidR="00521367">
        <w:t xml:space="preserve"> Omnibus</w:t>
      </w:r>
      <w:r w:rsidR="00A80237">
        <w:t>)</w:t>
      </w:r>
    </w:p>
  </w:footnote>
  <w:footnote w:id="19">
    <w:p w14:paraId="34D5392C" w14:textId="77777777" w:rsidR="000352B1" w:rsidRDefault="000352B1">
      <w:pPr>
        <w:pStyle w:val="FootnoteText"/>
      </w:pPr>
      <w:r>
        <w:rPr>
          <w:rStyle w:val="FootnoteReference"/>
        </w:rPr>
        <w:footnoteRef/>
      </w:r>
      <w:r>
        <w:t xml:space="preserve"> </w:t>
      </w:r>
      <w:r w:rsidRPr="007E7BA1">
        <w:rPr>
          <w:sz w:val="22"/>
          <w:szCs w:val="22"/>
        </w:rPr>
        <w:t>Pursuant to Section 611 of the Communications Act</w:t>
      </w:r>
    </w:p>
  </w:footnote>
  <w:footnote w:id="20">
    <w:p w14:paraId="3A0368B1" w14:textId="77777777" w:rsidR="003F3C2D" w:rsidRDefault="003F3C2D" w:rsidP="003F3C2D">
      <w:pPr>
        <w:pStyle w:val="FootnoteText"/>
      </w:pPr>
      <w:r>
        <w:rPr>
          <w:rStyle w:val="FootnoteReference"/>
        </w:rPr>
        <w:footnoteRef/>
      </w:r>
      <w:r w:rsidRPr="008144B8">
        <w:rPr>
          <w:sz w:val="18"/>
          <w:szCs w:val="18"/>
        </w:rPr>
        <w:t xml:space="preserve"> </w:t>
      </w:r>
      <w:proofErr w:type="spellStart"/>
      <w:r w:rsidRPr="008144B8">
        <w:t>ESHB</w:t>
      </w:r>
      <w:proofErr w:type="spellEnd"/>
      <w:r w:rsidRPr="008144B8">
        <w:t xml:space="preserve"> 1332 (2021-2022)</w:t>
      </w:r>
    </w:p>
  </w:footnote>
  <w:footnote w:id="21">
    <w:p w14:paraId="539C1F8C" w14:textId="0D5B083A" w:rsidR="00030A63" w:rsidRDefault="00030A63">
      <w:pPr>
        <w:pStyle w:val="FootnoteText"/>
      </w:pPr>
      <w:r>
        <w:rPr>
          <w:rStyle w:val="FootnoteReference"/>
        </w:rPr>
        <w:footnoteRef/>
      </w:r>
      <w:r>
        <w:t xml:space="preserve"> Ordinance </w:t>
      </w:r>
      <w:r w:rsidR="00B26E72" w:rsidRPr="002A26EC">
        <w:t>19385</w:t>
      </w:r>
      <w:r>
        <w:t>, passed on January</w:t>
      </w:r>
      <w:r w:rsidR="00B87199">
        <w:t xml:space="preserve"> </w:t>
      </w:r>
      <w:r w:rsidR="0024128C">
        <w:t>11</w:t>
      </w:r>
      <w:r>
        <w:t>, 202</w:t>
      </w:r>
      <w:r w:rsidR="00B26E72">
        <w:t>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D1ED" w14:textId="3546A192" w:rsidR="00030A63" w:rsidRDefault="00030A63" w:rsidP="00C75025">
    <w:pPr>
      <w:jc w:val="center"/>
    </w:pPr>
    <w:r>
      <w:rPr>
        <w:noProof/>
        <w:lang w:eastAsia="ko-KR"/>
      </w:rPr>
      <w:drawing>
        <wp:inline distT="0" distB="0" distL="0" distR="0" wp14:anchorId="139565D6" wp14:editId="65706D7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164641C" w14:textId="77777777" w:rsidR="00030A63" w:rsidRPr="003B03EF" w:rsidRDefault="00030A63" w:rsidP="00C75025">
    <w:pPr>
      <w:jc w:val="center"/>
      <w:rPr>
        <w:rFonts w:ascii="Arial" w:hAnsi="Arial"/>
        <w:szCs w:val="22"/>
      </w:rPr>
    </w:pPr>
  </w:p>
  <w:p w14:paraId="63617F67" w14:textId="77777777" w:rsidR="00030A63" w:rsidRDefault="00030A63" w:rsidP="00C75025">
    <w:pPr>
      <w:jc w:val="center"/>
      <w:rPr>
        <w:rFonts w:ascii="Verdana" w:hAnsi="Verdana"/>
        <w:b/>
        <w:sz w:val="28"/>
        <w:szCs w:val="28"/>
      </w:rPr>
    </w:pPr>
    <w:r>
      <w:rPr>
        <w:rFonts w:ascii="Verdana" w:hAnsi="Verdana"/>
        <w:b/>
        <w:sz w:val="28"/>
        <w:szCs w:val="28"/>
      </w:rPr>
      <w:t>Metropolitan King County Council</w:t>
    </w:r>
  </w:p>
  <w:p w14:paraId="6CE3F4B1" w14:textId="10EEDB10" w:rsidR="00030A63" w:rsidRDefault="00030A63" w:rsidP="00900FDD">
    <w:pPr>
      <w:jc w:val="center"/>
      <w:rPr>
        <w:rFonts w:ascii="Verdana" w:hAnsi="Verdana"/>
        <w:b/>
        <w:sz w:val="28"/>
        <w:szCs w:val="28"/>
      </w:rPr>
    </w:pPr>
    <w:r>
      <w:rPr>
        <w:rFonts w:ascii="Verdana" w:hAnsi="Verdana"/>
        <w:b/>
        <w:sz w:val="28"/>
        <w:szCs w:val="28"/>
      </w:rPr>
      <w:t>Budget and Fiscal Management Committee</w:t>
    </w:r>
  </w:p>
  <w:p w14:paraId="3656A48B" w14:textId="77777777" w:rsidR="00030A63" w:rsidRPr="004A1D48" w:rsidRDefault="00030A63" w:rsidP="00900FDD">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7C1"/>
    <w:multiLevelType w:val="hybridMultilevel"/>
    <w:tmpl w:val="D792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6F9670A6"/>
    <w:lvl w:ilvl="0" w:tplc="EE166588">
      <w:start w:val="1"/>
      <w:numFmt w:val="decimal"/>
      <w:lvlText w:val="%1."/>
      <w:lvlJc w:val="left"/>
      <w:pPr>
        <w:ind w:left="720" w:hanging="360"/>
      </w:pPr>
      <w:rPr>
        <w:rFonts w:ascii="Arial" w:hAnsi="Arial" w:cs="Arial" w:hint="default"/>
        <w:i w:val="0"/>
        <w:i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6E62"/>
    <w:multiLevelType w:val="hybridMultilevel"/>
    <w:tmpl w:val="0D4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76A60"/>
    <w:multiLevelType w:val="hybridMultilevel"/>
    <w:tmpl w:val="610E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E219D"/>
    <w:multiLevelType w:val="hybridMultilevel"/>
    <w:tmpl w:val="F6DAB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D7AF0"/>
    <w:multiLevelType w:val="hybridMultilevel"/>
    <w:tmpl w:val="EB80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A635A"/>
    <w:multiLevelType w:val="hybridMultilevel"/>
    <w:tmpl w:val="6792CF1E"/>
    <w:lvl w:ilvl="0" w:tplc="04090001">
      <w:start w:val="1"/>
      <w:numFmt w:val="bullet"/>
      <w:lvlText w:val=""/>
      <w:lvlJc w:val="left"/>
      <w:pPr>
        <w:ind w:left="720" w:hanging="360"/>
      </w:pPr>
      <w:rPr>
        <w:rFonts w:ascii="Symbol" w:hAnsi="Symbo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40416"/>
    <w:multiLevelType w:val="hybridMultilevel"/>
    <w:tmpl w:val="DCDEB36C"/>
    <w:lvl w:ilvl="0" w:tplc="F956FA6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3C7F2A"/>
    <w:multiLevelType w:val="hybridMultilevel"/>
    <w:tmpl w:val="2BF47F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B1D1B"/>
    <w:multiLevelType w:val="hybridMultilevel"/>
    <w:tmpl w:val="73C8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16B5C"/>
    <w:multiLevelType w:val="hybridMultilevel"/>
    <w:tmpl w:val="F1A2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251F9"/>
    <w:multiLevelType w:val="hybridMultilevel"/>
    <w:tmpl w:val="1FC42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324C1"/>
    <w:multiLevelType w:val="hybridMultilevel"/>
    <w:tmpl w:val="53E4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42A65"/>
    <w:multiLevelType w:val="hybridMultilevel"/>
    <w:tmpl w:val="5C82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759CC"/>
    <w:multiLevelType w:val="hybridMultilevel"/>
    <w:tmpl w:val="AFE20484"/>
    <w:lvl w:ilvl="0" w:tplc="1FD81FEA">
      <w:start w:val="11"/>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4013D"/>
    <w:multiLevelType w:val="hybridMultilevel"/>
    <w:tmpl w:val="D0F85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A4350"/>
    <w:multiLevelType w:val="hybridMultilevel"/>
    <w:tmpl w:val="4A5C3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176E46"/>
    <w:multiLevelType w:val="hybridMultilevel"/>
    <w:tmpl w:val="B43289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16524"/>
    <w:multiLevelType w:val="hybridMultilevel"/>
    <w:tmpl w:val="A58804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547F9"/>
    <w:multiLevelType w:val="hybridMultilevel"/>
    <w:tmpl w:val="5A9ED520"/>
    <w:lvl w:ilvl="0" w:tplc="B43E631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12CB4"/>
    <w:multiLevelType w:val="hybridMultilevel"/>
    <w:tmpl w:val="C82CF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A743D1"/>
    <w:multiLevelType w:val="hybridMultilevel"/>
    <w:tmpl w:val="4EAEFB44"/>
    <w:lvl w:ilvl="0" w:tplc="F956F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76B4A"/>
    <w:multiLevelType w:val="hybridMultilevel"/>
    <w:tmpl w:val="BD1C5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52D8E"/>
    <w:multiLevelType w:val="hybridMultilevel"/>
    <w:tmpl w:val="2580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14A02"/>
    <w:multiLevelType w:val="hybridMultilevel"/>
    <w:tmpl w:val="CE82F0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9"/>
  </w:num>
  <w:num w:numId="4">
    <w:abstractNumId w:val="25"/>
  </w:num>
  <w:num w:numId="5">
    <w:abstractNumId w:val="22"/>
  </w:num>
  <w:num w:numId="6">
    <w:abstractNumId w:val="2"/>
  </w:num>
  <w:num w:numId="7">
    <w:abstractNumId w:val="17"/>
  </w:num>
  <w:num w:numId="8">
    <w:abstractNumId w:val="3"/>
  </w:num>
  <w:num w:numId="9">
    <w:abstractNumId w:val="19"/>
  </w:num>
  <w:num w:numId="10">
    <w:abstractNumId w:val="20"/>
  </w:num>
  <w:num w:numId="11">
    <w:abstractNumId w:val="11"/>
  </w:num>
  <w:num w:numId="12">
    <w:abstractNumId w:val="24"/>
  </w:num>
  <w:num w:numId="13">
    <w:abstractNumId w:val="13"/>
  </w:num>
  <w:num w:numId="14">
    <w:abstractNumId w:val="0"/>
  </w:num>
  <w:num w:numId="15">
    <w:abstractNumId w:val="5"/>
  </w:num>
  <w:num w:numId="16">
    <w:abstractNumId w:val="21"/>
  </w:num>
  <w:num w:numId="17">
    <w:abstractNumId w:val="4"/>
  </w:num>
  <w:num w:numId="18">
    <w:abstractNumId w:val="23"/>
  </w:num>
  <w:num w:numId="19">
    <w:abstractNumId w:val="18"/>
  </w:num>
  <w:num w:numId="20">
    <w:abstractNumId w:val="16"/>
  </w:num>
  <w:num w:numId="21">
    <w:abstractNumId w:val="8"/>
  </w:num>
  <w:num w:numId="22">
    <w:abstractNumId w:val="12"/>
  </w:num>
  <w:num w:numId="23">
    <w:abstractNumId w:val="15"/>
  </w:num>
  <w:num w:numId="24">
    <w:abstractNumId w:val="6"/>
  </w:num>
  <w:num w:numId="25">
    <w:abstractNumId w:val="7"/>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A8"/>
    <w:rsid w:val="00000294"/>
    <w:rsid w:val="000002B2"/>
    <w:rsid w:val="0000058B"/>
    <w:rsid w:val="00000C8A"/>
    <w:rsid w:val="00000C8B"/>
    <w:rsid w:val="00000F0A"/>
    <w:rsid w:val="0000151C"/>
    <w:rsid w:val="000015DA"/>
    <w:rsid w:val="0000166A"/>
    <w:rsid w:val="00001F7C"/>
    <w:rsid w:val="00001FAD"/>
    <w:rsid w:val="00002407"/>
    <w:rsid w:val="00002565"/>
    <w:rsid w:val="00002EFF"/>
    <w:rsid w:val="00003701"/>
    <w:rsid w:val="0000373F"/>
    <w:rsid w:val="000038DD"/>
    <w:rsid w:val="00003963"/>
    <w:rsid w:val="00003DF6"/>
    <w:rsid w:val="00004253"/>
    <w:rsid w:val="0000476A"/>
    <w:rsid w:val="000048A8"/>
    <w:rsid w:val="000049EB"/>
    <w:rsid w:val="00004E4C"/>
    <w:rsid w:val="00005440"/>
    <w:rsid w:val="000054BC"/>
    <w:rsid w:val="0000661A"/>
    <w:rsid w:val="00006759"/>
    <w:rsid w:val="00006AAA"/>
    <w:rsid w:val="00007170"/>
    <w:rsid w:val="000076A3"/>
    <w:rsid w:val="000076C3"/>
    <w:rsid w:val="000079A1"/>
    <w:rsid w:val="00007CC1"/>
    <w:rsid w:val="0001066F"/>
    <w:rsid w:val="00010DC4"/>
    <w:rsid w:val="00011320"/>
    <w:rsid w:val="00011550"/>
    <w:rsid w:val="00011563"/>
    <w:rsid w:val="000119BE"/>
    <w:rsid w:val="00011AA6"/>
    <w:rsid w:val="00012770"/>
    <w:rsid w:val="00012A99"/>
    <w:rsid w:val="00012EA6"/>
    <w:rsid w:val="00013213"/>
    <w:rsid w:val="000138DB"/>
    <w:rsid w:val="00013B49"/>
    <w:rsid w:val="00014584"/>
    <w:rsid w:val="00014928"/>
    <w:rsid w:val="00014B3E"/>
    <w:rsid w:val="000151D2"/>
    <w:rsid w:val="00015F31"/>
    <w:rsid w:val="00016638"/>
    <w:rsid w:val="00016751"/>
    <w:rsid w:val="00016A10"/>
    <w:rsid w:val="00016BF8"/>
    <w:rsid w:val="000170FA"/>
    <w:rsid w:val="000172AB"/>
    <w:rsid w:val="000172B4"/>
    <w:rsid w:val="0001760A"/>
    <w:rsid w:val="000179BF"/>
    <w:rsid w:val="00017A90"/>
    <w:rsid w:val="00017C56"/>
    <w:rsid w:val="00017EEB"/>
    <w:rsid w:val="00017EEE"/>
    <w:rsid w:val="00017FCD"/>
    <w:rsid w:val="00020041"/>
    <w:rsid w:val="0002026B"/>
    <w:rsid w:val="00020419"/>
    <w:rsid w:val="00020446"/>
    <w:rsid w:val="0002045D"/>
    <w:rsid w:val="00020A63"/>
    <w:rsid w:val="00020BE1"/>
    <w:rsid w:val="00020C96"/>
    <w:rsid w:val="00020FEE"/>
    <w:rsid w:val="0002121D"/>
    <w:rsid w:val="000219D7"/>
    <w:rsid w:val="00021D5B"/>
    <w:rsid w:val="00021E49"/>
    <w:rsid w:val="00021FB0"/>
    <w:rsid w:val="0002284A"/>
    <w:rsid w:val="00022EBC"/>
    <w:rsid w:val="00022EE3"/>
    <w:rsid w:val="0002302F"/>
    <w:rsid w:val="000231B1"/>
    <w:rsid w:val="000231C7"/>
    <w:rsid w:val="0002338A"/>
    <w:rsid w:val="00023490"/>
    <w:rsid w:val="0002387D"/>
    <w:rsid w:val="000238D0"/>
    <w:rsid w:val="00023AC3"/>
    <w:rsid w:val="00023C1D"/>
    <w:rsid w:val="00023DAC"/>
    <w:rsid w:val="00024138"/>
    <w:rsid w:val="000243AE"/>
    <w:rsid w:val="00024B12"/>
    <w:rsid w:val="00025154"/>
    <w:rsid w:val="0002551E"/>
    <w:rsid w:val="0002555E"/>
    <w:rsid w:val="000256F2"/>
    <w:rsid w:val="000257DD"/>
    <w:rsid w:val="00025B3E"/>
    <w:rsid w:val="0002610E"/>
    <w:rsid w:val="000266F6"/>
    <w:rsid w:val="000267EB"/>
    <w:rsid w:val="0002692C"/>
    <w:rsid w:val="00026C75"/>
    <w:rsid w:val="000270AF"/>
    <w:rsid w:val="00027196"/>
    <w:rsid w:val="000271AA"/>
    <w:rsid w:val="00027224"/>
    <w:rsid w:val="000279FC"/>
    <w:rsid w:val="00027A55"/>
    <w:rsid w:val="00027CB2"/>
    <w:rsid w:val="00030123"/>
    <w:rsid w:val="0003040A"/>
    <w:rsid w:val="0003047E"/>
    <w:rsid w:val="0003074D"/>
    <w:rsid w:val="000308DD"/>
    <w:rsid w:val="000309EC"/>
    <w:rsid w:val="00030A63"/>
    <w:rsid w:val="00030AAB"/>
    <w:rsid w:val="000311D8"/>
    <w:rsid w:val="000314DA"/>
    <w:rsid w:val="000315B2"/>
    <w:rsid w:val="00031BD6"/>
    <w:rsid w:val="00031CAA"/>
    <w:rsid w:val="00031CB1"/>
    <w:rsid w:val="00031D70"/>
    <w:rsid w:val="00031E7D"/>
    <w:rsid w:val="0003207F"/>
    <w:rsid w:val="00032109"/>
    <w:rsid w:val="000321D8"/>
    <w:rsid w:val="0003226A"/>
    <w:rsid w:val="0003228D"/>
    <w:rsid w:val="0003265A"/>
    <w:rsid w:val="00032AE8"/>
    <w:rsid w:val="00032FCD"/>
    <w:rsid w:val="000330A5"/>
    <w:rsid w:val="000333D7"/>
    <w:rsid w:val="000333DA"/>
    <w:rsid w:val="00033660"/>
    <w:rsid w:val="00033BF8"/>
    <w:rsid w:val="00033D07"/>
    <w:rsid w:val="00034296"/>
    <w:rsid w:val="0003433D"/>
    <w:rsid w:val="0003441D"/>
    <w:rsid w:val="00034889"/>
    <w:rsid w:val="00034B7D"/>
    <w:rsid w:val="00034EE0"/>
    <w:rsid w:val="00034FEB"/>
    <w:rsid w:val="000351B5"/>
    <w:rsid w:val="000352B1"/>
    <w:rsid w:val="000352D2"/>
    <w:rsid w:val="00035B33"/>
    <w:rsid w:val="00035BD7"/>
    <w:rsid w:val="00036464"/>
    <w:rsid w:val="0003652E"/>
    <w:rsid w:val="00036650"/>
    <w:rsid w:val="00036E3E"/>
    <w:rsid w:val="00036E8F"/>
    <w:rsid w:val="00036F55"/>
    <w:rsid w:val="00037525"/>
    <w:rsid w:val="00037817"/>
    <w:rsid w:val="00037E64"/>
    <w:rsid w:val="0004015D"/>
    <w:rsid w:val="00040B72"/>
    <w:rsid w:val="00040E02"/>
    <w:rsid w:val="00040EEF"/>
    <w:rsid w:val="00041127"/>
    <w:rsid w:val="00041337"/>
    <w:rsid w:val="0004148E"/>
    <w:rsid w:val="00041781"/>
    <w:rsid w:val="000421CC"/>
    <w:rsid w:val="00042276"/>
    <w:rsid w:val="0004254F"/>
    <w:rsid w:val="00042D97"/>
    <w:rsid w:val="00042E3B"/>
    <w:rsid w:val="00043291"/>
    <w:rsid w:val="0004340F"/>
    <w:rsid w:val="000435ED"/>
    <w:rsid w:val="00043923"/>
    <w:rsid w:val="000440AA"/>
    <w:rsid w:val="00044714"/>
    <w:rsid w:val="000449CE"/>
    <w:rsid w:val="00044C41"/>
    <w:rsid w:val="00044E08"/>
    <w:rsid w:val="00044E1D"/>
    <w:rsid w:val="0004549A"/>
    <w:rsid w:val="00045F1E"/>
    <w:rsid w:val="00045F96"/>
    <w:rsid w:val="000460E7"/>
    <w:rsid w:val="00046299"/>
    <w:rsid w:val="00046400"/>
    <w:rsid w:val="00046824"/>
    <w:rsid w:val="00046F8A"/>
    <w:rsid w:val="000470FF"/>
    <w:rsid w:val="000471E8"/>
    <w:rsid w:val="000477B9"/>
    <w:rsid w:val="00050224"/>
    <w:rsid w:val="000502C8"/>
    <w:rsid w:val="000504D1"/>
    <w:rsid w:val="00050783"/>
    <w:rsid w:val="000508E9"/>
    <w:rsid w:val="00051412"/>
    <w:rsid w:val="00051AF0"/>
    <w:rsid w:val="00051B0A"/>
    <w:rsid w:val="0005201B"/>
    <w:rsid w:val="0005280C"/>
    <w:rsid w:val="000528B1"/>
    <w:rsid w:val="00052A15"/>
    <w:rsid w:val="000533AF"/>
    <w:rsid w:val="000539C0"/>
    <w:rsid w:val="000540B6"/>
    <w:rsid w:val="00054920"/>
    <w:rsid w:val="0005498F"/>
    <w:rsid w:val="000549BA"/>
    <w:rsid w:val="000550F3"/>
    <w:rsid w:val="0005523C"/>
    <w:rsid w:val="000553F5"/>
    <w:rsid w:val="00055573"/>
    <w:rsid w:val="00055B9A"/>
    <w:rsid w:val="00055C73"/>
    <w:rsid w:val="00055C9D"/>
    <w:rsid w:val="000561A6"/>
    <w:rsid w:val="00056C81"/>
    <w:rsid w:val="00056EDE"/>
    <w:rsid w:val="00057789"/>
    <w:rsid w:val="000577A3"/>
    <w:rsid w:val="000579FA"/>
    <w:rsid w:val="00057F91"/>
    <w:rsid w:val="00060235"/>
    <w:rsid w:val="000608F6"/>
    <w:rsid w:val="00060D99"/>
    <w:rsid w:val="0006124B"/>
    <w:rsid w:val="00061676"/>
    <w:rsid w:val="0006193E"/>
    <w:rsid w:val="00061FA7"/>
    <w:rsid w:val="00062056"/>
    <w:rsid w:val="000623F5"/>
    <w:rsid w:val="00063877"/>
    <w:rsid w:val="00063B48"/>
    <w:rsid w:val="00063E46"/>
    <w:rsid w:val="000645FC"/>
    <w:rsid w:val="00064DF5"/>
    <w:rsid w:val="00064E56"/>
    <w:rsid w:val="00064F2B"/>
    <w:rsid w:val="000652ED"/>
    <w:rsid w:val="0006578F"/>
    <w:rsid w:val="000657A4"/>
    <w:rsid w:val="000666A0"/>
    <w:rsid w:val="00066874"/>
    <w:rsid w:val="0006690F"/>
    <w:rsid w:val="00066975"/>
    <w:rsid w:val="00066CEA"/>
    <w:rsid w:val="00066D9D"/>
    <w:rsid w:val="00066E3B"/>
    <w:rsid w:val="000674FF"/>
    <w:rsid w:val="0006753F"/>
    <w:rsid w:val="00067706"/>
    <w:rsid w:val="0007017E"/>
    <w:rsid w:val="00070182"/>
    <w:rsid w:val="00070A7F"/>
    <w:rsid w:val="000712A6"/>
    <w:rsid w:val="000718BC"/>
    <w:rsid w:val="00071930"/>
    <w:rsid w:val="000722EA"/>
    <w:rsid w:val="000724A6"/>
    <w:rsid w:val="0007265D"/>
    <w:rsid w:val="00072FE0"/>
    <w:rsid w:val="000736F6"/>
    <w:rsid w:val="00073729"/>
    <w:rsid w:val="00073875"/>
    <w:rsid w:val="000740B5"/>
    <w:rsid w:val="000741C0"/>
    <w:rsid w:val="000742C4"/>
    <w:rsid w:val="000742FC"/>
    <w:rsid w:val="00074567"/>
    <w:rsid w:val="0007467C"/>
    <w:rsid w:val="00074830"/>
    <w:rsid w:val="00074A56"/>
    <w:rsid w:val="00074B9E"/>
    <w:rsid w:val="00074EE6"/>
    <w:rsid w:val="00075103"/>
    <w:rsid w:val="00075212"/>
    <w:rsid w:val="00075244"/>
    <w:rsid w:val="00075BBC"/>
    <w:rsid w:val="00075DE0"/>
    <w:rsid w:val="000760C7"/>
    <w:rsid w:val="00076357"/>
    <w:rsid w:val="000766A2"/>
    <w:rsid w:val="00076F58"/>
    <w:rsid w:val="000772B8"/>
    <w:rsid w:val="00077756"/>
    <w:rsid w:val="00077D18"/>
    <w:rsid w:val="00080295"/>
    <w:rsid w:val="00080D36"/>
    <w:rsid w:val="00080E46"/>
    <w:rsid w:val="00081382"/>
    <w:rsid w:val="000813A0"/>
    <w:rsid w:val="00082009"/>
    <w:rsid w:val="0008248F"/>
    <w:rsid w:val="00082D1F"/>
    <w:rsid w:val="0008325A"/>
    <w:rsid w:val="00083A2C"/>
    <w:rsid w:val="00084108"/>
    <w:rsid w:val="00084374"/>
    <w:rsid w:val="00084549"/>
    <w:rsid w:val="00084625"/>
    <w:rsid w:val="0008511B"/>
    <w:rsid w:val="0008512D"/>
    <w:rsid w:val="0008589F"/>
    <w:rsid w:val="00085B1F"/>
    <w:rsid w:val="00086496"/>
    <w:rsid w:val="000864B8"/>
    <w:rsid w:val="00086A9B"/>
    <w:rsid w:val="00086DB9"/>
    <w:rsid w:val="00086E17"/>
    <w:rsid w:val="000871A3"/>
    <w:rsid w:val="000879A8"/>
    <w:rsid w:val="00087B30"/>
    <w:rsid w:val="00087BF6"/>
    <w:rsid w:val="000902D0"/>
    <w:rsid w:val="000907F1"/>
    <w:rsid w:val="00090DC8"/>
    <w:rsid w:val="00090E32"/>
    <w:rsid w:val="00091252"/>
    <w:rsid w:val="000913B6"/>
    <w:rsid w:val="000915B9"/>
    <w:rsid w:val="00091730"/>
    <w:rsid w:val="000917F9"/>
    <w:rsid w:val="00091B24"/>
    <w:rsid w:val="00091DA4"/>
    <w:rsid w:val="00092594"/>
    <w:rsid w:val="0009280B"/>
    <w:rsid w:val="00092ED5"/>
    <w:rsid w:val="000930A2"/>
    <w:rsid w:val="00093439"/>
    <w:rsid w:val="00093E2E"/>
    <w:rsid w:val="00094007"/>
    <w:rsid w:val="000940FB"/>
    <w:rsid w:val="00094447"/>
    <w:rsid w:val="00094880"/>
    <w:rsid w:val="00094B96"/>
    <w:rsid w:val="00094CDC"/>
    <w:rsid w:val="00094F36"/>
    <w:rsid w:val="00095072"/>
    <w:rsid w:val="000956D8"/>
    <w:rsid w:val="00095A14"/>
    <w:rsid w:val="00095A8B"/>
    <w:rsid w:val="00095B00"/>
    <w:rsid w:val="00095DC0"/>
    <w:rsid w:val="00095FA9"/>
    <w:rsid w:val="00096394"/>
    <w:rsid w:val="000967D1"/>
    <w:rsid w:val="000971EC"/>
    <w:rsid w:val="000972BA"/>
    <w:rsid w:val="00097628"/>
    <w:rsid w:val="000976A4"/>
    <w:rsid w:val="00097882"/>
    <w:rsid w:val="00097D06"/>
    <w:rsid w:val="00097E21"/>
    <w:rsid w:val="00097FCF"/>
    <w:rsid w:val="000A0800"/>
    <w:rsid w:val="000A0835"/>
    <w:rsid w:val="000A0889"/>
    <w:rsid w:val="000A09AC"/>
    <w:rsid w:val="000A0A31"/>
    <w:rsid w:val="000A1833"/>
    <w:rsid w:val="000A1DE1"/>
    <w:rsid w:val="000A1EE4"/>
    <w:rsid w:val="000A20F6"/>
    <w:rsid w:val="000A26BF"/>
    <w:rsid w:val="000A27E4"/>
    <w:rsid w:val="000A2A98"/>
    <w:rsid w:val="000A2ABA"/>
    <w:rsid w:val="000A3A19"/>
    <w:rsid w:val="000A3C86"/>
    <w:rsid w:val="000A3FA6"/>
    <w:rsid w:val="000A4410"/>
    <w:rsid w:val="000A4A4E"/>
    <w:rsid w:val="000A4AC3"/>
    <w:rsid w:val="000A4CB2"/>
    <w:rsid w:val="000A4D47"/>
    <w:rsid w:val="000A4F10"/>
    <w:rsid w:val="000A503C"/>
    <w:rsid w:val="000A5507"/>
    <w:rsid w:val="000A5A07"/>
    <w:rsid w:val="000A5AE6"/>
    <w:rsid w:val="000A5F1B"/>
    <w:rsid w:val="000A5F9C"/>
    <w:rsid w:val="000A5FD0"/>
    <w:rsid w:val="000A6078"/>
    <w:rsid w:val="000A61F6"/>
    <w:rsid w:val="000A66F8"/>
    <w:rsid w:val="000A7134"/>
    <w:rsid w:val="000A714D"/>
    <w:rsid w:val="000A71E9"/>
    <w:rsid w:val="000A73BE"/>
    <w:rsid w:val="000A73C5"/>
    <w:rsid w:val="000A7740"/>
    <w:rsid w:val="000A78D8"/>
    <w:rsid w:val="000A7A55"/>
    <w:rsid w:val="000A7CCC"/>
    <w:rsid w:val="000A7E01"/>
    <w:rsid w:val="000B0291"/>
    <w:rsid w:val="000B076C"/>
    <w:rsid w:val="000B0996"/>
    <w:rsid w:val="000B0BFC"/>
    <w:rsid w:val="000B0C29"/>
    <w:rsid w:val="000B1275"/>
    <w:rsid w:val="000B18AF"/>
    <w:rsid w:val="000B1A3E"/>
    <w:rsid w:val="000B281B"/>
    <w:rsid w:val="000B297A"/>
    <w:rsid w:val="000B2D46"/>
    <w:rsid w:val="000B3172"/>
    <w:rsid w:val="000B3E96"/>
    <w:rsid w:val="000B4149"/>
    <w:rsid w:val="000B4F1D"/>
    <w:rsid w:val="000B539A"/>
    <w:rsid w:val="000B543E"/>
    <w:rsid w:val="000B55C9"/>
    <w:rsid w:val="000B59A5"/>
    <w:rsid w:val="000B650C"/>
    <w:rsid w:val="000B70C3"/>
    <w:rsid w:val="000B73A0"/>
    <w:rsid w:val="000C026E"/>
    <w:rsid w:val="000C058A"/>
    <w:rsid w:val="000C0793"/>
    <w:rsid w:val="000C0A46"/>
    <w:rsid w:val="000C1491"/>
    <w:rsid w:val="000C1576"/>
    <w:rsid w:val="000C20E2"/>
    <w:rsid w:val="000C2435"/>
    <w:rsid w:val="000C24B5"/>
    <w:rsid w:val="000C299B"/>
    <w:rsid w:val="000C311D"/>
    <w:rsid w:val="000C31D0"/>
    <w:rsid w:val="000C355E"/>
    <w:rsid w:val="000C35DE"/>
    <w:rsid w:val="000C3A34"/>
    <w:rsid w:val="000C4294"/>
    <w:rsid w:val="000C42B9"/>
    <w:rsid w:val="000C44B1"/>
    <w:rsid w:val="000C4BA4"/>
    <w:rsid w:val="000C4E0B"/>
    <w:rsid w:val="000C4E99"/>
    <w:rsid w:val="000C4E9C"/>
    <w:rsid w:val="000C5029"/>
    <w:rsid w:val="000C50BB"/>
    <w:rsid w:val="000C5BCC"/>
    <w:rsid w:val="000C5C8B"/>
    <w:rsid w:val="000C5C9B"/>
    <w:rsid w:val="000C6442"/>
    <w:rsid w:val="000C691F"/>
    <w:rsid w:val="000C6C43"/>
    <w:rsid w:val="000C6F99"/>
    <w:rsid w:val="000C6FFC"/>
    <w:rsid w:val="000C717F"/>
    <w:rsid w:val="000C75CC"/>
    <w:rsid w:val="000C794F"/>
    <w:rsid w:val="000D0185"/>
    <w:rsid w:val="000D0260"/>
    <w:rsid w:val="000D077F"/>
    <w:rsid w:val="000D097E"/>
    <w:rsid w:val="000D0E09"/>
    <w:rsid w:val="000D0F7A"/>
    <w:rsid w:val="000D1158"/>
    <w:rsid w:val="000D1315"/>
    <w:rsid w:val="000D136F"/>
    <w:rsid w:val="000D1B3E"/>
    <w:rsid w:val="000D1E6E"/>
    <w:rsid w:val="000D1F6F"/>
    <w:rsid w:val="000D20AE"/>
    <w:rsid w:val="000D24D5"/>
    <w:rsid w:val="000D2886"/>
    <w:rsid w:val="000D301D"/>
    <w:rsid w:val="000D42B6"/>
    <w:rsid w:val="000D4A15"/>
    <w:rsid w:val="000D51E3"/>
    <w:rsid w:val="000D5202"/>
    <w:rsid w:val="000D5A5E"/>
    <w:rsid w:val="000D5E5A"/>
    <w:rsid w:val="000D5E85"/>
    <w:rsid w:val="000D5ED6"/>
    <w:rsid w:val="000D61AA"/>
    <w:rsid w:val="000D6835"/>
    <w:rsid w:val="000D6C01"/>
    <w:rsid w:val="000D6C72"/>
    <w:rsid w:val="000D7A2F"/>
    <w:rsid w:val="000E0031"/>
    <w:rsid w:val="000E042D"/>
    <w:rsid w:val="000E050B"/>
    <w:rsid w:val="000E0526"/>
    <w:rsid w:val="000E0684"/>
    <w:rsid w:val="000E090D"/>
    <w:rsid w:val="000E09C0"/>
    <w:rsid w:val="000E0B57"/>
    <w:rsid w:val="000E149A"/>
    <w:rsid w:val="000E1652"/>
    <w:rsid w:val="000E1BAB"/>
    <w:rsid w:val="000E1CD3"/>
    <w:rsid w:val="000E2E7D"/>
    <w:rsid w:val="000E2F91"/>
    <w:rsid w:val="000E2FED"/>
    <w:rsid w:val="000E3DFB"/>
    <w:rsid w:val="000E40A1"/>
    <w:rsid w:val="000E441E"/>
    <w:rsid w:val="000E476D"/>
    <w:rsid w:val="000E4781"/>
    <w:rsid w:val="000E47D6"/>
    <w:rsid w:val="000E5413"/>
    <w:rsid w:val="000E563D"/>
    <w:rsid w:val="000E5A91"/>
    <w:rsid w:val="000E5C54"/>
    <w:rsid w:val="000E5F07"/>
    <w:rsid w:val="000E61F1"/>
    <w:rsid w:val="000E62E9"/>
    <w:rsid w:val="000E6328"/>
    <w:rsid w:val="000E687D"/>
    <w:rsid w:val="000E74CE"/>
    <w:rsid w:val="000E754E"/>
    <w:rsid w:val="000E774F"/>
    <w:rsid w:val="000E7885"/>
    <w:rsid w:val="000E7AF6"/>
    <w:rsid w:val="000E7B01"/>
    <w:rsid w:val="000E7EFC"/>
    <w:rsid w:val="000F093B"/>
    <w:rsid w:val="000F0FDD"/>
    <w:rsid w:val="000F136B"/>
    <w:rsid w:val="000F1707"/>
    <w:rsid w:val="000F1D7F"/>
    <w:rsid w:val="000F234C"/>
    <w:rsid w:val="000F2445"/>
    <w:rsid w:val="000F29F5"/>
    <w:rsid w:val="000F33BE"/>
    <w:rsid w:val="000F371A"/>
    <w:rsid w:val="000F41B5"/>
    <w:rsid w:val="000F44A0"/>
    <w:rsid w:val="000F49E8"/>
    <w:rsid w:val="000F4DCA"/>
    <w:rsid w:val="000F5315"/>
    <w:rsid w:val="000F5BFE"/>
    <w:rsid w:val="000F5DDD"/>
    <w:rsid w:val="000F5E4A"/>
    <w:rsid w:val="000F5FAD"/>
    <w:rsid w:val="000F66E3"/>
    <w:rsid w:val="000F6957"/>
    <w:rsid w:val="000F7541"/>
    <w:rsid w:val="000F7D64"/>
    <w:rsid w:val="001007B5"/>
    <w:rsid w:val="00100A98"/>
    <w:rsid w:val="00100AEC"/>
    <w:rsid w:val="00100B62"/>
    <w:rsid w:val="00100DB1"/>
    <w:rsid w:val="0010152A"/>
    <w:rsid w:val="00101891"/>
    <w:rsid w:val="00102578"/>
    <w:rsid w:val="00103070"/>
    <w:rsid w:val="00103094"/>
    <w:rsid w:val="001030D4"/>
    <w:rsid w:val="0010345F"/>
    <w:rsid w:val="00103D4B"/>
    <w:rsid w:val="00103DD5"/>
    <w:rsid w:val="00103F2E"/>
    <w:rsid w:val="001042E0"/>
    <w:rsid w:val="001042EA"/>
    <w:rsid w:val="00104FCA"/>
    <w:rsid w:val="00105382"/>
    <w:rsid w:val="00105534"/>
    <w:rsid w:val="001055E9"/>
    <w:rsid w:val="0010576B"/>
    <w:rsid w:val="00106179"/>
    <w:rsid w:val="001061AD"/>
    <w:rsid w:val="00106283"/>
    <w:rsid w:val="001062E7"/>
    <w:rsid w:val="001067D0"/>
    <w:rsid w:val="0010686C"/>
    <w:rsid w:val="00106B55"/>
    <w:rsid w:val="00106C3A"/>
    <w:rsid w:val="00106EE8"/>
    <w:rsid w:val="001074C3"/>
    <w:rsid w:val="00107F73"/>
    <w:rsid w:val="00110015"/>
    <w:rsid w:val="0011048F"/>
    <w:rsid w:val="0011066B"/>
    <w:rsid w:val="0011090A"/>
    <w:rsid w:val="00110AC4"/>
    <w:rsid w:val="00111207"/>
    <w:rsid w:val="001115C9"/>
    <w:rsid w:val="00111799"/>
    <w:rsid w:val="001118E4"/>
    <w:rsid w:val="001126A8"/>
    <w:rsid w:val="00112802"/>
    <w:rsid w:val="00112B66"/>
    <w:rsid w:val="00112C22"/>
    <w:rsid w:val="00113805"/>
    <w:rsid w:val="001138E5"/>
    <w:rsid w:val="00113B09"/>
    <w:rsid w:val="00113E5E"/>
    <w:rsid w:val="00113FD4"/>
    <w:rsid w:val="0011416A"/>
    <w:rsid w:val="00114392"/>
    <w:rsid w:val="001149A6"/>
    <w:rsid w:val="00114B33"/>
    <w:rsid w:val="00116152"/>
    <w:rsid w:val="0011730F"/>
    <w:rsid w:val="0011740B"/>
    <w:rsid w:val="00117678"/>
    <w:rsid w:val="00117BE2"/>
    <w:rsid w:val="00117D3D"/>
    <w:rsid w:val="00117E93"/>
    <w:rsid w:val="00117EAD"/>
    <w:rsid w:val="00120047"/>
    <w:rsid w:val="00120686"/>
    <w:rsid w:val="001206ED"/>
    <w:rsid w:val="001207F8"/>
    <w:rsid w:val="0012089C"/>
    <w:rsid w:val="00120C62"/>
    <w:rsid w:val="001219A4"/>
    <w:rsid w:val="00121D0A"/>
    <w:rsid w:val="00121D63"/>
    <w:rsid w:val="00121D89"/>
    <w:rsid w:val="001224DD"/>
    <w:rsid w:val="00122772"/>
    <w:rsid w:val="00122DCD"/>
    <w:rsid w:val="0012386A"/>
    <w:rsid w:val="00123AB2"/>
    <w:rsid w:val="0012414A"/>
    <w:rsid w:val="0012474C"/>
    <w:rsid w:val="00124F50"/>
    <w:rsid w:val="00125030"/>
    <w:rsid w:val="0012573D"/>
    <w:rsid w:val="00125E27"/>
    <w:rsid w:val="00126199"/>
    <w:rsid w:val="001262FC"/>
    <w:rsid w:val="00126322"/>
    <w:rsid w:val="0012654F"/>
    <w:rsid w:val="00126C24"/>
    <w:rsid w:val="00127375"/>
    <w:rsid w:val="00127699"/>
    <w:rsid w:val="00130251"/>
    <w:rsid w:val="00130393"/>
    <w:rsid w:val="00131043"/>
    <w:rsid w:val="001312BC"/>
    <w:rsid w:val="001314AE"/>
    <w:rsid w:val="00131A4C"/>
    <w:rsid w:val="00131D0E"/>
    <w:rsid w:val="00131E98"/>
    <w:rsid w:val="001320CB"/>
    <w:rsid w:val="0013237D"/>
    <w:rsid w:val="001325F3"/>
    <w:rsid w:val="00132660"/>
    <w:rsid w:val="0013277B"/>
    <w:rsid w:val="00132783"/>
    <w:rsid w:val="0013286C"/>
    <w:rsid w:val="00132C16"/>
    <w:rsid w:val="00132C1F"/>
    <w:rsid w:val="00132DFC"/>
    <w:rsid w:val="00132FA5"/>
    <w:rsid w:val="00133214"/>
    <w:rsid w:val="00133234"/>
    <w:rsid w:val="00133981"/>
    <w:rsid w:val="0013416B"/>
    <w:rsid w:val="0013453A"/>
    <w:rsid w:val="0013463B"/>
    <w:rsid w:val="0013486D"/>
    <w:rsid w:val="00134C4E"/>
    <w:rsid w:val="0013536B"/>
    <w:rsid w:val="0013537B"/>
    <w:rsid w:val="00135AC1"/>
    <w:rsid w:val="00135F1A"/>
    <w:rsid w:val="00136122"/>
    <w:rsid w:val="00136236"/>
    <w:rsid w:val="00136297"/>
    <w:rsid w:val="0013691E"/>
    <w:rsid w:val="00136B35"/>
    <w:rsid w:val="00136BF6"/>
    <w:rsid w:val="001370E8"/>
    <w:rsid w:val="00137469"/>
    <w:rsid w:val="00137498"/>
    <w:rsid w:val="00137B21"/>
    <w:rsid w:val="00137D34"/>
    <w:rsid w:val="00137D6D"/>
    <w:rsid w:val="00140089"/>
    <w:rsid w:val="00140231"/>
    <w:rsid w:val="00140422"/>
    <w:rsid w:val="001404CF"/>
    <w:rsid w:val="00140D0F"/>
    <w:rsid w:val="00140D86"/>
    <w:rsid w:val="00141746"/>
    <w:rsid w:val="001419EF"/>
    <w:rsid w:val="00141B7A"/>
    <w:rsid w:val="0014228C"/>
    <w:rsid w:val="001426ED"/>
    <w:rsid w:val="001428F7"/>
    <w:rsid w:val="0014295F"/>
    <w:rsid w:val="00142E94"/>
    <w:rsid w:val="00142F7E"/>
    <w:rsid w:val="00143381"/>
    <w:rsid w:val="001435CC"/>
    <w:rsid w:val="001440C8"/>
    <w:rsid w:val="001440E6"/>
    <w:rsid w:val="0014451B"/>
    <w:rsid w:val="00145A1E"/>
    <w:rsid w:val="00145D77"/>
    <w:rsid w:val="00145DF9"/>
    <w:rsid w:val="00146196"/>
    <w:rsid w:val="001463CF"/>
    <w:rsid w:val="00146DCE"/>
    <w:rsid w:val="00146F34"/>
    <w:rsid w:val="00147E92"/>
    <w:rsid w:val="00150577"/>
    <w:rsid w:val="00150641"/>
    <w:rsid w:val="0015080C"/>
    <w:rsid w:val="001509B2"/>
    <w:rsid w:val="00150E44"/>
    <w:rsid w:val="00150F19"/>
    <w:rsid w:val="00151BB4"/>
    <w:rsid w:val="0015226E"/>
    <w:rsid w:val="0015229A"/>
    <w:rsid w:val="0015233D"/>
    <w:rsid w:val="00152A4B"/>
    <w:rsid w:val="00152C0D"/>
    <w:rsid w:val="00152D09"/>
    <w:rsid w:val="00152E29"/>
    <w:rsid w:val="00152E64"/>
    <w:rsid w:val="00153067"/>
    <w:rsid w:val="0015340F"/>
    <w:rsid w:val="00153430"/>
    <w:rsid w:val="001538E5"/>
    <w:rsid w:val="00153A13"/>
    <w:rsid w:val="00154277"/>
    <w:rsid w:val="00154330"/>
    <w:rsid w:val="00154951"/>
    <w:rsid w:val="00154BF9"/>
    <w:rsid w:val="00154E2E"/>
    <w:rsid w:val="00154ECA"/>
    <w:rsid w:val="00155691"/>
    <w:rsid w:val="00155B15"/>
    <w:rsid w:val="00156655"/>
    <w:rsid w:val="0015678C"/>
    <w:rsid w:val="001567A9"/>
    <w:rsid w:val="00156A73"/>
    <w:rsid w:val="00156D87"/>
    <w:rsid w:val="001570E4"/>
    <w:rsid w:val="001571F2"/>
    <w:rsid w:val="00157334"/>
    <w:rsid w:val="00157704"/>
    <w:rsid w:val="00157D78"/>
    <w:rsid w:val="00157E2E"/>
    <w:rsid w:val="00160A49"/>
    <w:rsid w:val="0016122F"/>
    <w:rsid w:val="0016166C"/>
    <w:rsid w:val="001619D6"/>
    <w:rsid w:val="00161A88"/>
    <w:rsid w:val="00161BB1"/>
    <w:rsid w:val="00162479"/>
    <w:rsid w:val="0016268B"/>
    <w:rsid w:val="00162E72"/>
    <w:rsid w:val="0016322F"/>
    <w:rsid w:val="001634C2"/>
    <w:rsid w:val="00163A8C"/>
    <w:rsid w:val="00163CEC"/>
    <w:rsid w:val="00163DEF"/>
    <w:rsid w:val="00164CB4"/>
    <w:rsid w:val="00164D2E"/>
    <w:rsid w:val="0016552E"/>
    <w:rsid w:val="001658AC"/>
    <w:rsid w:val="00165A7F"/>
    <w:rsid w:val="00165C0B"/>
    <w:rsid w:val="00166774"/>
    <w:rsid w:val="00167252"/>
    <w:rsid w:val="00167396"/>
    <w:rsid w:val="001674A1"/>
    <w:rsid w:val="001676DA"/>
    <w:rsid w:val="001678F7"/>
    <w:rsid w:val="00167CBD"/>
    <w:rsid w:val="001702C8"/>
    <w:rsid w:val="001704EA"/>
    <w:rsid w:val="001706C2"/>
    <w:rsid w:val="0017118A"/>
    <w:rsid w:val="001716DC"/>
    <w:rsid w:val="001718C9"/>
    <w:rsid w:val="00171970"/>
    <w:rsid w:val="00171CBE"/>
    <w:rsid w:val="00171D39"/>
    <w:rsid w:val="00171EB9"/>
    <w:rsid w:val="00171FE0"/>
    <w:rsid w:val="00172139"/>
    <w:rsid w:val="00172884"/>
    <w:rsid w:val="00172A30"/>
    <w:rsid w:val="00172B62"/>
    <w:rsid w:val="001731BC"/>
    <w:rsid w:val="0017334A"/>
    <w:rsid w:val="0017351A"/>
    <w:rsid w:val="001738AC"/>
    <w:rsid w:val="00173CC9"/>
    <w:rsid w:val="00173D7C"/>
    <w:rsid w:val="00173D99"/>
    <w:rsid w:val="00174080"/>
    <w:rsid w:val="0017423F"/>
    <w:rsid w:val="00174BB6"/>
    <w:rsid w:val="00174FEE"/>
    <w:rsid w:val="001757C0"/>
    <w:rsid w:val="00176CFE"/>
    <w:rsid w:val="00177238"/>
    <w:rsid w:val="00177734"/>
    <w:rsid w:val="00180FFA"/>
    <w:rsid w:val="001817A5"/>
    <w:rsid w:val="0018197A"/>
    <w:rsid w:val="00182615"/>
    <w:rsid w:val="00182D0D"/>
    <w:rsid w:val="001835BD"/>
    <w:rsid w:val="00183EAB"/>
    <w:rsid w:val="00183F30"/>
    <w:rsid w:val="0018452A"/>
    <w:rsid w:val="001849FE"/>
    <w:rsid w:val="00184FA8"/>
    <w:rsid w:val="0018563A"/>
    <w:rsid w:val="001856B7"/>
    <w:rsid w:val="00185D38"/>
    <w:rsid w:val="00185D47"/>
    <w:rsid w:val="00185F51"/>
    <w:rsid w:val="001860B7"/>
    <w:rsid w:val="00186281"/>
    <w:rsid w:val="001865C8"/>
    <w:rsid w:val="00186FFD"/>
    <w:rsid w:val="00187935"/>
    <w:rsid w:val="00187B62"/>
    <w:rsid w:val="00187ECE"/>
    <w:rsid w:val="0019001E"/>
    <w:rsid w:val="001900A1"/>
    <w:rsid w:val="0019078D"/>
    <w:rsid w:val="00190D5A"/>
    <w:rsid w:val="00191047"/>
    <w:rsid w:val="001911A0"/>
    <w:rsid w:val="00191331"/>
    <w:rsid w:val="001913AD"/>
    <w:rsid w:val="001916A5"/>
    <w:rsid w:val="001916FF"/>
    <w:rsid w:val="00191B04"/>
    <w:rsid w:val="00192306"/>
    <w:rsid w:val="001924BB"/>
    <w:rsid w:val="00192829"/>
    <w:rsid w:val="00192B5B"/>
    <w:rsid w:val="00193192"/>
    <w:rsid w:val="001932BC"/>
    <w:rsid w:val="00193E4A"/>
    <w:rsid w:val="00193FB9"/>
    <w:rsid w:val="00194359"/>
    <w:rsid w:val="00194997"/>
    <w:rsid w:val="00194CE5"/>
    <w:rsid w:val="00194E55"/>
    <w:rsid w:val="00194F15"/>
    <w:rsid w:val="00194F77"/>
    <w:rsid w:val="00194F93"/>
    <w:rsid w:val="001951A7"/>
    <w:rsid w:val="0019525F"/>
    <w:rsid w:val="00195414"/>
    <w:rsid w:val="0019583B"/>
    <w:rsid w:val="00195EC3"/>
    <w:rsid w:val="00195F30"/>
    <w:rsid w:val="0019680A"/>
    <w:rsid w:val="001969F5"/>
    <w:rsid w:val="00196D35"/>
    <w:rsid w:val="00196E85"/>
    <w:rsid w:val="00197513"/>
    <w:rsid w:val="00197578"/>
    <w:rsid w:val="00197720"/>
    <w:rsid w:val="001A0365"/>
    <w:rsid w:val="001A083A"/>
    <w:rsid w:val="001A0924"/>
    <w:rsid w:val="001A09A5"/>
    <w:rsid w:val="001A0BBA"/>
    <w:rsid w:val="001A0BFD"/>
    <w:rsid w:val="001A1560"/>
    <w:rsid w:val="001A159C"/>
    <w:rsid w:val="001A1721"/>
    <w:rsid w:val="001A1D18"/>
    <w:rsid w:val="001A1E93"/>
    <w:rsid w:val="001A1F93"/>
    <w:rsid w:val="001A21E1"/>
    <w:rsid w:val="001A23F5"/>
    <w:rsid w:val="001A2421"/>
    <w:rsid w:val="001A243E"/>
    <w:rsid w:val="001A2A64"/>
    <w:rsid w:val="001A2B41"/>
    <w:rsid w:val="001A2D88"/>
    <w:rsid w:val="001A2E5D"/>
    <w:rsid w:val="001A2FC7"/>
    <w:rsid w:val="001A3AA6"/>
    <w:rsid w:val="001A3BDD"/>
    <w:rsid w:val="001A4028"/>
    <w:rsid w:val="001A411A"/>
    <w:rsid w:val="001A4670"/>
    <w:rsid w:val="001A4792"/>
    <w:rsid w:val="001A4D65"/>
    <w:rsid w:val="001A5603"/>
    <w:rsid w:val="001A5669"/>
    <w:rsid w:val="001A587B"/>
    <w:rsid w:val="001A620C"/>
    <w:rsid w:val="001A63CD"/>
    <w:rsid w:val="001A66C0"/>
    <w:rsid w:val="001A69F9"/>
    <w:rsid w:val="001A69FC"/>
    <w:rsid w:val="001A6A48"/>
    <w:rsid w:val="001A6A92"/>
    <w:rsid w:val="001A7323"/>
    <w:rsid w:val="001A7359"/>
    <w:rsid w:val="001A79D0"/>
    <w:rsid w:val="001A7D0B"/>
    <w:rsid w:val="001B0039"/>
    <w:rsid w:val="001B0417"/>
    <w:rsid w:val="001B0B2C"/>
    <w:rsid w:val="001B0DD7"/>
    <w:rsid w:val="001B0E27"/>
    <w:rsid w:val="001B1097"/>
    <w:rsid w:val="001B113F"/>
    <w:rsid w:val="001B132D"/>
    <w:rsid w:val="001B184F"/>
    <w:rsid w:val="001B1AE7"/>
    <w:rsid w:val="001B1F1E"/>
    <w:rsid w:val="001B20D8"/>
    <w:rsid w:val="001B236F"/>
    <w:rsid w:val="001B23C8"/>
    <w:rsid w:val="001B2C4D"/>
    <w:rsid w:val="001B37E9"/>
    <w:rsid w:val="001B390C"/>
    <w:rsid w:val="001B396D"/>
    <w:rsid w:val="001B4D7D"/>
    <w:rsid w:val="001B4E6F"/>
    <w:rsid w:val="001B5F05"/>
    <w:rsid w:val="001B610F"/>
    <w:rsid w:val="001B6180"/>
    <w:rsid w:val="001B65A3"/>
    <w:rsid w:val="001B69D8"/>
    <w:rsid w:val="001B6AF4"/>
    <w:rsid w:val="001B6C67"/>
    <w:rsid w:val="001B6E76"/>
    <w:rsid w:val="001B7023"/>
    <w:rsid w:val="001B7669"/>
    <w:rsid w:val="001B78B1"/>
    <w:rsid w:val="001C0257"/>
    <w:rsid w:val="001C0284"/>
    <w:rsid w:val="001C032E"/>
    <w:rsid w:val="001C05F5"/>
    <w:rsid w:val="001C0B93"/>
    <w:rsid w:val="001C0CD3"/>
    <w:rsid w:val="001C1096"/>
    <w:rsid w:val="001C1291"/>
    <w:rsid w:val="001C1604"/>
    <w:rsid w:val="001C1BDE"/>
    <w:rsid w:val="001C1EA6"/>
    <w:rsid w:val="001C2028"/>
    <w:rsid w:val="001C254D"/>
    <w:rsid w:val="001C2686"/>
    <w:rsid w:val="001C26D9"/>
    <w:rsid w:val="001C28DF"/>
    <w:rsid w:val="001C294A"/>
    <w:rsid w:val="001C2BFF"/>
    <w:rsid w:val="001C31AB"/>
    <w:rsid w:val="001C426A"/>
    <w:rsid w:val="001C4B19"/>
    <w:rsid w:val="001C4DCA"/>
    <w:rsid w:val="001C4EAE"/>
    <w:rsid w:val="001C5297"/>
    <w:rsid w:val="001C5992"/>
    <w:rsid w:val="001C599D"/>
    <w:rsid w:val="001C5F30"/>
    <w:rsid w:val="001C5F7D"/>
    <w:rsid w:val="001C5FCC"/>
    <w:rsid w:val="001C650D"/>
    <w:rsid w:val="001C65D8"/>
    <w:rsid w:val="001C6829"/>
    <w:rsid w:val="001C6AE1"/>
    <w:rsid w:val="001C6BC0"/>
    <w:rsid w:val="001C6C22"/>
    <w:rsid w:val="001C734C"/>
    <w:rsid w:val="001C7F9C"/>
    <w:rsid w:val="001D0034"/>
    <w:rsid w:val="001D0111"/>
    <w:rsid w:val="001D0EE7"/>
    <w:rsid w:val="001D10EE"/>
    <w:rsid w:val="001D15FF"/>
    <w:rsid w:val="001D179D"/>
    <w:rsid w:val="001D200E"/>
    <w:rsid w:val="001D2567"/>
    <w:rsid w:val="001D2A7E"/>
    <w:rsid w:val="001D2BA3"/>
    <w:rsid w:val="001D2BC0"/>
    <w:rsid w:val="001D2DDB"/>
    <w:rsid w:val="001D2FAC"/>
    <w:rsid w:val="001D3041"/>
    <w:rsid w:val="001D34A1"/>
    <w:rsid w:val="001D350B"/>
    <w:rsid w:val="001D396A"/>
    <w:rsid w:val="001D39ED"/>
    <w:rsid w:val="001D3B63"/>
    <w:rsid w:val="001D3D4E"/>
    <w:rsid w:val="001D448D"/>
    <w:rsid w:val="001D4624"/>
    <w:rsid w:val="001D4672"/>
    <w:rsid w:val="001D4BBC"/>
    <w:rsid w:val="001D4C20"/>
    <w:rsid w:val="001D4D6B"/>
    <w:rsid w:val="001D51CB"/>
    <w:rsid w:val="001D525A"/>
    <w:rsid w:val="001D55EE"/>
    <w:rsid w:val="001D6FB9"/>
    <w:rsid w:val="001D7004"/>
    <w:rsid w:val="001D718E"/>
    <w:rsid w:val="001D7D89"/>
    <w:rsid w:val="001D7E23"/>
    <w:rsid w:val="001D7FBB"/>
    <w:rsid w:val="001E014E"/>
    <w:rsid w:val="001E02DA"/>
    <w:rsid w:val="001E0DD3"/>
    <w:rsid w:val="001E0E59"/>
    <w:rsid w:val="001E1042"/>
    <w:rsid w:val="001E121B"/>
    <w:rsid w:val="001E12DF"/>
    <w:rsid w:val="001E14B1"/>
    <w:rsid w:val="001E1C32"/>
    <w:rsid w:val="001E1CAC"/>
    <w:rsid w:val="001E2BAC"/>
    <w:rsid w:val="001E2FB1"/>
    <w:rsid w:val="001E3B83"/>
    <w:rsid w:val="001E3F8E"/>
    <w:rsid w:val="001E430B"/>
    <w:rsid w:val="001E457B"/>
    <w:rsid w:val="001E45BF"/>
    <w:rsid w:val="001E5B80"/>
    <w:rsid w:val="001E5BAA"/>
    <w:rsid w:val="001E5D41"/>
    <w:rsid w:val="001E6331"/>
    <w:rsid w:val="001E660A"/>
    <w:rsid w:val="001E672A"/>
    <w:rsid w:val="001E6DFB"/>
    <w:rsid w:val="001E744D"/>
    <w:rsid w:val="001E7A70"/>
    <w:rsid w:val="001E7CCB"/>
    <w:rsid w:val="001F0051"/>
    <w:rsid w:val="001F018C"/>
    <w:rsid w:val="001F050C"/>
    <w:rsid w:val="001F0910"/>
    <w:rsid w:val="001F0A7F"/>
    <w:rsid w:val="001F0E06"/>
    <w:rsid w:val="001F1306"/>
    <w:rsid w:val="001F1B21"/>
    <w:rsid w:val="001F220D"/>
    <w:rsid w:val="001F2B4F"/>
    <w:rsid w:val="001F2CF0"/>
    <w:rsid w:val="001F3179"/>
    <w:rsid w:val="001F3766"/>
    <w:rsid w:val="001F3996"/>
    <w:rsid w:val="001F39F5"/>
    <w:rsid w:val="001F4328"/>
    <w:rsid w:val="001F447F"/>
    <w:rsid w:val="001F49F3"/>
    <w:rsid w:val="001F4FC3"/>
    <w:rsid w:val="001F5169"/>
    <w:rsid w:val="001F546C"/>
    <w:rsid w:val="001F5D6B"/>
    <w:rsid w:val="001F5E38"/>
    <w:rsid w:val="001F6119"/>
    <w:rsid w:val="001F624F"/>
    <w:rsid w:val="001F6315"/>
    <w:rsid w:val="001F64DD"/>
    <w:rsid w:val="001F6C53"/>
    <w:rsid w:val="001F6FD6"/>
    <w:rsid w:val="001F7137"/>
    <w:rsid w:val="001F788C"/>
    <w:rsid w:val="001F797A"/>
    <w:rsid w:val="001F7E27"/>
    <w:rsid w:val="00200183"/>
    <w:rsid w:val="00200185"/>
    <w:rsid w:val="002004E9"/>
    <w:rsid w:val="002005DF"/>
    <w:rsid w:val="00200E20"/>
    <w:rsid w:val="00200FD8"/>
    <w:rsid w:val="00201025"/>
    <w:rsid w:val="00201498"/>
    <w:rsid w:val="002019C4"/>
    <w:rsid w:val="00201A26"/>
    <w:rsid w:val="00201C8E"/>
    <w:rsid w:val="002025FA"/>
    <w:rsid w:val="00202D9F"/>
    <w:rsid w:val="0020327C"/>
    <w:rsid w:val="00203527"/>
    <w:rsid w:val="00203AEA"/>
    <w:rsid w:val="00203DCC"/>
    <w:rsid w:val="00204011"/>
    <w:rsid w:val="002040AC"/>
    <w:rsid w:val="002044F6"/>
    <w:rsid w:val="00204AEE"/>
    <w:rsid w:val="00204B9F"/>
    <w:rsid w:val="00205034"/>
    <w:rsid w:val="00205405"/>
    <w:rsid w:val="002054F9"/>
    <w:rsid w:val="002055AA"/>
    <w:rsid w:val="002058D8"/>
    <w:rsid w:val="00205FF4"/>
    <w:rsid w:val="002066C3"/>
    <w:rsid w:val="002072C9"/>
    <w:rsid w:val="0020735A"/>
    <w:rsid w:val="002077F2"/>
    <w:rsid w:val="002100B5"/>
    <w:rsid w:val="0021055C"/>
    <w:rsid w:val="00210C14"/>
    <w:rsid w:val="00210E29"/>
    <w:rsid w:val="00210EA1"/>
    <w:rsid w:val="00211475"/>
    <w:rsid w:val="002114BD"/>
    <w:rsid w:val="0021174F"/>
    <w:rsid w:val="00211957"/>
    <w:rsid w:val="00211972"/>
    <w:rsid w:val="0021268E"/>
    <w:rsid w:val="00212C08"/>
    <w:rsid w:val="00212D98"/>
    <w:rsid w:val="00212FB1"/>
    <w:rsid w:val="00213072"/>
    <w:rsid w:val="00213171"/>
    <w:rsid w:val="00213C83"/>
    <w:rsid w:val="00214D5A"/>
    <w:rsid w:val="00214E50"/>
    <w:rsid w:val="00214F9D"/>
    <w:rsid w:val="0021545D"/>
    <w:rsid w:val="002155D8"/>
    <w:rsid w:val="00215732"/>
    <w:rsid w:val="00216568"/>
    <w:rsid w:val="002167BB"/>
    <w:rsid w:val="00216800"/>
    <w:rsid w:val="00216B4F"/>
    <w:rsid w:val="00216C02"/>
    <w:rsid w:val="00216C90"/>
    <w:rsid w:val="00216CB4"/>
    <w:rsid w:val="00216E3A"/>
    <w:rsid w:val="0021748B"/>
    <w:rsid w:val="00217CFE"/>
    <w:rsid w:val="00220282"/>
    <w:rsid w:val="00220711"/>
    <w:rsid w:val="00220AFF"/>
    <w:rsid w:val="00221047"/>
    <w:rsid w:val="002210AE"/>
    <w:rsid w:val="002210EB"/>
    <w:rsid w:val="00222587"/>
    <w:rsid w:val="002226BD"/>
    <w:rsid w:val="00222A6E"/>
    <w:rsid w:val="00222B0C"/>
    <w:rsid w:val="00222CAF"/>
    <w:rsid w:val="00223040"/>
    <w:rsid w:val="0022345B"/>
    <w:rsid w:val="0022387C"/>
    <w:rsid w:val="00223932"/>
    <w:rsid w:val="00223D22"/>
    <w:rsid w:val="0022410A"/>
    <w:rsid w:val="00224CA2"/>
    <w:rsid w:val="00224E2F"/>
    <w:rsid w:val="00224F8B"/>
    <w:rsid w:val="00224F9B"/>
    <w:rsid w:val="0022516C"/>
    <w:rsid w:val="002251FE"/>
    <w:rsid w:val="0022529E"/>
    <w:rsid w:val="00225654"/>
    <w:rsid w:val="002257B6"/>
    <w:rsid w:val="002257CA"/>
    <w:rsid w:val="00225D03"/>
    <w:rsid w:val="00225EE9"/>
    <w:rsid w:val="00226E9B"/>
    <w:rsid w:val="00226F74"/>
    <w:rsid w:val="00227E8A"/>
    <w:rsid w:val="0023016C"/>
    <w:rsid w:val="00230404"/>
    <w:rsid w:val="002308B3"/>
    <w:rsid w:val="0023090C"/>
    <w:rsid w:val="00230A23"/>
    <w:rsid w:val="00230A84"/>
    <w:rsid w:val="00230AA7"/>
    <w:rsid w:val="00230B3D"/>
    <w:rsid w:val="00230C80"/>
    <w:rsid w:val="00230F5B"/>
    <w:rsid w:val="0023152F"/>
    <w:rsid w:val="002315C4"/>
    <w:rsid w:val="00231649"/>
    <w:rsid w:val="00231758"/>
    <w:rsid w:val="002317BB"/>
    <w:rsid w:val="00231BAA"/>
    <w:rsid w:val="00231CE5"/>
    <w:rsid w:val="00231DC8"/>
    <w:rsid w:val="0023248F"/>
    <w:rsid w:val="002324B2"/>
    <w:rsid w:val="002327A2"/>
    <w:rsid w:val="00232AE7"/>
    <w:rsid w:val="00232B86"/>
    <w:rsid w:val="002333E7"/>
    <w:rsid w:val="00234216"/>
    <w:rsid w:val="0023436D"/>
    <w:rsid w:val="00234580"/>
    <w:rsid w:val="002345A1"/>
    <w:rsid w:val="002347DC"/>
    <w:rsid w:val="0023496D"/>
    <w:rsid w:val="002353C7"/>
    <w:rsid w:val="00235477"/>
    <w:rsid w:val="0023567D"/>
    <w:rsid w:val="0023621B"/>
    <w:rsid w:val="002366A0"/>
    <w:rsid w:val="00236BA3"/>
    <w:rsid w:val="00236D5D"/>
    <w:rsid w:val="002379E0"/>
    <w:rsid w:val="00237C10"/>
    <w:rsid w:val="00237DCF"/>
    <w:rsid w:val="002402A2"/>
    <w:rsid w:val="002403F2"/>
    <w:rsid w:val="002404C6"/>
    <w:rsid w:val="00240EB5"/>
    <w:rsid w:val="0024128C"/>
    <w:rsid w:val="002413EE"/>
    <w:rsid w:val="00241983"/>
    <w:rsid w:val="002424DE"/>
    <w:rsid w:val="0024282B"/>
    <w:rsid w:val="00242922"/>
    <w:rsid w:val="00242AAD"/>
    <w:rsid w:val="00242AEF"/>
    <w:rsid w:val="00242B4A"/>
    <w:rsid w:val="00242EA9"/>
    <w:rsid w:val="00243117"/>
    <w:rsid w:val="00243B71"/>
    <w:rsid w:val="00243BFA"/>
    <w:rsid w:val="00243C8C"/>
    <w:rsid w:val="00243CA5"/>
    <w:rsid w:val="00243CB5"/>
    <w:rsid w:val="00243F5F"/>
    <w:rsid w:val="00244145"/>
    <w:rsid w:val="002443A8"/>
    <w:rsid w:val="002444A4"/>
    <w:rsid w:val="00244B7C"/>
    <w:rsid w:val="00244D90"/>
    <w:rsid w:val="00246131"/>
    <w:rsid w:val="00246276"/>
    <w:rsid w:val="00246BF3"/>
    <w:rsid w:val="00246F44"/>
    <w:rsid w:val="00247369"/>
    <w:rsid w:val="00247375"/>
    <w:rsid w:val="0024797C"/>
    <w:rsid w:val="00247A14"/>
    <w:rsid w:val="00247D49"/>
    <w:rsid w:val="00247E30"/>
    <w:rsid w:val="00250071"/>
    <w:rsid w:val="002500B7"/>
    <w:rsid w:val="00250350"/>
    <w:rsid w:val="002504BB"/>
    <w:rsid w:val="00250B96"/>
    <w:rsid w:val="00251853"/>
    <w:rsid w:val="00251FAC"/>
    <w:rsid w:val="00252177"/>
    <w:rsid w:val="00252236"/>
    <w:rsid w:val="00252522"/>
    <w:rsid w:val="00252995"/>
    <w:rsid w:val="00252A75"/>
    <w:rsid w:val="00253303"/>
    <w:rsid w:val="00253433"/>
    <w:rsid w:val="00253614"/>
    <w:rsid w:val="00253767"/>
    <w:rsid w:val="0025385E"/>
    <w:rsid w:val="00253903"/>
    <w:rsid w:val="00253AF5"/>
    <w:rsid w:val="00254100"/>
    <w:rsid w:val="00254134"/>
    <w:rsid w:val="00254142"/>
    <w:rsid w:val="0025456D"/>
    <w:rsid w:val="002545BD"/>
    <w:rsid w:val="00254E89"/>
    <w:rsid w:val="00256307"/>
    <w:rsid w:val="00256832"/>
    <w:rsid w:val="00256903"/>
    <w:rsid w:val="0025692D"/>
    <w:rsid w:val="00256B35"/>
    <w:rsid w:val="00257482"/>
    <w:rsid w:val="00257C7F"/>
    <w:rsid w:val="00257CD3"/>
    <w:rsid w:val="00257DA8"/>
    <w:rsid w:val="00260759"/>
    <w:rsid w:val="002613D7"/>
    <w:rsid w:val="00261493"/>
    <w:rsid w:val="0026155B"/>
    <w:rsid w:val="00261750"/>
    <w:rsid w:val="00261E2C"/>
    <w:rsid w:val="00262068"/>
    <w:rsid w:val="0026248B"/>
    <w:rsid w:val="002627A1"/>
    <w:rsid w:val="002630A4"/>
    <w:rsid w:val="0026334C"/>
    <w:rsid w:val="0026425E"/>
    <w:rsid w:val="00264710"/>
    <w:rsid w:val="002647DA"/>
    <w:rsid w:val="00264990"/>
    <w:rsid w:val="00264BE1"/>
    <w:rsid w:val="00264DC9"/>
    <w:rsid w:val="002651DC"/>
    <w:rsid w:val="002656F0"/>
    <w:rsid w:val="0026570B"/>
    <w:rsid w:val="00265939"/>
    <w:rsid w:val="00265987"/>
    <w:rsid w:val="00265D03"/>
    <w:rsid w:val="00265EB7"/>
    <w:rsid w:val="00266015"/>
    <w:rsid w:val="002663DF"/>
    <w:rsid w:val="002666B1"/>
    <w:rsid w:val="002667D4"/>
    <w:rsid w:val="002669F3"/>
    <w:rsid w:val="0026797B"/>
    <w:rsid w:val="00270328"/>
    <w:rsid w:val="00270393"/>
    <w:rsid w:val="00270412"/>
    <w:rsid w:val="00270739"/>
    <w:rsid w:val="00270FB9"/>
    <w:rsid w:val="0027108A"/>
    <w:rsid w:val="0027115F"/>
    <w:rsid w:val="00271358"/>
    <w:rsid w:val="002714E2"/>
    <w:rsid w:val="002716B0"/>
    <w:rsid w:val="0027170E"/>
    <w:rsid w:val="00271E35"/>
    <w:rsid w:val="002720F5"/>
    <w:rsid w:val="002722EC"/>
    <w:rsid w:val="00272475"/>
    <w:rsid w:val="00272587"/>
    <w:rsid w:val="00273579"/>
    <w:rsid w:val="00274708"/>
    <w:rsid w:val="002752F4"/>
    <w:rsid w:val="00275579"/>
    <w:rsid w:val="0027568C"/>
    <w:rsid w:val="00275B58"/>
    <w:rsid w:val="002762CF"/>
    <w:rsid w:val="00276402"/>
    <w:rsid w:val="00276879"/>
    <w:rsid w:val="002768B1"/>
    <w:rsid w:val="002768F9"/>
    <w:rsid w:val="00276A7C"/>
    <w:rsid w:val="00276EE4"/>
    <w:rsid w:val="00276FDA"/>
    <w:rsid w:val="0027719F"/>
    <w:rsid w:val="00277528"/>
    <w:rsid w:val="00277BC6"/>
    <w:rsid w:val="00280733"/>
    <w:rsid w:val="0028110E"/>
    <w:rsid w:val="0028171C"/>
    <w:rsid w:val="00281E31"/>
    <w:rsid w:val="0028252E"/>
    <w:rsid w:val="0028289F"/>
    <w:rsid w:val="00282D86"/>
    <w:rsid w:val="002832C7"/>
    <w:rsid w:val="00283483"/>
    <w:rsid w:val="00283B58"/>
    <w:rsid w:val="002846A6"/>
    <w:rsid w:val="0028481A"/>
    <w:rsid w:val="002848CB"/>
    <w:rsid w:val="00284B56"/>
    <w:rsid w:val="00284C7C"/>
    <w:rsid w:val="00285478"/>
    <w:rsid w:val="002859EF"/>
    <w:rsid w:val="00285A33"/>
    <w:rsid w:val="00285AF1"/>
    <w:rsid w:val="00286DCC"/>
    <w:rsid w:val="002875AA"/>
    <w:rsid w:val="00287676"/>
    <w:rsid w:val="00287E0C"/>
    <w:rsid w:val="00290170"/>
    <w:rsid w:val="002903D8"/>
    <w:rsid w:val="0029050E"/>
    <w:rsid w:val="00290578"/>
    <w:rsid w:val="00290866"/>
    <w:rsid w:val="002909E0"/>
    <w:rsid w:val="00291419"/>
    <w:rsid w:val="00292465"/>
    <w:rsid w:val="00292824"/>
    <w:rsid w:val="002929FB"/>
    <w:rsid w:val="00292CDD"/>
    <w:rsid w:val="00292DEC"/>
    <w:rsid w:val="002932FC"/>
    <w:rsid w:val="00293A92"/>
    <w:rsid w:val="00293B3F"/>
    <w:rsid w:val="00293B99"/>
    <w:rsid w:val="00293D02"/>
    <w:rsid w:val="00293D69"/>
    <w:rsid w:val="00294222"/>
    <w:rsid w:val="0029479E"/>
    <w:rsid w:val="002949C4"/>
    <w:rsid w:val="00294DB7"/>
    <w:rsid w:val="00294DDD"/>
    <w:rsid w:val="00295023"/>
    <w:rsid w:val="002952A5"/>
    <w:rsid w:val="002953B6"/>
    <w:rsid w:val="002954F1"/>
    <w:rsid w:val="002962A7"/>
    <w:rsid w:val="0029632D"/>
    <w:rsid w:val="00296373"/>
    <w:rsid w:val="0029651E"/>
    <w:rsid w:val="00296690"/>
    <w:rsid w:val="00296FC0"/>
    <w:rsid w:val="0029702E"/>
    <w:rsid w:val="00297773"/>
    <w:rsid w:val="00297920"/>
    <w:rsid w:val="002979D5"/>
    <w:rsid w:val="00297D5A"/>
    <w:rsid w:val="00297EF3"/>
    <w:rsid w:val="002A0E5A"/>
    <w:rsid w:val="002A0ED8"/>
    <w:rsid w:val="002A102F"/>
    <w:rsid w:val="002A1127"/>
    <w:rsid w:val="002A1228"/>
    <w:rsid w:val="002A13FF"/>
    <w:rsid w:val="002A160B"/>
    <w:rsid w:val="002A161D"/>
    <w:rsid w:val="002A1800"/>
    <w:rsid w:val="002A2420"/>
    <w:rsid w:val="002A2526"/>
    <w:rsid w:val="002A2600"/>
    <w:rsid w:val="002A26EC"/>
    <w:rsid w:val="002A2983"/>
    <w:rsid w:val="002A2A36"/>
    <w:rsid w:val="002A2C8B"/>
    <w:rsid w:val="002A3269"/>
    <w:rsid w:val="002A3308"/>
    <w:rsid w:val="002A335D"/>
    <w:rsid w:val="002A356F"/>
    <w:rsid w:val="002A38C3"/>
    <w:rsid w:val="002A3BDD"/>
    <w:rsid w:val="002A3E07"/>
    <w:rsid w:val="002A4206"/>
    <w:rsid w:val="002A4521"/>
    <w:rsid w:val="002A4A58"/>
    <w:rsid w:val="002A5317"/>
    <w:rsid w:val="002A549F"/>
    <w:rsid w:val="002A553A"/>
    <w:rsid w:val="002A589D"/>
    <w:rsid w:val="002A5C58"/>
    <w:rsid w:val="002A5D7B"/>
    <w:rsid w:val="002A5F93"/>
    <w:rsid w:val="002A6326"/>
    <w:rsid w:val="002A64E5"/>
    <w:rsid w:val="002A69FA"/>
    <w:rsid w:val="002A6B7D"/>
    <w:rsid w:val="002B026C"/>
    <w:rsid w:val="002B0323"/>
    <w:rsid w:val="002B0893"/>
    <w:rsid w:val="002B0E1F"/>
    <w:rsid w:val="002B1270"/>
    <w:rsid w:val="002B17EC"/>
    <w:rsid w:val="002B1FA6"/>
    <w:rsid w:val="002B23F6"/>
    <w:rsid w:val="002B253D"/>
    <w:rsid w:val="002B26FF"/>
    <w:rsid w:val="002B29DF"/>
    <w:rsid w:val="002B2B1E"/>
    <w:rsid w:val="002B2F0D"/>
    <w:rsid w:val="002B30EB"/>
    <w:rsid w:val="002B355C"/>
    <w:rsid w:val="002B371E"/>
    <w:rsid w:val="002B376D"/>
    <w:rsid w:val="002B3A49"/>
    <w:rsid w:val="002B4A0C"/>
    <w:rsid w:val="002B4A71"/>
    <w:rsid w:val="002B513A"/>
    <w:rsid w:val="002B5830"/>
    <w:rsid w:val="002B5A75"/>
    <w:rsid w:val="002B5CD5"/>
    <w:rsid w:val="002B689B"/>
    <w:rsid w:val="002B69DE"/>
    <w:rsid w:val="002B6CEB"/>
    <w:rsid w:val="002B6D49"/>
    <w:rsid w:val="002B6DC1"/>
    <w:rsid w:val="002B718E"/>
    <w:rsid w:val="002B76A4"/>
    <w:rsid w:val="002B779C"/>
    <w:rsid w:val="002B77FD"/>
    <w:rsid w:val="002B7933"/>
    <w:rsid w:val="002B7D72"/>
    <w:rsid w:val="002B7E29"/>
    <w:rsid w:val="002C048D"/>
    <w:rsid w:val="002C0694"/>
    <w:rsid w:val="002C06A9"/>
    <w:rsid w:val="002C13D3"/>
    <w:rsid w:val="002C149C"/>
    <w:rsid w:val="002C1543"/>
    <w:rsid w:val="002C1A26"/>
    <w:rsid w:val="002C21D5"/>
    <w:rsid w:val="002C2237"/>
    <w:rsid w:val="002C2545"/>
    <w:rsid w:val="002C2603"/>
    <w:rsid w:val="002C27E3"/>
    <w:rsid w:val="002C2835"/>
    <w:rsid w:val="002C2FC7"/>
    <w:rsid w:val="002C3C03"/>
    <w:rsid w:val="002C3DD0"/>
    <w:rsid w:val="002C4191"/>
    <w:rsid w:val="002C42B2"/>
    <w:rsid w:val="002C4359"/>
    <w:rsid w:val="002C4642"/>
    <w:rsid w:val="002C4D38"/>
    <w:rsid w:val="002C52E0"/>
    <w:rsid w:val="002C54C8"/>
    <w:rsid w:val="002C569F"/>
    <w:rsid w:val="002C58B4"/>
    <w:rsid w:val="002C5935"/>
    <w:rsid w:val="002C6236"/>
    <w:rsid w:val="002C63CD"/>
    <w:rsid w:val="002C6DA2"/>
    <w:rsid w:val="002C6F6E"/>
    <w:rsid w:val="002C6F98"/>
    <w:rsid w:val="002C7007"/>
    <w:rsid w:val="002C7A7E"/>
    <w:rsid w:val="002C7A88"/>
    <w:rsid w:val="002C7B58"/>
    <w:rsid w:val="002C7C2A"/>
    <w:rsid w:val="002C7D0F"/>
    <w:rsid w:val="002C7EB3"/>
    <w:rsid w:val="002C7FD0"/>
    <w:rsid w:val="002D060A"/>
    <w:rsid w:val="002D099C"/>
    <w:rsid w:val="002D0A8E"/>
    <w:rsid w:val="002D0AB1"/>
    <w:rsid w:val="002D0EEB"/>
    <w:rsid w:val="002D1458"/>
    <w:rsid w:val="002D16AC"/>
    <w:rsid w:val="002D1993"/>
    <w:rsid w:val="002D2291"/>
    <w:rsid w:val="002D2500"/>
    <w:rsid w:val="002D2DF3"/>
    <w:rsid w:val="002D35FA"/>
    <w:rsid w:val="002D3CD0"/>
    <w:rsid w:val="002D3DA1"/>
    <w:rsid w:val="002D462D"/>
    <w:rsid w:val="002D487A"/>
    <w:rsid w:val="002D4D05"/>
    <w:rsid w:val="002D5147"/>
    <w:rsid w:val="002D5171"/>
    <w:rsid w:val="002D5D67"/>
    <w:rsid w:val="002D5F36"/>
    <w:rsid w:val="002D631B"/>
    <w:rsid w:val="002D685F"/>
    <w:rsid w:val="002D6CF8"/>
    <w:rsid w:val="002D6D64"/>
    <w:rsid w:val="002D70D1"/>
    <w:rsid w:val="002D7358"/>
    <w:rsid w:val="002E0313"/>
    <w:rsid w:val="002E09F6"/>
    <w:rsid w:val="002E0C38"/>
    <w:rsid w:val="002E0E46"/>
    <w:rsid w:val="002E0EBA"/>
    <w:rsid w:val="002E182B"/>
    <w:rsid w:val="002E1862"/>
    <w:rsid w:val="002E1E24"/>
    <w:rsid w:val="002E23FC"/>
    <w:rsid w:val="002E256A"/>
    <w:rsid w:val="002E2872"/>
    <w:rsid w:val="002E28F4"/>
    <w:rsid w:val="002E3EC6"/>
    <w:rsid w:val="002E4059"/>
    <w:rsid w:val="002E4074"/>
    <w:rsid w:val="002E4150"/>
    <w:rsid w:val="002E4A86"/>
    <w:rsid w:val="002E4AAB"/>
    <w:rsid w:val="002E4B51"/>
    <w:rsid w:val="002E60A1"/>
    <w:rsid w:val="002E6164"/>
    <w:rsid w:val="002E61CB"/>
    <w:rsid w:val="002E6554"/>
    <w:rsid w:val="002E6818"/>
    <w:rsid w:val="002E6838"/>
    <w:rsid w:val="002E6E5E"/>
    <w:rsid w:val="002E7101"/>
    <w:rsid w:val="002E71BD"/>
    <w:rsid w:val="002E73C1"/>
    <w:rsid w:val="002E76E8"/>
    <w:rsid w:val="002E76F7"/>
    <w:rsid w:val="002E771B"/>
    <w:rsid w:val="002E7829"/>
    <w:rsid w:val="002E7CAB"/>
    <w:rsid w:val="002E7E05"/>
    <w:rsid w:val="002E7E1B"/>
    <w:rsid w:val="002F0971"/>
    <w:rsid w:val="002F0989"/>
    <w:rsid w:val="002F0E05"/>
    <w:rsid w:val="002F1379"/>
    <w:rsid w:val="002F1483"/>
    <w:rsid w:val="002F225B"/>
    <w:rsid w:val="002F231E"/>
    <w:rsid w:val="002F2438"/>
    <w:rsid w:val="002F29B7"/>
    <w:rsid w:val="002F2C1A"/>
    <w:rsid w:val="002F3250"/>
    <w:rsid w:val="002F385A"/>
    <w:rsid w:val="002F39CA"/>
    <w:rsid w:val="002F3B8A"/>
    <w:rsid w:val="002F3DFD"/>
    <w:rsid w:val="002F3F58"/>
    <w:rsid w:val="002F4166"/>
    <w:rsid w:val="002F4671"/>
    <w:rsid w:val="002F5109"/>
    <w:rsid w:val="002F5377"/>
    <w:rsid w:val="002F5390"/>
    <w:rsid w:val="002F5647"/>
    <w:rsid w:val="002F5BCE"/>
    <w:rsid w:val="002F5E2D"/>
    <w:rsid w:val="002F6129"/>
    <w:rsid w:val="002F6296"/>
    <w:rsid w:val="002F721F"/>
    <w:rsid w:val="002F7402"/>
    <w:rsid w:val="002F79BE"/>
    <w:rsid w:val="002F7EFE"/>
    <w:rsid w:val="00300252"/>
    <w:rsid w:val="003002EE"/>
    <w:rsid w:val="003003A2"/>
    <w:rsid w:val="003005A3"/>
    <w:rsid w:val="00300E51"/>
    <w:rsid w:val="00300EEB"/>
    <w:rsid w:val="003016E2"/>
    <w:rsid w:val="003018DE"/>
    <w:rsid w:val="00301CC7"/>
    <w:rsid w:val="00301EF5"/>
    <w:rsid w:val="00301F0F"/>
    <w:rsid w:val="00302388"/>
    <w:rsid w:val="003025EF"/>
    <w:rsid w:val="00302741"/>
    <w:rsid w:val="00302916"/>
    <w:rsid w:val="00302F3E"/>
    <w:rsid w:val="00303622"/>
    <w:rsid w:val="00303D74"/>
    <w:rsid w:val="00304553"/>
    <w:rsid w:val="00304AFB"/>
    <w:rsid w:val="003054F3"/>
    <w:rsid w:val="0030553A"/>
    <w:rsid w:val="0030553B"/>
    <w:rsid w:val="003058FA"/>
    <w:rsid w:val="00306199"/>
    <w:rsid w:val="00306680"/>
    <w:rsid w:val="003069E0"/>
    <w:rsid w:val="00306D60"/>
    <w:rsid w:val="00307581"/>
    <w:rsid w:val="00307672"/>
    <w:rsid w:val="003076F8"/>
    <w:rsid w:val="00307D40"/>
    <w:rsid w:val="003106E4"/>
    <w:rsid w:val="00310915"/>
    <w:rsid w:val="00310A33"/>
    <w:rsid w:val="00310AED"/>
    <w:rsid w:val="00310DC1"/>
    <w:rsid w:val="003110A1"/>
    <w:rsid w:val="00311C12"/>
    <w:rsid w:val="00311CD5"/>
    <w:rsid w:val="00311E54"/>
    <w:rsid w:val="00311EA5"/>
    <w:rsid w:val="00311FFC"/>
    <w:rsid w:val="00312C1C"/>
    <w:rsid w:val="00312DAC"/>
    <w:rsid w:val="00313107"/>
    <w:rsid w:val="0031441F"/>
    <w:rsid w:val="003145BE"/>
    <w:rsid w:val="00314697"/>
    <w:rsid w:val="003149CE"/>
    <w:rsid w:val="00314AB1"/>
    <w:rsid w:val="00314D05"/>
    <w:rsid w:val="0031514F"/>
    <w:rsid w:val="00315560"/>
    <w:rsid w:val="0031587A"/>
    <w:rsid w:val="0031593D"/>
    <w:rsid w:val="0031605A"/>
    <w:rsid w:val="0031647F"/>
    <w:rsid w:val="00316A0E"/>
    <w:rsid w:val="00316ED9"/>
    <w:rsid w:val="003175F4"/>
    <w:rsid w:val="00317B59"/>
    <w:rsid w:val="00317C75"/>
    <w:rsid w:val="00317DC4"/>
    <w:rsid w:val="00317E51"/>
    <w:rsid w:val="00320097"/>
    <w:rsid w:val="0032024A"/>
    <w:rsid w:val="00320297"/>
    <w:rsid w:val="00320365"/>
    <w:rsid w:val="003203D7"/>
    <w:rsid w:val="00320D74"/>
    <w:rsid w:val="003210FB"/>
    <w:rsid w:val="00321185"/>
    <w:rsid w:val="00321190"/>
    <w:rsid w:val="00321882"/>
    <w:rsid w:val="003218B9"/>
    <w:rsid w:val="00321CDB"/>
    <w:rsid w:val="00321E71"/>
    <w:rsid w:val="00321F27"/>
    <w:rsid w:val="0032205B"/>
    <w:rsid w:val="00322AA8"/>
    <w:rsid w:val="0032355B"/>
    <w:rsid w:val="00323BF8"/>
    <w:rsid w:val="00323DBE"/>
    <w:rsid w:val="00324173"/>
    <w:rsid w:val="003242D2"/>
    <w:rsid w:val="0032430D"/>
    <w:rsid w:val="0032442C"/>
    <w:rsid w:val="0032471A"/>
    <w:rsid w:val="00325135"/>
    <w:rsid w:val="003257D8"/>
    <w:rsid w:val="00325CA0"/>
    <w:rsid w:val="00325E32"/>
    <w:rsid w:val="003260D6"/>
    <w:rsid w:val="003267EA"/>
    <w:rsid w:val="00326B27"/>
    <w:rsid w:val="00326B3B"/>
    <w:rsid w:val="00326C4C"/>
    <w:rsid w:val="00327189"/>
    <w:rsid w:val="0032788E"/>
    <w:rsid w:val="00327C0C"/>
    <w:rsid w:val="00327CD9"/>
    <w:rsid w:val="00330976"/>
    <w:rsid w:val="003309C2"/>
    <w:rsid w:val="00330EE3"/>
    <w:rsid w:val="0033101A"/>
    <w:rsid w:val="0033198D"/>
    <w:rsid w:val="00331BE5"/>
    <w:rsid w:val="003320FE"/>
    <w:rsid w:val="00332122"/>
    <w:rsid w:val="00332C00"/>
    <w:rsid w:val="00332C60"/>
    <w:rsid w:val="00332CE4"/>
    <w:rsid w:val="00332D92"/>
    <w:rsid w:val="003331E1"/>
    <w:rsid w:val="00333441"/>
    <w:rsid w:val="00333988"/>
    <w:rsid w:val="00333B1C"/>
    <w:rsid w:val="003342FA"/>
    <w:rsid w:val="00334AF9"/>
    <w:rsid w:val="00334E9A"/>
    <w:rsid w:val="00334FEF"/>
    <w:rsid w:val="003351F0"/>
    <w:rsid w:val="00335F1F"/>
    <w:rsid w:val="00335FAB"/>
    <w:rsid w:val="00336560"/>
    <w:rsid w:val="00336929"/>
    <w:rsid w:val="00336EC6"/>
    <w:rsid w:val="00336F7E"/>
    <w:rsid w:val="00336FF7"/>
    <w:rsid w:val="003371A3"/>
    <w:rsid w:val="003371B5"/>
    <w:rsid w:val="003375C2"/>
    <w:rsid w:val="003377D3"/>
    <w:rsid w:val="00337F55"/>
    <w:rsid w:val="00340029"/>
    <w:rsid w:val="00340091"/>
    <w:rsid w:val="003403BC"/>
    <w:rsid w:val="003406EB"/>
    <w:rsid w:val="00340F48"/>
    <w:rsid w:val="003414B1"/>
    <w:rsid w:val="0034168A"/>
    <w:rsid w:val="003416A6"/>
    <w:rsid w:val="00341AA7"/>
    <w:rsid w:val="00341CA5"/>
    <w:rsid w:val="00341E07"/>
    <w:rsid w:val="00342043"/>
    <w:rsid w:val="00342246"/>
    <w:rsid w:val="0034296F"/>
    <w:rsid w:val="003429BC"/>
    <w:rsid w:val="00342C64"/>
    <w:rsid w:val="003432B5"/>
    <w:rsid w:val="00343549"/>
    <w:rsid w:val="00343A9E"/>
    <w:rsid w:val="00343FD9"/>
    <w:rsid w:val="00344147"/>
    <w:rsid w:val="00344660"/>
    <w:rsid w:val="0034484B"/>
    <w:rsid w:val="00344898"/>
    <w:rsid w:val="00345580"/>
    <w:rsid w:val="003459BF"/>
    <w:rsid w:val="00345E24"/>
    <w:rsid w:val="00346092"/>
    <w:rsid w:val="0034627D"/>
    <w:rsid w:val="00346649"/>
    <w:rsid w:val="0034676B"/>
    <w:rsid w:val="00346906"/>
    <w:rsid w:val="00346991"/>
    <w:rsid w:val="00347015"/>
    <w:rsid w:val="00347324"/>
    <w:rsid w:val="003473B6"/>
    <w:rsid w:val="00347B45"/>
    <w:rsid w:val="00347DD1"/>
    <w:rsid w:val="00347F7B"/>
    <w:rsid w:val="003501C7"/>
    <w:rsid w:val="0035089B"/>
    <w:rsid w:val="0035132F"/>
    <w:rsid w:val="0035226E"/>
    <w:rsid w:val="00352383"/>
    <w:rsid w:val="00352485"/>
    <w:rsid w:val="00352503"/>
    <w:rsid w:val="0035282F"/>
    <w:rsid w:val="00352E55"/>
    <w:rsid w:val="00353087"/>
    <w:rsid w:val="003531FC"/>
    <w:rsid w:val="00353386"/>
    <w:rsid w:val="003536EA"/>
    <w:rsid w:val="00353E27"/>
    <w:rsid w:val="00353F01"/>
    <w:rsid w:val="0035416B"/>
    <w:rsid w:val="0035449E"/>
    <w:rsid w:val="0035460A"/>
    <w:rsid w:val="0035481B"/>
    <w:rsid w:val="00354BF1"/>
    <w:rsid w:val="00354E0E"/>
    <w:rsid w:val="00354E35"/>
    <w:rsid w:val="003551FE"/>
    <w:rsid w:val="003553DD"/>
    <w:rsid w:val="00355552"/>
    <w:rsid w:val="00355729"/>
    <w:rsid w:val="00355FFC"/>
    <w:rsid w:val="00356901"/>
    <w:rsid w:val="00356BA3"/>
    <w:rsid w:val="00356C62"/>
    <w:rsid w:val="00356D6C"/>
    <w:rsid w:val="00356FD8"/>
    <w:rsid w:val="00357250"/>
    <w:rsid w:val="003574CA"/>
    <w:rsid w:val="0035786B"/>
    <w:rsid w:val="0035787E"/>
    <w:rsid w:val="0036000A"/>
    <w:rsid w:val="0036051E"/>
    <w:rsid w:val="0036053B"/>
    <w:rsid w:val="00361436"/>
    <w:rsid w:val="003616DB"/>
    <w:rsid w:val="00362436"/>
    <w:rsid w:val="00362EF8"/>
    <w:rsid w:val="00362FA5"/>
    <w:rsid w:val="00363664"/>
    <w:rsid w:val="00363CBA"/>
    <w:rsid w:val="00363E5E"/>
    <w:rsid w:val="00363E61"/>
    <w:rsid w:val="003641AF"/>
    <w:rsid w:val="003648B8"/>
    <w:rsid w:val="00364C8E"/>
    <w:rsid w:val="00365B91"/>
    <w:rsid w:val="00365DAD"/>
    <w:rsid w:val="00365DC0"/>
    <w:rsid w:val="00366537"/>
    <w:rsid w:val="003665FB"/>
    <w:rsid w:val="003668A5"/>
    <w:rsid w:val="00366F46"/>
    <w:rsid w:val="00367C7D"/>
    <w:rsid w:val="00367E02"/>
    <w:rsid w:val="00367ECD"/>
    <w:rsid w:val="00370310"/>
    <w:rsid w:val="0037033A"/>
    <w:rsid w:val="003704DC"/>
    <w:rsid w:val="00370E95"/>
    <w:rsid w:val="003711A6"/>
    <w:rsid w:val="00371883"/>
    <w:rsid w:val="00371B3B"/>
    <w:rsid w:val="00371B6B"/>
    <w:rsid w:val="00371C99"/>
    <w:rsid w:val="00372209"/>
    <w:rsid w:val="00372554"/>
    <w:rsid w:val="00372B38"/>
    <w:rsid w:val="00372B53"/>
    <w:rsid w:val="00372F8F"/>
    <w:rsid w:val="00373A3A"/>
    <w:rsid w:val="00373F95"/>
    <w:rsid w:val="003744D2"/>
    <w:rsid w:val="0037465A"/>
    <w:rsid w:val="00374943"/>
    <w:rsid w:val="0037539B"/>
    <w:rsid w:val="00375718"/>
    <w:rsid w:val="003758A7"/>
    <w:rsid w:val="00375A6D"/>
    <w:rsid w:val="00375C5A"/>
    <w:rsid w:val="00375F76"/>
    <w:rsid w:val="003761F7"/>
    <w:rsid w:val="003763A8"/>
    <w:rsid w:val="00376568"/>
    <w:rsid w:val="00376D08"/>
    <w:rsid w:val="00376ECE"/>
    <w:rsid w:val="003776FF"/>
    <w:rsid w:val="00377EB1"/>
    <w:rsid w:val="003800A5"/>
    <w:rsid w:val="00380672"/>
    <w:rsid w:val="00380A94"/>
    <w:rsid w:val="00380B06"/>
    <w:rsid w:val="00380DF1"/>
    <w:rsid w:val="00380E67"/>
    <w:rsid w:val="0038107A"/>
    <w:rsid w:val="003810EA"/>
    <w:rsid w:val="00381175"/>
    <w:rsid w:val="003819FC"/>
    <w:rsid w:val="00381BA8"/>
    <w:rsid w:val="00381E3C"/>
    <w:rsid w:val="00381F89"/>
    <w:rsid w:val="00382A09"/>
    <w:rsid w:val="00382AC7"/>
    <w:rsid w:val="003830A9"/>
    <w:rsid w:val="00383456"/>
    <w:rsid w:val="00383D4F"/>
    <w:rsid w:val="00383EAC"/>
    <w:rsid w:val="00384051"/>
    <w:rsid w:val="00384226"/>
    <w:rsid w:val="00384959"/>
    <w:rsid w:val="00384BFD"/>
    <w:rsid w:val="00384C5D"/>
    <w:rsid w:val="00384C61"/>
    <w:rsid w:val="00384D41"/>
    <w:rsid w:val="00385E2F"/>
    <w:rsid w:val="00385F27"/>
    <w:rsid w:val="0038615B"/>
    <w:rsid w:val="00386331"/>
    <w:rsid w:val="00386447"/>
    <w:rsid w:val="003865AE"/>
    <w:rsid w:val="003866EC"/>
    <w:rsid w:val="003869A7"/>
    <w:rsid w:val="00386DA4"/>
    <w:rsid w:val="00386E16"/>
    <w:rsid w:val="00386FF4"/>
    <w:rsid w:val="003871EC"/>
    <w:rsid w:val="003872C5"/>
    <w:rsid w:val="00387A4B"/>
    <w:rsid w:val="00387BB5"/>
    <w:rsid w:val="00390229"/>
    <w:rsid w:val="003904E0"/>
    <w:rsid w:val="0039060E"/>
    <w:rsid w:val="003910D8"/>
    <w:rsid w:val="003912A1"/>
    <w:rsid w:val="0039152A"/>
    <w:rsid w:val="00391DBB"/>
    <w:rsid w:val="00392229"/>
    <w:rsid w:val="00392424"/>
    <w:rsid w:val="003927EB"/>
    <w:rsid w:val="003929E7"/>
    <w:rsid w:val="00392EE9"/>
    <w:rsid w:val="00392FA2"/>
    <w:rsid w:val="003930A5"/>
    <w:rsid w:val="003935C4"/>
    <w:rsid w:val="00393627"/>
    <w:rsid w:val="003936D7"/>
    <w:rsid w:val="00393887"/>
    <w:rsid w:val="00393F67"/>
    <w:rsid w:val="00394518"/>
    <w:rsid w:val="00394721"/>
    <w:rsid w:val="003947FC"/>
    <w:rsid w:val="0039543D"/>
    <w:rsid w:val="003954CE"/>
    <w:rsid w:val="0039574B"/>
    <w:rsid w:val="00395876"/>
    <w:rsid w:val="003958C9"/>
    <w:rsid w:val="00395B62"/>
    <w:rsid w:val="0039618A"/>
    <w:rsid w:val="003967B7"/>
    <w:rsid w:val="00396965"/>
    <w:rsid w:val="003969A2"/>
    <w:rsid w:val="003971C1"/>
    <w:rsid w:val="003972D3"/>
    <w:rsid w:val="00397544"/>
    <w:rsid w:val="0039785D"/>
    <w:rsid w:val="00397B16"/>
    <w:rsid w:val="003A0690"/>
    <w:rsid w:val="003A09E3"/>
    <w:rsid w:val="003A0E1D"/>
    <w:rsid w:val="003A12AE"/>
    <w:rsid w:val="003A14C9"/>
    <w:rsid w:val="003A1C00"/>
    <w:rsid w:val="003A1C5A"/>
    <w:rsid w:val="003A1C77"/>
    <w:rsid w:val="003A1E30"/>
    <w:rsid w:val="003A213C"/>
    <w:rsid w:val="003A2203"/>
    <w:rsid w:val="003A24D6"/>
    <w:rsid w:val="003A2766"/>
    <w:rsid w:val="003A2901"/>
    <w:rsid w:val="003A2966"/>
    <w:rsid w:val="003A2D10"/>
    <w:rsid w:val="003A348D"/>
    <w:rsid w:val="003A374B"/>
    <w:rsid w:val="003A374F"/>
    <w:rsid w:val="003A3C14"/>
    <w:rsid w:val="003A4120"/>
    <w:rsid w:val="003A47D6"/>
    <w:rsid w:val="003A4830"/>
    <w:rsid w:val="003A4E03"/>
    <w:rsid w:val="003A51A8"/>
    <w:rsid w:val="003A60E7"/>
    <w:rsid w:val="003A6214"/>
    <w:rsid w:val="003A6302"/>
    <w:rsid w:val="003A6408"/>
    <w:rsid w:val="003A6CFA"/>
    <w:rsid w:val="003A701C"/>
    <w:rsid w:val="003A709E"/>
    <w:rsid w:val="003A72CC"/>
    <w:rsid w:val="003A743D"/>
    <w:rsid w:val="003A7988"/>
    <w:rsid w:val="003B0446"/>
    <w:rsid w:val="003B049D"/>
    <w:rsid w:val="003B09C1"/>
    <w:rsid w:val="003B0AA6"/>
    <w:rsid w:val="003B12B9"/>
    <w:rsid w:val="003B1431"/>
    <w:rsid w:val="003B1440"/>
    <w:rsid w:val="003B184F"/>
    <w:rsid w:val="003B1B3D"/>
    <w:rsid w:val="003B1EEF"/>
    <w:rsid w:val="003B1F4D"/>
    <w:rsid w:val="003B24F2"/>
    <w:rsid w:val="003B2D4C"/>
    <w:rsid w:val="003B312A"/>
    <w:rsid w:val="003B3318"/>
    <w:rsid w:val="003B3572"/>
    <w:rsid w:val="003B3D5B"/>
    <w:rsid w:val="003B40CC"/>
    <w:rsid w:val="003B4653"/>
    <w:rsid w:val="003B4A10"/>
    <w:rsid w:val="003B4E4F"/>
    <w:rsid w:val="003B5185"/>
    <w:rsid w:val="003B52A7"/>
    <w:rsid w:val="003B578C"/>
    <w:rsid w:val="003B58B6"/>
    <w:rsid w:val="003B696F"/>
    <w:rsid w:val="003B6A12"/>
    <w:rsid w:val="003B724E"/>
    <w:rsid w:val="003B7440"/>
    <w:rsid w:val="003B7A40"/>
    <w:rsid w:val="003B7C04"/>
    <w:rsid w:val="003B7DE6"/>
    <w:rsid w:val="003C027F"/>
    <w:rsid w:val="003C032F"/>
    <w:rsid w:val="003C1955"/>
    <w:rsid w:val="003C19F2"/>
    <w:rsid w:val="003C1C0B"/>
    <w:rsid w:val="003C2234"/>
    <w:rsid w:val="003C2303"/>
    <w:rsid w:val="003C30B8"/>
    <w:rsid w:val="003C3117"/>
    <w:rsid w:val="003C31C2"/>
    <w:rsid w:val="003C332E"/>
    <w:rsid w:val="003C3AE8"/>
    <w:rsid w:val="003C40F5"/>
    <w:rsid w:val="003C46B3"/>
    <w:rsid w:val="003C4A1A"/>
    <w:rsid w:val="003C4BE4"/>
    <w:rsid w:val="003C4D5F"/>
    <w:rsid w:val="003C4DF4"/>
    <w:rsid w:val="003C51F9"/>
    <w:rsid w:val="003C568E"/>
    <w:rsid w:val="003C57CD"/>
    <w:rsid w:val="003C641C"/>
    <w:rsid w:val="003C670E"/>
    <w:rsid w:val="003C6B62"/>
    <w:rsid w:val="003C6ED2"/>
    <w:rsid w:val="003C6F7C"/>
    <w:rsid w:val="003C7030"/>
    <w:rsid w:val="003C751D"/>
    <w:rsid w:val="003C7596"/>
    <w:rsid w:val="003C78B5"/>
    <w:rsid w:val="003C7B0B"/>
    <w:rsid w:val="003D0074"/>
    <w:rsid w:val="003D0505"/>
    <w:rsid w:val="003D06D2"/>
    <w:rsid w:val="003D09F6"/>
    <w:rsid w:val="003D0CCC"/>
    <w:rsid w:val="003D155F"/>
    <w:rsid w:val="003D176C"/>
    <w:rsid w:val="003D1D6B"/>
    <w:rsid w:val="003D1E6B"/>
    <w:rsid w:val="003D1ED3"/>
    <w:rsid w:val="003D24A2"/>
    <w:rsid w:val="003D29DB"/>
    <w:rsid w:val="003D33E4"/>
    <w:rsid w:val="003D352E"/>
    <w:rsid w:val="003D3665"/>
    <w:rsid w:val="003D3810"/>
    <w:rsid w:val="003D38C9"/>
    <w:rsid w:val="003D3E56"/>
    <w:rsid w:val="003D4330"/>
    <w:rsid w:val="003D5037"/>
    <w:rsid w:val="003D5169"/>
    <w:rsid w:val="003D5F59"/>
    <w:rsid w:val="003D6205"/>
    <w:rsid w:val="003D6396"/>
    <w:rsid w:val="003D70EE"/>
    <w:rsid w:val="003D7347"/>
    <w:rsid w:val="003D7473"/>
    <w:rsid w:val="003D76FA"/>
    <w:rsid w:val="003D7763"/>
    <w:rsid w:val="003D7AE1"/>
    <w:rsid w:val="003D7C55"/>
    <w:rsid w:val="003D7D3C"/>
    <w:rsid w:val="003E047C"/>
    <w:rsid w:val="003E0A75"/>
    <w:rsid w:val="003E0AC9"/>
    <w:rsid w:val="003E1148"/>
    <w:rsid w:val="003E1494"/>
    <w:rsid w:val="003E14E8"/>
    <w:rsid w:val="003E15A2"/>
    <w:rsid w:val="003E1DA6"/>
    <w:rsid w:val="003E22B6"/>
    <w:rsid w:val="003E24F2"/>
    <w:rsid w:val="003E2957"/>
    <w:rsid w:val="003E2C07"/>
    <w:rsid w:val="003E2D1C"/>
    <w:rsid w:val="003E30E5"/>
    <w:rsid w:val="003E31E3"/>
    <w:rsid w:val="003E32E3"/>
    <w:rsid w:val="003E336C"/>
    <w:rsid w:val="003E35B7"/>
    <w:rsid w:val="003E37F2"/>
    <w:rsid w:val="003E4124"/>
    <w:rsid w:val="003E49A9"/>
    <w:rsid w:val="003E4B59"/>
    <w:rsid w:val="003E52FC"/>
    <w:rsid w:val="003E5303"/>
    <w:rsid w:val="003E53FB"/>
    <w:rsid w:val="003E54B1"/>
    <w:rsid w:val="003E575E"/>
    <w:rsid w:val="003E726A"/>
    <w:rsid w:val="003E7765"/>
    <w:rsid w:val="003E77DC"/>
    <w:rsid w:val="003E78E3"/>
    <w:rsid w:val="003F01EF"/>
    <w:rsid w:val="003F02BD"/>
    <w:rsid w:val="003F03BE"/>
    <w:rsid w:val="003F07C1"/>
    <w:rsid w:val="003F091A"/>
    <w:rsid w:val="003F0DE3"/>
    <w:rsid w:val="003F109C"/>
    <w:rsid w:val="003F12E9"/>
    <w:rsid w:val="003F1C78"/>
    <w:rsid w:val="003F1C8B"/>
    <w:rsid w:val="003F1E8D"/>
    <w:rsid w:val="003F20E0"/>
    <w:rsid w:val="003F23B5"/>
    <w:rsid w:val="003F252B"/>
    <w:rsid w:val="003F2BEF"/>
    <w:rsid w:val="003F31BC"/>
    <w:rsid w:val="003F3805"/>
    <w:rsid w:val="003F3BA5"/>
    <w:rsid w:val="003F3C2D"/>
    <w:rsid w:val="003F4170"/>
    <w:rsid w:val="003F451F"/>
    <w:rsid w:val="003F4CA1"/>
    <w:rsid w:val="003F4D72"/>
    <w:rsid w:val="003F4DA3"/>
    <w:rsid w:val="003F4FE4"/>
    <w:rsid w:val="003F53A2"/>
    <w:rsid w:val="003F5C1D"/>
    <w:rsid w:val="003F5EE6"/>
    <w:rsid w:val="003F61D9"/>
    <w:rsid w:val="003F635B"/>
    <w:rsid w:val="003F6629"/>
    <w:rsid w:val="003F7811"/>
    <w:rsid w:val="003F7F18"/>
    <w:rsid w:val="0040001F"/>
    <w:rsid w:val="00400209"/>
    <w:rsid w:val="00400228"/>
    <w:rsid w:val="004004FE"/>
    <w:rsid w:val="00400A17"/>
    <w:rsid w:val="00400A71"/>
    <w:rsid w:val="00400C1C"/>
    <w:rsid w:val="00400FF9"/>
    <w:rsid w:val="00401E29"/>
    <w:rsid w:val="004022C2"/>
    <w:rsid w:val="0040243E"/>
    <w:rsid w:val="00402779"/>
    <w:rsid w:val="00402D08"/>
    <w:rsid w:val="0040328E"/>
    <w:rsid w:val="004033DE"/>
    <w:rsid w:val="00403695"/>
    <w:rsid w:val="00403AEC"/>
    <w:rsid w:val="00403AFC"/>
    <w:rsid w:val="004043EE"/>
    <w:rsid w:val="0040454F"/>
    <w:rsid w:val="0040457B"/>
    <w:rsid w:val="00404C26"/>
    <w:rsid w:val="00404C4B"/>
    <w:rsid w:val="00404D87"/>
    <w:rsid w:val="00404F31"/>
    <w:rsid w:val="00405402"/>
    <w:rsid w:val="00405562"/>
    <w:rsid w:val="004058C4"/>
    <w:rsid w:val="00405904"/>
    <w:rsid w:val="00406587"/>
    <w:rsid w:val="0040693B"/>
    <w:rsid w:val="00406B7F"/>
    <w:rsid w:val="00406F45"/>
    <w:rsid w:val="0040743B"/>
    <w:rsid w:val="00407452"/>
    <w:rsid w:val="004079CC"/>
    <w:rsid w:val="00407E31"/>
    <w:rsid w:val="00407FB5"/>
    <w:rsid w:val="00410FC7"/>
    <w:rsid w:val="00411379"/>
    <w:rsid w:val="004113E3"/>
    <w:rsid w:val="00411727"/>
    <w:rsid w:val="004120A8"/>
    <w:rsid w:val="00412AE2"/>
    <w:rsid w:val="00412CBE"/>
    <w:rsid w:val="004130C7"/>
    <w:rsid w:val="0041324A"/>
    <w:rsid w:val="00413408"/>
    <w:rsid w:val="00413429"/>
    <w:rsid w:val="00413912"/>
    <w:rsid w:val="0041393E"/>
    <w:rsid w:val="00413BB8"/>
    <w:rsid w:val="00413E7A"/>
    <w:rsid w:val="0041432E"/>
    <w:rsid w:val="0041435C"/>
    <w:rsid w:val="004148F7"/>
    <w:rsid w:val="00414A47"/>
    <w:rsid w:val="00414B91"/>
    <w:rsid w:val="00414D0E"/>
    <w:rsid w:val="00414F92"/>
    <w:rsid w:val="00415029"/>
    <w:rsid w:val="00415238"/>
    <w:rsid w:val="004152CB"/>
    <w:rsid w:val="00415C99"/>
    <w:rsid w:val="00415F65"/>
    <w:rsid w:val="00416066"/>
    <w:rsid w:val="004164CB"/>
    <w:rsid w:val="00416509"/>
    <w:rsid w:val="00416A97"/>
    <w:rsid w:val="00416B4C"/>
    <w:rsid w:val="00416B54"/>
    <w:rsid w:val="00416EC1"/>
    <w:rsid w:val="00416EE1"/>
    <w:rsid w:val="00416F4B"/>
    <w:rsid w:val="00417775"/>
    <w:rsid w:val="0041786A"/>
    <w:rsid w:val="00417EE9"/>
    <w:rsid w:val="004203F5"/>
    <w:rsid w:val="00420431"/>
    <w:rsid w:val="00420500"/>
    <w:rsid w:val="00420AA6"/>
    <w:rsid w:val="00420EB4"/>
    <w:rsid w:val="0042123F"/>
    <w:rsid w:val="00421950"/>
    <w:rsid w:val="00421A34"/>
    <w:rsid w:val="00421A90"/>
    <w:rsid w:val="00421B59"/>
    <w:rsid w:val="00421B65"/>
    <w:rsid w:val="00421D84"/>
    <w:rsid w:val="00421E2D"/>
    <w:rsid w:val="00422248"/>
    <w:rsid w:val="004222CA"/>
    <w:rsid w:val="00422570"/>
    <w:rsid w:val="004225E0"/>
    <w:rsid w:val="004229E5"/>
    <w:rsid w:val="00422ED9"/>
    <w:rsid w:val="00423355"/>
    <w:rsid w:val="004233F5"/>
    <w:rsid w:val="0042373B"/>
    <w:rsid w:val="004239C6"/>
    <w:rsid w:val="00423E8F"/>
    <w:rsid w:val="00423F29"/>
    <w:rsid w:val="00424172"/>
    <w:rsid w:val="00424662"/>
    <w:rsid w:val="00424691"/>
    <w:rsid w:val="00424705"/>
    <w:rsid w:val="00424AC6"/>
    <w:rsid w:val="00424AD0"/>
    <w:rsid w:val="004252A1"/>
    <w:rsid w:val="00425776"/>
    <w:rsid w:val="00425D8C"/>
    <w:rsid w:val="00425FB3"/>
    <w:rsid w:val="00426722"/>
    <w:rsid w:val="0042682A"/>
    <w:rsid w:val="00426A93"/>
    <w:rsid w:val="00427033"/>
    <w:rsid w:val="0042746C"/>
    <w:rsid w:val="00430884"/>
    <w:rsid w:val="00430B0B"/>
    <w:rsid w:val="0043115F"/>
    <w:rsid w:val="00431EEF"/>
    <w:rsid w:val="004320F0"/>
    <w:rsid w:val="0043218D"/>
    <w:rsid w:val="0043276E"/>
    <w:rsid w:val="00432772"/>
    <w:rsid w:val="0043295A"/>
    <w:rsid w:val="00432DFA"/>
    <w:rsid w:val="00433273"/>
    <w:rsid w:val="00433E5C"/>
    <w:rsid w:val="00433E89"/>
    <w:rsid w:val="00433EAD"/>
    <w:rsid w:val="0043451A"/>
    <w:rsid w:val="004346B7"/>
    <w:rsid w:val="00434706"/>
    <w:rsid w:val="0043476B"/>
    <w:rsid w:val="004349B7"/>
    <w:rsid w:val="00434C7F"/>
    <w:rsid w:val="00435817"/>
    <w:rsid w:val="00435880"/>
    <w:rsid w:val="004362B2"/>
    <w:rsid w:val="00436420"/>
    <w:rsid w:val="00436C63"/>
    <w:rsid w:val="00436CCC"/>
    <w:rsid w:val="00436DD2"/>
    <w:rsid w:val="0043717B"/>
    <w:rsid w:val="0043725E"/>
    <w:rsid w:val="00437287"/>
    <w:rsid w:val="00437548"/>
    <w:rsid w:val="004376D0"/>
    <w:rsid w:val="00437A78"/>
    <w:rsid w:val="00437DFA"/>
    <w:rsid w:val="00437F42"/>
    <w:rsid w:val="0044038A"/>
    <w:rsid w:val="004406C8"/>
    <w:rsid w:val="004408FB"/>
    <w:rsid w:val="00440CA2"/>
    <w:rsid w:val="00440E56"/>
    <w:rsid w:val="0044118E"/>
    <w:rsid w:val="004412EB"/>
    <w:rsid w:val="004413E9"/>
    <w:rsid w:val="00441536"/>
    <w:rsid w:val="004415BA"/>
    <w:rsid w:val="00441BD8"/>
    <w:rsid w:val="00441F1F"/>
    <w:rsid w:val="00441F43"/>
    <w:rsid w:val="004422C3"/>
    <w:rsid w:val="00442449"/>
    <w:rsid w:val="00442CC8"/>
    <w:rsid w:val="00442FFA"/>
    <w:rsid w:val="00443B6B"/>
    <w:rsid w:val="00444510"/>
    <w:rsid w:val="00444D7F"/>
    <w:rsid w:val="004450D5"/>
    <w:rsid w:val="00445842"/>
    <w:rsid w:val="00445C5C"/>
    <w:rsid w:val="00445D62"/>
    <w:rsid w:val="004461B4"/>
    <w:rsid w:val="00446708"/>
    <w:rsid w:val="0044676F"/>
    <w:rsid w:val="00446C1D"/>
    <w:rsid w:val="00446E46"/>
    <w:rsid w:val="00446FAA"/>
    <w:rsid w:val="0044750E"/>
    <w:rsid w:val="00447B01"/>
    <w:rsid w:val="00450155"/>
    <w:rsid w:val="004502AB"/>
    <w:rsid w:val="004502F8"/>
    <w:rsid w:val="00450D12"/>
    <w:rsid w:val="00451956"/>
    <w:rsid w:val="00451C5C"/>
    <w:rsid w:val="004520B9"/>
    <w:rsid w:val="00452352"/>
    <w:rsid w:val="0045274D"/>
    <w:rsid w:val="00452D89"/>
    <w:rsid w:val="00452DA1"/>
    <w:rsid w:val="004530EA"/>
    <w:rsid w:val="00453620"/>
    <w:rsid w:val="00453F3A"/>
    <w:rsid w:val="004541CD"/>
    <w:rsid w:val="0045424E"/>
    <w:rsid w:val="004545F9"/>
    <w:rsid w:val="00455726"/>
    <w:rsid w:val="004557BC"/>
    <w:rsid w:val="00455D78"/>
    <w:rsid w:val="00455E80"/>
    <w:rsid w:val="00455FE6"/>
    <w:rsid w:val="0045609C"/>
    <w:rsid w:val="00456257"/>
    <w:rsid w:val="004562B0"/>
    <w:rsid w:val="00456356"/>
    <w:rsid w:val="00456DD1"/>
    <w:rsid w:val="00457370"/>
    <w:rsid w:val="00457972"/>
    <w:rsid w:val="00457A5F"/>
    <w:rsid w:val="00457FB1"/>
    <w:rsid w:val="0046065F"/>
    <w:rsid w:val="0046076C"/>
    <w:rsid w:val="00460B80"/>
    <w:rsid w:val="00460EFB"/>
    <w:rsid w:val="004611A4"/>
    <w:rsid w:val="0046198D"/>
    <w:rsid w:val="00461BD9"/>
    <w:rsid w:val="00461BF0"/>
    <w:rsid w:val="0046210C"/>
    <w:rsid w:val="004625A7"/>
    <w:rsid w:val="00462900"/>
    <w:rsid w:val="00462C59"/>
    <w:rsid w:val="00462D12"/>
    <w:rsid w:val="00462DD6"/>
    <w:rsid w:val="00462DFC"/>
    <w:rsid w:val="00462FB7"/>
    <w:rsid w:val="00462FBD"/>
    <w:rsid w:val="00462FFE"/>
    <w:rsid w:val="0046321B"/>
    <w:rsid w:val="004633C9"/>
    <w:rsid w:val="00463550"/>
    <w:rsid w:val="00463C47"/>
    <w:rsid w:val="00464928"/>
    <w:rsid w:val="004649A8"/>
    <w:rsid w:val="00464C1D"/>
    <w:rsid w:val="00464E2E"/>
    <w:rsid w:val="0046562B"/>
    <w:rsid w:val="00465D6A"/>
    <w:rsid w:val="00465DA7"/>
    <w:rsid w:val="00465DB5"/>
    <w:rsid w:val="00465E3F"/>
    <w:rsid w:val="00465F1C"/>
    <w:rsid w:val="0046635A"/>
    <w:rsid w:val="004670E3"/>
    <w:rsid w:val="00467447"/>
    <w:rsid w:val="0046762D"/>
    <w:rsid w:val="00467B5A"/>
    <w:rsid w:val="00467FA8"/>
    <w:rsid w:val="0047090B"/>
    <w:rsid w:val="00470920"/>
    <w:rsid w:val="00471546"/>
    <w:rsid w:val="004715D9"/>
    <w:rsid w:val="0047181D"/>
    <w:rsid w:val="004718C6"/>
    <w:rsid w:val="0047220A"/>
    <w:rsid w:val="0047262B"/>
    <w:rsid w:val="00472A96"/>
    <w:rsid w:val="00472AD4"/>
    <w:rsid w:val="00472E21"/>
    <w:rsid w:val="00472FE1"/>
    <w:rsid w:val="0047355F"/>
    <w:rsid w:val="00473808"/>
    <w:rsid w:val="00473887"/>
    <w:rsid w:val="00473A57"/>
    <w:rsid w:val="00473B65"/>
    <w:rsid w:val="00473BE5"/>
    <w:rsid w:val="00473BEB"/>
    <w:rsid w:val="00474DBF"/>
    <w:rsid w:val="00475B05"/>
    <w:rsid w:val="00475D45"/>
    <w:rsid w:val="0047768A"/>
    <w:rsid w:val="00477C97"/>
    <w:rsid w:val="00477ECF"/>
    <w:rsid w:val="00480461"/>
    <w:rsid w:val="004804F8"/>
    <w:rsid w:val="00480E73"/>
    <w:rsid w:val="0048143B"/>
    <w:rsid w:val="00481D11"/>
    <w:rsid w:val="00481D9B"/>
    <w:rsid w:val="00481E85"/>
    <w:rsid w:val="00482087"/>
    <w:rsid w:val="004821C0"/>
    <w:rsid w:val="00482C0F"/>
    <w:rsid w:val="00482F58"/>
    <w:rsid w:val="00482FA6"/>
    <w:rsid w:val="0048342E"/>
    <w:rsid w:val="00483F1A"/>
    <w:rsid w:val="00484009"/>
    <w:rsid w:val="004840C0"/>
    <w:rsid w:val="0048431E"/>
    <w:rsid w:val="0048534E"/>
    <w:rsid w:val="00485B48"/>
    <w:rsid w:val="00485CDB"/>
    <w:rsid w:val="0048601B"/>
    <w:rsid w:val="00486037"/>
    <w:rsid w:val="0048608E"/>
    <w:rsid w:val="0048657D"/>
    <w:rsid w:val="00486B52"/>
    <w:rsid w:val="00486CB0"/>
    <w:rsid w:val="004870FB"/>
    <w:rsid w:val="0048715C"/>
    <w:rsid w:val="00487295"/>
    <w:rsid w:val="004875D2"/>
    <w:rsid w:val="00487B38"/>
    <w:rsid w:val="00487EC0"/>
    <w:rsid w:val="00490068"/>
    <w:rsid w:val="004900A4"/>
    <w:rsid w:val="004900D3"/>
    <w:rsid w:val="00490B18"/>
    <w:rsid w:val="004919C6"/>
    <w:rsid w:val="004926CA"/>
    <w:rsid w:val="004927DD"/>
    <w:rsid w:val="004929A7"/>
    <w:rsid w:val="00493678"/>
    <w:rsid w:val="00494793"/>
    <w:rsid w:val="00494950"/>
    <w:rsid w:val="00494B53"/>
    <w:rsid w:val="00494B71"/>
    <w:rsid w:val="00495152"/>
    <w:rsid w:val="004956AF"/>
    <w:rsid w:val="00495A84"/>
    <w:rsid w:val="0049635D"/>
    <w:rsid w:val="00496AC1"/>
    <w:rsid w:val="00496D31"/>
    <w:rsid w:val="00496D6B"/>
    <w:rsid w:val="00496E4C"/>
    <w:rsid w:val="004973DF"/>
    <w:rsid w:val="00497534"/>
    <w:rsid w:val="0049772B"/>
    <w:rsid w:val="004A02F2"/>
    <w:rsid w:val="004A1184"/>
    <w:rsid w:val="004A139B"/>
    <w:rsid w:val="004A1529"/>
    <w:rsid w:val="004A16D6"/>
    <w:rsid w:val="004A1EBD"/>
    <w:rsid w:val="004A219A"/>
    <w:rsid w:val="004A28E7"/>
    <w:rsid w:val="004A296D"/>
    <w:rsid w:val="004A29A5"/>
    <w:rsid w:val="004A31AA"/>
    <w:rsid w:val="004A32F8"/>
    <w:rsid w:val="004A39DF"/>
    <w:rsid w:val="004A3C0C"/>
    <w:rsid w:val="004A3EEF"/>
    <w:rsid w:val="004A405F"/>
    <w:rsid w:val="004A5332"/>
    <w:rsid w:val="004A56A4"/>
    <w:rsid w:val="004A59B3"/>
    <w:rsid w:val="004A6D18"/>
    <w:rsid w:val="004A6E50"/>
    <w:rsid w:val="004A72F9"/>
    <w:rsid w:val="004A764A"/>
    <w:rsid w:val="004B0159"/>
    <w:rsid w:val="004B0288"/>
    <w:rsid w:val="004B02C9"/>
    <w:rsid w:val="004B0325"/>
    <w:rsid w:val="004B0743"/>
    <w:rsid w:val="004B0783"/>
    <w:rsid w:val="004B085E"/>
    <w:rsid w:val="004B0F80"/>
    <w:rsid w:val="004B12FA"/>
    <w:rsid w:val="004B1F79"/>
    <w:rsid w:val="004B21CD"/>
    <w:rsid w:val="004B2738"/>
    <w:rsid w:val="004B2C94"/>
    <w:rsid w:val="004B31FA"/>
    <w:rsid w:val="004B3CFE"/>
    <w:rsid w:val="004B3F9A"/>
    <w:rsid w:val="004B40F3"/>
    <w:rsid w:val="004B44AE"/>
    <w:rsid w:val="004B4BF3"/>
    <w:rsid w:val="004B4CA9"/>
    <w:rsid w:val="004B518B"/>
    <w:rsid w:val="004B5283"/>
    <w:rsid w:val="004B58DC"/>
    <w:rsid w:val="004B59A1"/>
    <w:rsid w:val="004B5B3D"/>
    <w:rsid w:val="004B5BD9"/>
    <w:rsid w:val="004B5D19"/>
    <w:rsid w:val="004B5F29"/>
    <w:rsid w:val="004B5F70"/>
    <w:rsid w:val="004B5FEE"/>
    <w:rsid w:val="004B6716"/>
    <w:rsid w:val="004B6B76"/>
    <w:rsid w:val="004B6D73"/>
    <w:rsid w:val="004B6F16"/>
    <w:rsid w:val="004B71F2"/>
    <w:rsid w:val="004B724B"/>
    <w:rsid w:val="004B7274"/>
    <w:rsid w:val="004B74B3"/>
    <w:rsid w:val="004B79C5"/>
    <w:rsid w:val="004B7A5C"/>
    <w:rsid w:val="004B7B1A"/>
    <w:rsid w:val="004B7BF0"/>
    <w:rsid w:val="004B7CCE"/>
    <w:rsid w:val="004B7ECB"/>
    <w:rsid w:val="004C01FE"/>
    <w:rsid w:val="004C083D"/>
    <w:rsid w:val="004C0AF8"/>
    <w:rsid w:val="004C17FE"/>
    <w:rsid w:val="004C1ED1"/>
    <w:rsid w:val="004C20B1"/>
    <w:rsid w:val="004C241A"/>
    <w:rsid w:val="004C2642"/>
    <w:rsid w:val="004C2A6B"/>
    <w:rsid w:val="004C37A0"/>
    <w:rsid w:val="004C37D4"/>
    <w:rsid w:val="004C3D3A"/>
    <w:rsid w:val="004C3E8C"/>
    <w:rsid w:val="004C3F03"/>
    <w:rsid w:val="004C3F96"/>
    <w:rsid w:val="004C47AE"/>
    <w:rsid w:val="004C4AA8"/>
    <w:rsid w:val="004C4F9F"/>
    <w:rsid w:val="004C5111"/>
    <w:rsid w:val="004C5139"/>
    <w:rsid w:val="004C570A"/>
    <w:rsid w:val="004C57E6"/>
    <w:rsid w:val="004C630F"/>
    <w:rsid w:val="004C70EF"/>
    <w:rsid w:val="004C76FB"/>
    <w:rsid w:val="004D0067"/>
    <w:rsid w:val="004D00F9"/>
    <w:rsid w:val="004D0192"/>
    <w:rsid w:val="004D021E"/>
    <w:rsid w:val="004D081E"/>
    <w:rsid w:val="004D0923"/>
    <w:rsid w:val="004D09B7"/>
    <w:rsid w:val="004D0CD5"/>
    <w:rsid w:val="004D0FD8"/>
    <w:rsid w:val="004D1028"/>
    <w:rsid w:val="004D1241"/>
    <w:rsid w:val="004D160D"/>
    <w:rsid w:val="004D172D"/>
    <w:rsid w:val="004D19A5"/>
    <w:rsid w:val="004D21B0"/>
    <w:rsid w:val="004D223C"/>
    <w:rsid w:val="004D2797"/>
    <w:rsid w:val="004D2FE8"/>
    <w:rsid w:val="004D30D7"/>
    <w:rsid w:val="004D31B6"/>
    <w:rsid w:val="004D3CE9"/>
    <w:rsid w:val="004D3E1B"/>
    <w:rsid w:val="004D3E48"/>
    <w:rsid w:val="004D4193"/>
    <w:rsid w:val="004D422B"/>
    <w:rsid w:val="004D4486"/>
    <w:rsid w:val="004D4AF9"/>
    <w:rsid w:val="004D4B53"/>
    <w:rsid w:val="004D5020"/>
    <w:rsid w:val="004D5047"/>
    <w:rsid w:val="004D5297"/>
    <w:rsid w:val="004D5ED9"/>
    <w:rsid w:val="004D6102"/>
    <w:rsid w:val="004D695E"/>
    <w:rsid w:val="004D69A5"/>
    <w:rsid w:val="004D6C5C"/>
    <w:rsid w:val="004D71B2"/>
    <w:rsid w:val="004D7301"/>
    <w:rsid w:val="004D74F5"/>
    <w:rsid w:val="004D76EE"/>
    <w:rsid w:val="004D7C4B"/>
    <w:rsid w:val="004E03AF"/>
    <w:rsid w:val="004E07A4"/>
    <w:rsid w:val="004E0DDD"/>
    <w:rsid w:val="004E0E02"/>
    <w:rsid w:val="004E0FFA"/>
    <w:rsid w:val="004E100C"/>
    <w:rsid w:val="004E10F1"/>
    <w:rsid w:val="004E11E9"/>
    <w:rsid w:val="004E1653"/>
    <w:rsid w:val="004E2409"/>
    <w:rsid w:val="004E25F6"/>
    <w:rsid w:val="004E2602"/>
    <w:rsid w:val="004E2B92"/>
    <w:rsid w:val="004E341B"/>
    <w:rsid w:val="004E3B21"/>
    <w:rsid w:val="004E3D91"/>
    <w:rsid w:val="004E462D"/>
    <w:rsid w:val="004E48AE"/>
    <w:rsid w:val="004E4C74"/>
    <w:rsid w:val="004E4E91"/>
    <w:rsid w:val="004E5018"/>
    <w:rsid w:val="004E5422"/>
    <w:rsid w:val="004E577F"/>
    <w:rsid w:val="004E5AB7"/>
    <w:rsid w:val="004E5B1C"/>
    <w:rsid w:val="004E6249"/>
    <w:rsid w:val="004E646C"/>
    <w:rsid w:val="004E6A03"/>
    <w:rsid w:val="004E6ACD"/>
    <w:rsid w:val="004E6B86"/>
    <w:rsid w:val="004E6D1D"/>
    <w:rsid w:val="004E77C4"/>
    <w:rsid w:val="004E7C6D"/>
    <w:rsid w:val="004E7D16"/>
    <w:rsid w:val="004E7E16"/>
    <w:rsid w:val="004F0154"/>
    <w:rsid w:val="004F03DE"/>
    <w:rsid w:val="004F067D"/>
    <w:rsid w:val="004F078C"/>
    <w:rsid w:val="004F0FCB"/>
    <w:rsid w:val="004F150C"/>
    <w:rsid w:val="004F1528"/>
    <w:rsid w:val="004F1783"/>
    <w:rsid w:val="004F1C93"/>
    <w:rsid w:val="004F240C"/>
    <w:rsid w:val="004F25AA"/>
    <w:rsid w:val="004F2896"/>
    <w:rsid w:val="004F289C"/>
    <w:rsid w:val="004F3409"/>
    <w:rsid w:val="004F359B"/>
    <w:rsid w:val="004F3B7F"/>
    <w:rsid w:val="004F3C03"/>
    <w:rsid w:val="004F3E39"/>
    <w:rsid w:val="004F400E"/>
    <w:rsid w:val="004F419E"/>
    <w:rsid w:val="004F41EC"/>
    <w:rsid w:val="004F41F1"/>
    <w:rsid w:val="004F4296"/>
    <w:rsid w:val="004F45E3"/>
    <w:rsid w:val="004F4850"/>
    <w:rsid w:val="004F495A"/>
    <w:rsid w:val="004F504F"/>
    <w:rsid w:val="004F562E"/>
    <w:rsid w:val="004F57F7"/>
    <w:rsid w:val="004F5B6A"/>
    <w:rsid w:val="004F5C2D"/>
    <w:rsid w:val="004F5EE9"/>
    <w:rsid w:val="004F6806"/>
    <w:rsid w:val="004F6BF6"/>
    <w:rsid w:val="004F6FC7"/>
    <w:rsid w:val="004F70E1"/>
    <w:rsid w:val="004F75B8"/>
    <w:rsid w:val="00500625"/>
    <w:rsid w:val="005006F4"/>
    <w:rsid w:val="00500C1D"/>
    <w:rsid w:val="00500D13"/>
    <w:rsid w:val="00501282"/>
    <w:rsid w:val="00501362"/>
    <w:rsid w:val="00501380"/>
    <w:rsid w:val="005015D8"/>
    <w:rsid w:val="00501A42"/>
    <w:rsid w:val="00501B0D"/>
    <w:rsid w:val="00501B45"/>
    <w:rsid w:val="00501C0F"/>
    <w:rsid w:val="00502028"/>
    <w:rsid w:val="00502052"/>
    <w:rsid w:val="00502804"/>
    <w:rsid w:val="00502AD5"/>
    <w:rsid w:val="00502B24"/>
    <w:rsid w:val="005033E3"/>
    <w:rsid w:val="0050381F"/>
    <w:rsid w:val="00504451"/>
    <w:rsid w:val="0050458D"/>
    <w:rsid w:val="005046B7"/>
    <w:rsid w:val="00504708"/>
    <w:rsid w:val="00504BB0"/>
    <w:rsid w:val="0050512A"/>
    <w:rsid w:val="00505B99"/>
    <w:rsid w:val="0050612C"/>
    <w:rsid w:val="005066E8"/>
    <w:rsid w:val="005067DE"/>
    <w:rsid w:val="0050723D"/>
    <w:rsid w:val="0050732B"/>
    <w:rsid w:val="005075BC"/>
    <w:rsid w:val="00507790"/>
    <w:rsid w:val="00507A1D"/>
    <w:rsid w:val="00507D97"/>
    <w:rsid w:val="005101D3"/>
    <w:rsid w:val="00510434"/>
    <w:rsid w:val="00510495"/>
    <w:rsid w:val="005105A9"/>
    <w:rsid w:val="00510CDD"/>
    <w:rsid w:val="00510DDA"/>
    <w:rsid w:val="005110FE"/>
    <w:rsid w:val="00511B6C"/>
    <w:rsid w:val="00511CC0"/>
    <w:rsid w:val="00511F2C"/>
    <w:rsid w:val="00512D34"/>
    <w:rsid w:val="00512DED"/>
    <w:rsid w:val="00512E4E"/>
    <w:rsid w:val="00512F16"/>
    <w:rsid w:val="00514534"/>
    <w:rsid w:val="00514AAF"/>
    <w:rsid w:val="00514AE2"/>
    <w:rsid w:val="00514D04"/>
    <w:rsid w:val="00514FF5"/>
    <w:rsid w:val="00515150"/>
    <w:rsid w:val="0051515F"/>
    <w:rsid w:val="00515161"/>
    <w:rsid w:val="00515186"/>
    <w:rsid w:val="00515368"/>
    <w:rsid w:val="00515941"/>
    <w:rsid w:val="00515E7D"/>
    <w:rsid w:val="005161FC"/>
    <w:rsid w:val="00516686"/>
    <w:rsid w:val="00516CA2"/>
    <w:rsid w:val="00516FC0"/>
    <w:rsid w:val="005172C6"/>
    <w:rsid w:val="0051748F"/>
    <w:rsid w:val="0051769A"/>
    <w:rsid w:val="00520536"/>
    <w:rsid w:val="005205DC"/>
    <w:rsid w:val="00520AB1"/>
    <w:rsid w:val="005210F6"/>
    <w:rsid w:val="00521367"/>
    <w:rsid w:val="005218F6"/>
    <w:rsid w:val="00521ACB"/>
    <w:rsid w:val="005220EA"/>
    <w:rsid w:val="005229F2"/>
    <w:rsid w:val="00522BF0"/>
    <w:rsid w:val="00522CD5"/>
    <w:rsid w:val="00522CE6"/>
    <w:rsid w:val="00522D68"/>
    <w:rsid w:val="005230FA"/>
    <w:rsid w:val="005232D8"/>
    <w:rsid w:val="005234E5"/>
    <w:rsid w:val="00523B2D"/>
    <w:rsid w:val="00523B7E"/>
    <w:rsid w:val="0052436C"/>
    <w:rsid w:val="005246A7"/>
    <w:rsid w:val="00524A98"/>
    <w:rsid w:val="005250DA"/>
    <w:rsid w:val="00525295"/>
    <w:rsid w:val="005252D2"/>
    <w:rsid w:val="00526E4F"/>
    <w:rsid w:val="005274D3"/>
    <w:rsid w:val="00527709"/>
    <w:rsid w:val="00527746"/>
    <w:rsid w:val="005277E7"/>
    <w:rsid w:val="00530164"/>
    <w:rsid w:val="00530241"/>
    <w:rsid w:val="00530512"/>
    <w:rsid w:val="00530C7C"/>
    <w:rsid w:val="00530CCB"/>
    <w:rsid w:val="00530CE6"/>
    <w:rsid w:val="0053162B"/>
    <w:rsid w:val="00531670"/>
    <w:rsid w:val="00532940"/>
    <w:rsid w:val="0053306D"/>
    <w:rsid w:val="00534128"/>
    <w:rsid w:val="005346C3"/>
    <w:rsid w:val="00534900"/>
    <w:rsid w:val="00534BDF"/>
    <w:rsid w:val="00534EB2"/>
    <w:rsid w:val="005357D7"/>
    <w:rsid w:val="00535B50"/>
    <w:rsid w:val="00536135"/>
    <w:rsid w:val="00536802"/>
    <w:rsid w:val="00536896"/>
    <w:rsid w:val="00536A9D"/>
    <w:rsid w:val="00536CF9"/>
    <w:rsid w:val="00537883"/>
    <w:rsid w:val="00537A1F"/>
    <w:rsid w:val="00537B98"/>
    <w:rsid w:val="00537ECA"/>
    <w:rsid w:val="00537FEB"/>
    <w:rsid w:val="005402DA"/>
    <w:rsid w:val="00541159"/>
    <w:rsid w:val="00541E71"/>
    <w:rsid w:val="00541FC4"/>
    <w:rsid w:val="0054267B"/>
    <w:rsid w:val="0054319C"/>
    <w:rsid w:val="005432EF"/>
    <w:rsid w:val="00543473"/>
    <w:rsid w:val="0054367B"/>
    <w:rsid w:val="0054369F"/>
    <w:rsid w:val="00543F3B"/>
    <w:rsid w:val="00544487"/>
    <w:rsid w:val="005447D6"/>
    <w:rsid w:val="00544DED"/>
    <w:rsid w:val="00544EA5"/>
    <w:rsid w:val="00544EC1"/>
    <w:rsid w:val="00545038"/>
    <w:rsid w:val="005450E6"/>
    <w:rsid w:val="005455E9"/>
    <w:rsid w:val="005461D9"/>
    <w:rsid w:val="00546282"/>
    <w:rsid w:val="0054685E"/>
    <w:rsid w:val="005468EB"/>
    <w:rsid w:val="0054736C"/>
    <w:rsid w:val="005476DC"/>
    <w:rsid w:val="00547D83"/>
    <w:rsid w:val="00547FA2"/>
    <w:rsid w:val="00550554"/>
    <w:rsid w:val="00550611"/>
    <w:rsid w:val="00550B5B"/>
    <w:rsid w:val="00550EE0"/>
    <w:rsid w:val="00551D64"/>
    <w:rsid w:val="005527E4"/>
    <w:rsid w:val="00552E8D"/>
    <w:rsid w:val="00554B35"/>
    <w:rsid w:val="00554CE6"/>
    <w:rsid w:val="00554DD2"/>
    <w:rsid w:val="00554DE9"/>
    <w:rsid w:val="00554E38"/>
    <w:rsid w:val="00554E7C"/>
    <w:rsid w:val="00554F9C"/>
    <w:rsid w:val="00555055"/>
    <w:rsid w:val="005551E0"/>
    <w:rsid w:val="00555634"/>
    <w:rsid w:val="0055570E"/>
    <w:rsid w:val="0055625A"/>
    <w:rsid w:val="00556353"/>
    <w:rsid w:val="00556609"/>
    <w:rsid w:val="005570CD"/>
    <w:rsid w:val="005572A4"/>
    <w:rsid w:val="00557301"/>
    <w:rsid w:val="005578B4"/>
    <w:rsid w:val="00557D57"/>
    <w:rsid w:val="00557D6B"/>
    <w:rsid w:val="00557EA9"/>
    <w:rsid w:val="00560477"/>
    <w:rsid w:val="0056091F"/>
    <w:rsid w:val="00560D2D"/>
    <w:rsid w:val="00560D50"/>
    <w:rsid w:val="00560DDC"/>
    <w:rsid w:val="00561529"/>
    <w:rsid w:val="0056161E"/>
    <w:rsid w:val="00561756"/>
    <w:rsid w:val="00561804"/>
    <w:rsid w:val="00561860"/>
    <w:rsid w:val="00561A9F"/>
    <w:rsid w:val="00561E7C"/>
    <w:rsid w:val="005621CF"/>
    <w:rsid w:val="00562321"/>
    <w:rsid w:val="0056242E"/>
    <w:rsid w:val="00562F9C"/>
    <w:rsid w:val="0056311F"/>
    <w:rsid w:val="00563B71"/>
    <w:rsid w:val="00563DB8"/>
    <w:rsid w:val="00564047"/>
    <w:rsid w:val="00564265"/>
    <w:rsid w:val="00564839"/>
    <w:rsid w:val="00564B10"/>
    <w:rsid w:val="00564DEE"/>
    <w:rsid w:val="00564FF9"/>
    <w:rsid w:val="00565010"/>
    <w:rsid w:val="00565476"/>
    <w:rsid w:val="0056563D"/>
    <w:rsid w:val="00565716"/>
    <w:rsid w:val="00565895"/>
    <w:rsid w:val="005663CC"/>
    <w:rsid w:val="00566CEC"/>
    <w:rsid w:val="005670E3"/>
    <w:rsid w:val="005676A9"/>
    <w:rsid w:val="00567752"/>
    <w:rsid w:val="00567919"/>
    <w:rsid w:val="00570AC4"/>
    <w:rsid w:val="005715DE"/>
    <w:rsid w:val="0057194E"/>
    <w:rsid w:val="0057198B"/>
    <w:rsid w:val="00571CFA"/>
    <w:rsid w:val="00571FF0"/>
    <w:rsid w:val="0057204B"/>
    <w:rsid w:val="005735A9"/>
    <w:rsid w:val="00573D22"/>
    <w:rsid w:val="00573DAB"/>
    <w:rsid w:val="00573F5C"/>
    <w:rsid w:val="00574685"/>
    <w:rsid w:val="00574B90"/>
    <w:rsid w:val="00574F4C"/>
    <w:rsid w:val="00575066"/>
    <w:rsid w:val="0057577E"/>
    <w:rsid w:val="005758A2"/>
    <w:rsid w:val="00575B03"/>
    <w:rsid w:val="00576053"/>
    <w:rsid w:val="005761F6"/>
    <w:rsid w:val="0057673C"/>
    <w:rsid w:val="0057696B"/>
    <w:rsid w:val="00576BCE"/>
    <w:rsid w:val="005779C0"/>
    <w:rsid w:val="00577AE8"/>
    <w:rsid w:val="00577DAE"/>
    <w:rsid w:val="00577F14"/>
    <w:rsid w:val="00580650"/>
    <w:rsid w:val="005813D0"/>
    <w:rsid w:val="00581625"/>
    <w:rsid w:val="005817C5"/>
    <w:rsid w:val="0058192E"/>
    <w:rsid w:val="00581978"/>
    <w:rsid w:val="00581B47"/>
    <w:rsid w:val="00581C94"/>
    <w:rsid w:val="00581D23"/>
    <w:rsid w:val="005821B7"/>
    <w:rsid w:val="0058291D"/>
    <w:rsid w:val="00582991"/>
    <w:rsid w:val="00582AB5"/>
    <w:rsid w:val="00583558"/>
    <w:rsid w:val="00583A0C"/>
    <w:rsid w:val="00583EDE"/>
    <w:rsid w:val="00585955"/>
    <w:rsid w:val="00585AE1"/>
    <w:rsid w:val="00585BA1"/>
    <w:rsid w:val="00585E9C"/>
    <w:rsid w:val="00586016"/>
    <w:rsid w:val="00586C6C"/>
    <w:rsid w:val="00586D31"/>
    <w:rsid w:val="00586F8A"/>
    <w:rsid w:val="0058740A"/>
    <w:rsid w:val="005875F1"/>
    <w:rsid w:val="00587822"/>
    <w:rsid w:val="00587854"/>
    <w:rsid w:val="005878BE"/>
    <w:rsid w:val="005878CE"/>
    <w:rsid w:val="00587A9B"/>
    <w:rsid w:val="005901FC"/>
    <w:rsid w:val="0059075E"/>
    <w:rsid w:val="00590A54"/>
    <w:rsid w:val="00590C7D"/>
    <w:rsid w:val="00591E51"/>
    <w:rsid w:val="00592030"/>
    <w:rsid w:val="00592214"/>
    <w:rsid w:val="00592748"/>
    <w:rsid w:val="00592755"/>
    <w:rsid w:val="00592764"/>
    <w:rsid w:val="00592A33"/>
    <w:rsid w:val="00592CD6"/>
    <w:rsid w:val="00592DE5"/>
    <w:rsid w:val="00593192"/>
    <w:rsid w:val="00593690"/>
    <w:rsid w:val="005937D7"/>
    <w:rsid w:val="00593900"/>
    <w:rsid w:val="0059393A"/>
    <w:rsid w:val="00593B14"/>
    <w:rsid w:val="005949E8"/>
    <w:rsid w:val="00594F79"/>
    <w:rsid w:val="00595400"/>
    <w:rsid w:val="00595E32"/>
    <w:rsid w:val="005966BC"/>
    <w:rsid w:val="005966EC"/>
    <w:rsid w:val="00596A7F"/>
    <w:rsid w:val="00596ACA"/>
    <w:rsid w:val="00596D82"/>
    <w:rsid w:val="005A0179"/>
    <w:rsid w:val="005A094B"/>
    <w:rsid w:val="005A1377"/>
    <w:rsid w:val="005A16AD"/>
    <w:rsid w:val="005A1C85"/>
    <w:rsid w:val="005A1D75"/>
    <w:rsid w:val="005A21B0"/>
    <w:rsid w:val="005A22B4"/>
    <w:rsid w:val="005A22F8"/>
    <w:rsid w:val="005A23EE"/>
    <w:rsid w:val="005A2670"/>
    <w:rsid w:val="005A2683"/>
    <w:rsid w:val="005A28D2"/>
    <w:rsid w:val="005A2AE5"/>
    <w:rsid w:val="005A2BC9"/>
    <w:rsid w:val="005A2DDB"/>
    <w:rsid w:val="005A2E66"/>
    <w:rsid w:val="005A3097"/>
    <w:rsid w:val="005A30D5"/>
    <w:rsid w:val="005A3308"/>
    <w:rsid w:val="005A33B5"/>
    <w:rsid w:val="005A33E2"/>
    <w:rsid w:val="005A3517"/>
    <w:rsid w:val="005A3CE4"/>
    <w:rsid w:val="005A3D7E"/>
    <w:rsid w:val="005A3FD9"/>
    <w:rsid w:val="005A4155"/>
    <w:rsid w:val="005A4361"/>
    <w:rsid w:val="005A4417"/>
    <w:rsid w:val="005A4776"/>
    <w:rsid w:val="005A4989"/>
    <w:rsid w:val="005A4A1E"/>
    <w:rsid w:val="005A5707"/>
    <w:rsid w:val="005A5BB8"/>
    <w:rsid w:val="005A5CB4"/>
    <w:rsid w:val="005A5CC1"/>
    <w:rsid w:val="005A6480"/>
    <w:rsid w:val="005A6D2D"/>
    <w:rsid w:val="005A6D4B"/>
    <w:rsid w:val="005A72E3"/>
    <w:rsid w:val="005A72E9"/>
    <w:rsid w:val="005A7379"/>
    <w:rsid w:val="005A76BE"/>
    <w:rsid w:val="005A7B2A"/>
    <w:rsid w:val="005A7BA7"/>
    <w:rsid w:val="005A7E12"/>
    <w:rsid w:val="005A7FF9"/>
    <w:rsid w:val="005B0541"/>
    <w:rsid w:val="005B0BA5"/>
    <w:rsid w:val="005B0FD8"/>
    <w:rsid w:val="005B1361"/>
    <w:rsid w:val="005B13D3"/>
    <w:rsid w:val="005B163F"/>
    <w:rsid w:val="005B169A"/>
    <w:rsid w:val="005B1AD1"/>
    <w:rsid w:val="005B1DED"/>
    <w:rsid w:val="005B216E"/>
    <w:rsid w:val="005B26C7"/>
    <w:rsid w:val="005B27FF"/>
    <w:rsid w:val="005B2B57"/>
    <w:rsid w:val="005B2D63"/>
    <w:rsid w:val="005B3087"/>
    <w:rsid w:val="005B3424"/>
    <w:rsid w:val="005B478C"/>
    <w:rsid w:val="005B4E28"/>
    <w:rsid w:val="005B5020"/>
    <w:rsid w:val="005B5A6A"/>
    <w:rsid w:val="005B6181"/>
    <w:rsid w:val="005B637A"/>
    <w:rsid w:val="005B6380"/>
    <w:rsid w:val="005B6474"/>
    <w:rsid w:val="005B64D7"/>
    <w:rsid w:val="005B6B23"/>
    <w:rsid w:val="005B6CE2"/>
    <w:rsid w:val="005B6FAA"/>
    <w:rsid w:val="005B7083"/>
    <w:rsid w:val="005B738B"/>
    <w:rsid w:val="005B7503"/>
    <w:rsid w:val="005B78F8"/>
    <w:rsid w:val="005B790E"/>
    <w:rsid w:val="005B791C"/>
    <w:rsid w:val="005B7B09"/>
    <w:rsid w:val="005B7D1A"/>
    <w:rsid w:val="005C072F"/>
    <w:rsid w:val="005C0EFA"/>
    <w:rsid w:val="005C1BFF"/>
    <w:rsid w:val="005C1F03"/>
    <w:rsid w:val="005C2C53"/>
    <w:rsid w:val="005C2CAB"/>
    <w:rsid w:val="005C3625"/>
    <w:rsid w:val="005C40BF"/>
    <w:rsid w:val="005C42A7"/>
    <w:rsid w:val="005C4406"/>
    <w:rsid w:val="005C44C6"/>
    <w:rsid w:val="005C4520"/>
    <w:rsid w:val="005C4B95"/>
    <w:rsid w:val="005C4BCC"/>
    <w:rsid w:val="005C5565"/>
    <w:rsid w:val="005C573D"/>
    <w:rsid w:val="005C59CE"/>
    <w:rsid w:val="005C624B"/>
    <w:rsid w:val="005C62B2"/>
    <w:rsid w:val="005C6367"/>
    <w:rsid w:val="005C6F1E"/>
    <w:rsid w:val="005C70A0"/>
    <w:rsid w:val="005C7E09"/>
    <w:rsid w:val="005C7ECD"/>
    <w:rsid w:val="005D01B0"/>
    <w:rsid w:val="005D020D"/>
    <w:rsid w:val="005D02CB"/>
    <w:rsid w:val="005D056C"/>
    <w:rsid w:val="005D1007"/>
    <w:rsid w:val="005D10EA"/>
    <w:rsid w:val="005D128E"/>
    <w:rsid w:val="005D1A94"/>
    <w:rsid w:val="005D2956"/>
    <w:rsid w:val="005D3B53"/>
    <w:rsid w:val="005D3EC4"/>
    <w:rsid w:val="005D3F3D"/>
    <w:rsid w:val="005D4A5A"/>
    <w:rsid w:val="005D4A6E"/>
    <w:rsid w:val="005D57D9"/>
    <w:rsid w:val="005D5DF9"/>
    <w:rsid w:val="005D64A9"/>
    <w:rsid w:val="005D6D1C"/>
    <w:rsid w:val="005D74E2"/>
    <w:rsid w:val="005D761E"/>
    <w:rsid w:val="005D7849"/>
    <w:rsid w:val="005D7AB9"/>
    <w:rsid w:val="005D7FCF"/>
    <w:rsid w:val="005E03A2"/>
    <w:rsid w:val="005E0CB7"/>
    <w:rsid w:val="005E0EF0"/>
    <w:rsid w:val="005E13FB"/>
    <w:rsid w:val="005E150B"/>
    <w:rsid w:val="005E164A"/>
    <w:rsid w:val="005E1961"/>
    <w:rsid w:val="005E1A4B"/>
    <w:rsid w:val="005E1C2D"/>
    <w:rsid w:val="005E1D06"/>
    <w:rsid w:val="005E1D6B"/>
    <w:rsid w:val="005E1F88"/>
    <w:rsid w:val="005E259B"/>
    <w:rsid w:val="005E2620"/>
    <w:rsid w:val="005E36EE"/>
    <w:rsid w:val="005E3C44"/>
    <w:rsid w:val="005E3CD1"/>
    <w:rsid w:val="005E440F"/>
    <w:rsid w:val="005E45B9"/>
    <w:rsid w:val="005E4EDC"/>
    <w:rsid w:val="005E539B"/>
    <w:rsid w:val="005E563F"/>
    <w:rsid w:val="005E5862"/>
    <w:rsid w:val="005E59DE"/>
    <w:rsid w:val="005E60DD"/>
    <w:rsid w:val="005E611A"/>
    <w:rsid w:val="005E62BE"/>
    <w:rsid w:val="005E6C35"/>
    <w:rsid w:val="005E7027"/>
    <w:rsid w:val="005E72FF"/>
    <w:rsid w:val="005E7A89"/>
    <w:rsid w:val="005E7C05"/>
    <w:rsid w:val="005E7CF0"/>
    <w:rsid w:val="005F02BD"/>
    <w:rsid w:val="005F034A"/>
    <w:rsid w:val="005F13C6"/>
    <w:rsid w:val="005F146B"/>
    <w:rsid w:val="005F16FA"/>
    <w:rsid w:val="005F17E0"/>
    <w:rsid w:val="005F1BC0"/>
    <w:rsid w:val="005F2411"/>
    <w:rsid w:val="005F26FC"/>
    <w:rsid w:val="005F27C6"/>
    <w:rsid w:val="005F2888"/>
    <w:rsid w:val="005F3150"/>
    <w:rsid w:val="005F340D"/>
    <w:rsid w:val="005F3567"/>
    <w:rsid w:val="005F3A81"/>
    <w:rsid w:val="005F3CE8"/>
    <w:rsid w:val="005F3F6D"/>
    <w:rsid w:val="005F41C2"/>
    <w:rsid w:val="005F41CF"/>
    <w:rsid w:val="005F4882"/>
    <w:rsid w:val="005F4BCE"/>
    <w:rsid w:val="005F4BDA"/>
    <w:rsid w:val="005F4C2D"/>
    <w:rsid w:val="005F4CBC"/>
    <w:rsid w:val="005F4D4F"/>
    <w:rsid w:val="005F4EAE"/>
    <w:rsid w:val="005F4F2B"/>
    <w:rsid w:val="005F4F42"/>
    <w:rsid w:val="005F5668"/>
    <w:rsid w:val="005F59F7"/>
    <w:rsid w:val="005F5D82"/>
    <w:rsid w:val="005F5E93"/>
    <w:rsid w:val="005F6971"/>
    <w:rsid w:val="005F6A93"/>
    <w:rsid w:val="005F6FD5"/>
    <w:rsid w:val="005F7192"/>
    <w:rsid w:val="005F720B"/>
    <w:rsid w:val="005F7A5A"/>
    <w:rsid w:val="005F7BF3"/>
    <w:rsid w:val="005F7EBA"/>
    <w:rsid w:val="006006B8"/>
    <w:rsid w:val="006008C4"/>
    <w:rsid w:val="0060095F"/>
    <w:rsid w:val="00600C71"/>
    <w:rsid w:val="00600CE0"/>
    <w:rsid w:val="00600FB6"/>
    <w:rsid w:val="00601225"/>
    <w:rsid w:val="00601816"/>
    <w:rsid w:val="006019D3"/>
    <w:rsid w:val="00601ACB"/>
    <w:rsid w:val="006020BC"/>
    <w:rsid w:val="006024DB"/>
    <w:rsid w:val="00602AFE"/>
    <w:rsid w:val="00603077"/>
    <w:rsid w:val="006036C8"/>
    <w:rsid w:val="006036D2"/>
    <w:rsid w:val="00603E3B"/>
    <w:rsid w:val="00603FC7"/>
    <w:rsid w:val="00604B9A"/>
    <w:rsid w:val="00604FAF"/>
    <w:rsid w:val="00604FCB"/>
    <w:rsid w:val="0060553A"/>
    <w:rsid w:val="0060582F"/>
    <w:rsid w:val="006059FB"/>
    <w:rsid w:val="00605D67"/>
    <w:rsid w:val="00605E38"/>
    <w:rsid w:val="006060F4"/>
    <w:rsid w:val="006064F7"/>
    <w:rsid w:val="006064FA"/>
    <w:rsid w:val="00606970"/>
    <w:rsid w:val="00606A99"/>
    <w:rsid w:val="00607026"/>
    <w:rsid w:val="006072B2"/>
    <w:rsid w:val="0060744E"/>
    <w:rsid w:val="00607794"/>
    <w:rsid w:val="006078C5"/>
    <w:rsid w:val="00607932"/>
    <w:rsid w:val="00607AF0"/>
    <w:rsid w:val="0061023B"/>
    <w:rsid w:val="00610D9C"/>
    <w:rsid w:val="00610EE1"/>
    <w:rsid w:val="00610F8C"/>
    <w:rsid w:val="006111B1"/>
    <w:rsid w:val="006112BD"/>
    <w:rsid w:val="006118B9"/>
    <w:rsid w:val="00611B29"/>
    <w:rsid w:val="00611CF6"/>
    <w:rsid w:val="006124FA"/>
    <w:rsid w:val="0061254A"/>
    <w:rsid w:val="006127AE"/>
    <w:rsid w:val="00612812"/>
    <w:rsid w:val="0061283D"/>
    <w:rsid w:val="00612B05"/>
    <w:rsid w:val="00612D21"/>
    <w:rsid w:val="006131AB"/>
    <w:rsid w:val="006132FC"/>
    <w:rsid w:val="006133C9"/>
    <w:rsid w:val="006137B2"/>
    <w:rsid w:val="00613CFE"/>
    <w:rsid w:val="00614EF9"/>
    <w:rsid w:val="00615498"/>
    <w:rsid w:val="00615547"/>
    <w:rsid w:val="00615EA8"/>
    <w:rsid w:val="006162D5"/>
    <w:rsid w:val="006163A7"/>
    <w:rsid w:val="0061693B"/>
    <w:rsid w:val="00616C01"/>
    <w:rsid w:val="006172C7"/>
    <w:rsid w:val="00617447"/>
    <w:rsid w:val="00617448"/>
    <w:rsid w:val="006178FE"/>
    <w:rsid w:val="00617A8B"/>
    <w:rsid w:val="00617B1A"/>
    <w:rsid w:val="00617DE4"/>
    <w:rsid w:val="006201B7"/>
    <w:rsid w:val="0062024B"/>
    <w:rsid w:val="0062055D"/>
    <w:rsid w:val="006206E6"/>
    <w:rsid w:val="00623245"/>
    <w:rsid w:val="0062325F"/>
    <w:rsid w:val="006233C8"/>
    <w:rsid w:val="0062340B"/>
    <w:rsid w:val="00623586"/>
    <w:rsid w:val="00623E0D"/>
    <w:rsid w:val="00623FE1"/>
    <w:rsid w:val="006241BD"/>
    <w:rsid w:val="0062462A"/>
    <w:rsid w:val="00624B37"/>
    <w:rsid w:val="00624E23"/>
    <w:rsid w:val="00625056"/>
    <w:rsid w:val="0062552A"/>
    <w:rsid w:val="00625BD2"/>
    <w:rsid w:val="00626007"/>
    <w:rsid w:val="00626066"/>
    <w:rsid w:val="00626576"/>
    <w:rsid w:val="006268D4"/>
    <w:rsid w:val="00626CC7"/>
    <w:rsid w:val="006270DE"/>
    <w:rsid w:val="006270F9"/>
    <w:rsid w:val="00627195"/>
    <w:rsid w:val="006271FE"/>
    <w:rsid w:val="00627BE0"/>
    <w:rsid w:val="00630872"/>
    <w:rsid w:val="00630AB0"/>
    <w:rsid w:val="00631271"/>
    <w:rsid w:val="006315D2"/>
    <w:rsid w:val="006315D7"/>
    <w:rsid w:val="006317CD"/>
    <w:rsid w:val="00631842"/>
    <w:rsid w:val="0063186B"/>
    <w:rsid w:val="00632319"/>
    <w:rsid w:val="00632852"/>
    <w:rsid w:val="006328B5"/>
    <w:rsid w:val="00632AE6"/>
    <w:rsid w:val="00632ED8"/>
    <w:rsid w:val="00633ADC"/>
    <w:rsid w:val="00633C8F"/>
    <w:rsid w:val="00633CD4"/>
    <w:rsid w:val="00634EC1"/>
    <w:rsid w:val="006357A9"/>
    <w:rsid w:val="00635A2A"/>
    <w:rsid w:val="00635AA1"/>
    <w:rsid w:val="00635E96"/>
    <w:rsid w:val="006363C2"/>
    <w:rsid w:val="00636A62"/>
    <w:rsid w:val="00636A8D"/>
    <w:rsid w:val="00636E4F"/>
    <w:rsid w:val="00636E96"/>
    <w:rsid w:val="00637C9D"/>
    <w:rsid w:val="00640175"/>
    <w:rsid w:val="006401D8"/>
    <w:rsid w:val="00640732"/>
    <w:rsid w:val="00640B34"/>
    <w:rsid w:val="0064114C"/>
    <w:rsid w:val="00641390"/>
    <w:rsid w:val="006417E2"/>
    <w:rsid w:val="00641FA5"/>
    <w:rsid w:val="00642124"/>
    <w:rsid w:val="006425FE"/>
    <w:rsid w:val="006429D5"/>
    <w:rsid w:val="00642A68"/>
    <w:rsid w:val="00643BA7"/>
    <w:rsid w:val="00643DFB"/>
    <w:rsid w:val="00643E28"/>
    <w:rsid w:val="006441AC"/>
    <w:rsid w:val="006445E5"/>
    <w:rsid w:val="006446F2"/>
    <w:rsid w:val="00644D45"/>
    <w:rsid w:val="00644DF4"/>
    <w:rsid w:val="00645420"/>
    <w:rsid w:val="00645876"/>
    <w:rsid w:val="00645C5A"/>
    <w:rsid w:val="00645C82"/>
    <w:rsid w:val="00646418"/>
    <w:rsid w:val="00646714"/>
    <w:rsid w:val="006468A5"/>
    <w:rsid w:val="00646DE3"/>
    <w:rsid w:val="00647184"/>
    <w:rsid w:val="00647383"/>
    <w:rsid w:val="00647608"/>
    <w:rsid w:val="00647872"/>
    <w:rsid w:val="00647EF6"/>
    <w:rsid w:val="00650143"/>
    <w:rsid w:val="00650242"/>
    <w:rsid w:val="00650751"/>
    <w:rsid w:val="00650F7C"/>
    <w:rsid w:val="0065231B"/>
    <w:rsid w:val="006524EE"/>
    <w:rsid w:val="00652576"/>
    <w:rsid w:val="0065292C"/>
    <w:rsid w:val="00652A21"/>
    <w:rsid w:val="00652D81"/>
    <w:rsid w:val="00652E48"/>
    <w:rsid w:val="006530E0"/>
    <w:rsid w:val="006539F5"/>
    <w:rsid w:val="00653A3A"/>
    <w:rsid w:val="00653FFB"/>
    <w:rsid w:val="0065437B"/>
    <w:rsid w:val="0065437F"/>
    <w:rsid w:val="00654A86"/>
    <w:rsid w:val="00654B1E"/>
    <w:rsid w:val="00654C40"/>
    <w:rsid w:val="00654E21"/>
    <w:rsid w:val="00656699"/>
    <w:rsid w:val="006571FD"/>
    <w:rsid w:val="006573C9"/>
    <w:rsid w:val="006575DC"/>
    <w:rsid w:val="006577DB"/>
    <w:rsid w:val="00657902"/>
    <w:rsid w:val="00657942"/>
    <w:rsid w:val="00657A6D"/>
    <w:rsid w:val="00657A7A"/>
    <w:rsid w:val="00657AE7"/>
    <w:rsid w:val="00657D21"/>
    <w:rsid w:val="006600CC"/>
    <w:rsid w:val="0066056A"/>
    <w:rsid w:val="00660612"/>
    <w:rsid w:val="00660773"/>
    <w:rsid w:val="0066097C"/>
    <w:rsid w:val="00660DFB"/>
    <w:rsid w:val="0066130C"/>
    <w:rsid w:val="00661BD6"/>
    <w:rsid w:val="006620F2"/>
    <w:rsid w:val="0066224F"/>
    <w:rsid w:val="0066257C"/>
    <w:rsid w:val="00662E15"/>
    <w:rsid w:val="006632F3"/>
    <w:rsid w:val="00663433"/>
    <w:rsid w:val="006635EC"/>
    <w:rsid w:val="00664288"/>
    <w:rsid w:val="00664648"/>
    <w:rsid w:val="00665939"/>
    <w:rsid w:val="006662D7"/>
    <w:rsid w:val="006664C0"/>
    <w:rsid w:val="00666632"/>
    <w:rsid w:val="00666DD0"/>
    <w:rsid w:val="0066783A"/>
    <w:rsid w:val="0066784E"/>
    <w:rsid w:val="006678B8"/>
    <w:rsid w:val="00667D30"/>
    <w:rsid w:val="00667DE4"/>
    <w:rsid w:val="00670715"/>
    <w:rsid w:val="006707CA"/>
    <w:rsid w:val="006715A0"/>
    <w:rsid w:val="006715A2"/>
    <w:rsid w:val="00671BEF"/>
    <w:rsid w:val="00671BF7"/>
    <w:rsid w:val="00671C95"/>
    <w:rsid w:val="00671F77"/>
    <w:rsid w:val="006721E0"/>
    <w:rsid w:val="006725BE"/>
    <w:rsid w:val="00672836"/>
    <w:rsid w:val="00672914"/>
    <w:rsid w:val="00672D2E"/>
    <w:rsid w:val="00672D9A"/>
    <w:rsid w:val="006732F6"/>
    <w:rsid w:val="00673766"/>
    <w:rsid w:val="0067385F"/>
    <w:rsid w:val="00673C17"/>
    <w:rsid w:val="00673CA7"/>
    <w:rsid w:val="00673E82"/>
    <w:rsid w:val="00674104"/>
    <w:rsid w:val="00674305"/>
    <w:rsid w:val="0067434C"/>
    <w:rsid w:val="00674552"/>
    <w:rsid w:val="00674721"/>
    <w:rsid w:val="006748E5"/>
    <w:rsid w:val="006749D4"/>
    <w:rsid w:val="00674B32"/>
    <w:rsid w:val="00674C9A"/>
    <w:rsid w:val="00675900"/>
    <w:rsid w:val="00675AA5"/>
    <w:rsid w:val="00676772"/>
    <w:rsid w:val="006767E7"/>
    <w:rsid w:val="00676DFA"/>
    <w:rsid w:val="0067778F"/>
    <w:rsid w:val="006779F8"/>
    <w:rsid w:val="00680025"/>
    <w:rsid w:val="006800AF"/>
    <w:rsid w:val="0068093F"/>
    <w:rsid w:val="0068146D"/>
    <w:rsid w:val="00681692"/>
    <w:rsid w:val="00681779"/>
    <w:rsid w:val="0068235C"/>
    <w:rsid w:val="00682A38"/>
    <w:rsid w:val="00682D8F"/>
    <w:rsid w:val="00683171"/>
    <w:rsid w:val="00683834"/>
    <w:rsid w:val="00683A2D"/>
    <w:rsid w:val="00683E49"/>
    <w:rsid w:val="006841B6"/>
    <w:rsid w:val="00684471"/>
    <w:rsid w:val="006855A5"/>
    <w:rsid w:val="00685D84"/>
    <w:rsid w:val="006860CD"/>
    <w:rsid w:val="00686163"/>
    <w:rsid w:val="006861A0"/>
    <w:rsid w:val="00686508"/>
    <w:rsid w:val="00686542"/>
    <w:rsid w:val="00686A7F"/>
    <w:rsid w:val="00686D4B"/>
    <w:rsid w:val="00686E15"/>
    <w:rsid w:val="00687109"/>
    <w:rsid w:val="00687973"/>
    <w:rsid w:val="006879B5"/>
    <w:rsid w:val="0069013F"/>
    <w:rsid w:val="00690296"/>
    <w:rsid w:val="00690392"/>
    <w:rsid w:val="0069057E"/>
    <w:rsid w:val="00690B5D"/>
    <w:rsid w:val="00690E82"/>
    <w:rsid w:val="0069112A"/>
    <w:rsid w:val="00692039"/>
    <w:rsid w:val="006920F9"/>
    <w:rsid w:val="00692925"/>
    <w:rsid w:val="00692F34"/>
    <w:rsid w:val="00692F7B"/>
    <w:rsid w:val="00693064"/>
    <w:rsid w:val="0069322E"/>
    <w:rsid w:val="006935F0"/>
    <w:rsid w:val="0069414D"/>
    <w:rsid w:val="00694848"/>
    <w:rsid w:val="006948FE"/>
    <w:rsid w:val="006949CC"/>
    <w:rsid w:val="00694AC5"/>
    <w:rsid w:val="0069505D"/>
    <w:rsid w:val="0069518A"/>
    <w:rsid w:val="00695212"/>
    <w:rsid w:val="006953CB"/>
    <w:rsid w:val="0069583B"/>
    <w:rsid w:val="00695A54"/>
    <w:rsid w:val="00695ACD"/>
    <w:rsid w:val="00695CA1"/>
    <w:rsid w:val="00695F5D"/>
    <w:rsid w:val="006963FB"/>
    <w:rsid w:val="00696836"/>
    <w:rsid w:val="006968CA"/>
    <w:rsid w:val="0069690D"/>
    <w:rsid w:val="00696BCA"/>
    <w:rsid w:val="00697265"/>
    <w:rsid w:val="006973B3"/>
    <w:rsid w:val="00697501"/>
    <w:rsid w:val="00697A96"/>
    <w:rsid w:val="00697D46"/>
    <w:rsid w:val="00697F6F"/>
    <w:rsid w:val="00697FFA"/>
    <w:rsid w:val="006A0111"/>
    <w:rsid w:val="006A047D"/>
    <w:rsid w:val="006A0496"/>
    <w:rsid w:val="006A05CA"/>
    <w:rsid w:val="006A074C"/>
    <w:rsid w:val="006A08C5"/>
    <w:rsid w:val="006A09E3"/>
    <w:rsid w:val="006A0C3C"/>
    <w:rsid w:val="006A0E2D"/>
    <w:rsid w:val="006A1123"/>
    <w:rsid w:val="006A18DE"/>
    <w:rsid w:val="006A1D10"/>
    <w:rsid w:val="006A1DFC"/>
    <w:rsid w:val="006A1E35"/>
    <w:rsid w:val="006A1E5F"/>
    <w:rsid w:val="006A225D"/>
    <w:rsid w:val="006A22C0"/>
    <w:rsid w:val="006A2367"/>
    <w:rsid w:val="006A23A0"/>
    <w:rsid w:val="006A24BB"/>
    <w:rsid w:val="006A25F9"/>
    <w:rsid w:val="006A2B67"/>
    <w:rsid w:val="006A2E40"/>
    <w:rsid w:val="006A3963"/>
    <w:rsid w:val="006A39A3"/>
    <w:rsid w:val="006A3D1B"/>
    <w:rsid w:val="006A4253"/>
    <w:rsid w:val="006A4697"/>
    <w:rsid w:val="006A46E2"/>
    <w:rsid w:val="006A46F2"/>
    <w:rsid w:val="006A4B79"/>
    <w:rsid w:val="006A4EE7"/>
    <w:rsid w:val="006A4EF2"/>
    <w:rsid w:val="006A5172"/>
    <w:rsid w:val="006A53F0"/>
    <w:rsid w:val="006A58B7"/>
    <w:rsid w:val="006A58EF"/>
    <w:rsid w:val="006A59F6"/>
    <w:rsid w:val="006A5C9F"/>
    <w:rsid w:val="006A5F19"/>
    <w:rsid w:val="006A5FDA"/>
    <w:rsid w:val="006A60EE"/>
    <w:rsid w:val="006A628E"/>
    <w:rsid w:val="006A67C4"/>
    <w:rsid w:val="006A68BD"/>
    <w:rsid w:val="006A6C3A"/>
    <w:rsid w:val="006A6D68"/>
    <w:rsid w:val="006A76F1"/>
    <w:rsid w:val="006A77A8"/>
    <w:rsid w:val="006A7A7A"/>
    <w:rsid w:val="006A7B01"/>
    <w:rsid w:val="006A7CB6"/>
    <w:rsid w:val="006A7CFF"/>
    <w:rsid w:val="006B011F"/>
    <w:rsid w:val="006B0E78"/>
    <w:rsid w:val="006B134E"/>
    <w:rsid w:val="006B2301"/>
    <w:rsid w:val="006B27FD"/>
    <w:rsid w:val="006B2917"/>
    <w:rsid w:val="006B2C6C"/>
    <w:rsid w:val="006B2CF5"/>
    <w:rsid w:val="006B3298"/>
    <w:rsid w:val="006B3299"/>
    <w:rsid w:val="006B335C"/>
    <w:rsid w:val="006B3473"/>
    <w:rsid w:val="006B35ED"/>
    <w:rsid w:val="006B36D7"/>
    <w:rsid w:val="006B3901"/>
    <w:rsid w:val="006B3A03"/>
    <w:rsid w:val="006B3B65"/>
    <w:rsid w:val="006B3D20"/>
    <w:rsid w:val="006B41BD"/>
    <w:rsid w:val="006B42A5"/>
    <w:rsid w:val="006B4533"/>
    <w:rsid w:val="006B4615"/>
    <w:rsid w:val="006B46A9"/>
    <w:rsid w:val="006B475A"/>
    <w:rsid w:val="006B4BBB"/>
    <w:rsid w:val="006B4D79"/>
    <w:rsid w:val="006B4E42"/>
    <w:rsid w:val="006B577E"/>
    <w:rsid w:val="006B5AD8"/>
    <w:rsid w:val="006B5CD2"/>
    <w:rsid w:val="006B6455"/>
    <w:rsid w:val="006B6638"/>
    <w:rsid w:val="006B6B31"/>
    <w:rsid w:val="006B6D9E"/>
    <w:rsid w:val="006B7418"/>
    <w:rsid w:val="006B7488"/>
    <w:rsid w:val="006B7712"/>
    <w:rsid w:val="006B7774"/>
    <w:rsid w:val="006B7D68"/>
    <w:rsid w:val="006B7DA0"/>
    <w:rsid w:val="006C096C"/>
    <w:rsid w:val="006C0B89"/>
    <w:rsid w:val="006C0C61"/>
    <w:rsid w:val="006C0CEC"/>
    <w:rsid w:val="006C1110"/>
    <w:rsid w:val="006C1861"/>
    <w:rsid w:val="006C246A"/>
    <w:rsid w:val="006C2B1D"/>
    <w:rsid w:val="006C2C7B"/>
    <w:rsid w:val="006C3261"/>
    <w:rsid w:val="006C3FF2"/>
    <w:rsid w:val="006C4A48"/>
    <w:rsid w:val="006C4CE6"/>
    <w:rsid w:val="006C5034"/>
    <w:rsid w:val="006C58A2"/>
    <w:rsid w:val="006C61F2"/>
    <w:rsid w:val="006C649E"/>
    <w:rsid w:val="006C65FC"/>
    <w:rsid w:val="006C6614"/>
    <w:rsid w:val="006C6865"/>
    <w:rsid w:val="006C6D3D"/>
    <w:rsid w:val="006C7130"/>
    <w:rsid w:val="006C7139"/>
    <w:rsid w:val="006C71C9"/>
    <w:rsid w:val="006C7F5D"/>
    <w:rsid w:val="006D013D"/>
    <w:rsid w:val="006D0482"/>
    <w:rsid w:val="006D1450"/>
    <w:rsid w:val="006D1A9C"/>
    <w:rsid w:val="006D1DE0"/>
    <w:rsid w:val="006D1EAE"/>
    <w:rsid w:val="006D1FAB"/>
    <w:rsid w:val="006D1FCA"/>
    <w:rsid w:val="006D2006"/>
    <w:rsid w:val="006D2115"/>
    <w:rsid w:val="006D2863"/>
    <w:rsid w:val="006D2E8A"/>
    <w:rsid w:val="006D3174"/>
    <w:rsid w:val="006D329B"/>
    <w:rsid w:val="006D3381"/>
    <w:rsid w:val="006D34B6"/>
    <w:rsid w:val="006D3869"/>
    <w:rsid w:val="006D3C80"/>
    <w:rsid w:val="006D4164"/>
    <w:rsid w:val="006D45CC"/>
    <w:rsid w:val="006D4A90"/>
    <w:rsid w:val="006D4D30"/>
    <w:rsid w:val="006D50CF"/>
    <w:rsid w:val="006D54CC"/>
    <w:rsid w:val="006D5B17"/>
    <w:rsid w:val="006D5FDD"/>
    <w:rsid w:val="006D65DA"/>
    <w:rsid w:val="006D6BEA"/>
    <w:rsid w:val="006D6C04"/>
    <w:rsid w:val="006D6F75"/>
    <w:rsid w:val="006D7272"/>
    <w:rsid w:val="006D784A"/>
    <w:rsid w:val="006E002C"/>
    <w:rsid w:val="006E03A3"/>
    <w:rsid w:val="006E0927"/>
    <w:rsid w:val="006E0D1E"/>
    <w:rsid w:val="006E14C5"/>
    <w:rsid w:val="006E1906"/>
    <w:rsid w:val="006E1BDF"/>
    <w:rsid w:val="006E1DED"/>
    <w:rsid w:val="006E274F"/>
    <w:rsid w:val="006E2DAC"/>
    <w:rsid w:val="006E30D7"/>
    <w:rsid w:val="006E31A7"/>
    <w:rsid w:val="006E353B"/>
    <w:rsid w:val="006E36CD"/>
    <w:rsid w:val="006E385A"/>
    <w:rsid w:val="006E38B9"/>
    <w:rsid w:val="006E3EC7"/>
    <w:rsid w:val="006E3F73"/>
    <w:rsid w:val="006E4340"/>
    <w:rsid w:val="006E4F34"/>
    <w:rsid w:val="006E508C"/>
    <w:rsid w:val="006E51DC"/>
    <w:rsid w:val="006E55FA"/>
    <w:rsid w:val="006E5BB0"/>
    <w:rsid w:val="006E617E"/>
    <w:rsid w:val="006E6AB8"/>
    <w:rsid w:val="006E7184"/>
    <w:rsid w:val="006E75DE"/>
    <w:rsid w:val="006E7771"/>
    <w:rsid w:val="006E7E30"/>
    <w:rsid w:val="006F00AA"/>
    <w:rsid w:val="006F04B3"/>
    <w:rsid w:val="006F081B"/>
    <w:rsid w:val="006F0C45"/>
    <w:rsid w:val="006F129F"/>
    <w:rsid w:val="006F1AAB"/>
    <w:rsid w:val="006F1CE2"/>
    <w:rsid w:val="006F1DDD"/>
    <w:rsid w:val="006F1FEA"/>
    <w:rsid w:val="006F20AB"/>
    <w:rsid w:val="006F215A"/>
    <w:rsid w:val="006F25F6"/>
    <w:rsid w:val="006F330B"/>
    <w:rsid w:val="006F35F4"/>
    <w:rsid w:val="006F35F8"/>
    <w:rsid w:val="006F3A13"/>
    <w:rsid w:val="006F3B56"/>
    <w:rsid w:val="006F3DC7"/>
    <w:rsid w:val="006F424B"/>
    <w:rsid w:val="006F4463"/>
    <w:rsid w:val="006F4489"/>
    <w:rsid w:val="006F4712"/>
    <w:rsid w:val="006F4AD3"/>
    <w:rsid w:val="006F4E56"/>
    <w:rsid w:val="006F5350"/>
    <w:rsid w:val="006F5E92"/>
    <w:rsid w:val="006F62F4"/>
    <w:rsid w:val="006F640D"/>
    <w:rsid w:val="006F657D"/>
    <w:rsid w:val="006F6913"/>
    <w:rsid w:val="006F6FAF"/>
    <w:rsid w:val="006F7148"/>
    <w:rsid w:val="006F715B"/>
    <w:rsid w:val="006F74E7"/>
    <w:rsid w:val="006F795D"/>
    <w:rsid w:val="006F7EEA"/>
    <w:rsid w:val="007010A0"/>
    <w:rsid w:val="007014C3"/>
    <w:rsid w:val="007019AB"/>
    <w:rsid w:val="00701E26"/>
    <w:rsid w:val="00701F3F"/>
    <w:rsid w:val="0070235C"/>
    <w:rsid w:val="007028F1"/>
    <w:rsid w:val="007029FD"/>
    <w:rsid w:val="00702CB8"/>
    <w:rsid w:val="00703088"/>
    <w:rsid w:val="0070308B"/>
    <w:rsid w:val="00703503"/>
    <w:rsid w:val="00703787"/>
    <w:rsid w:val="00703938"/>
    <w:rsid w:val="00703B2A"/>
    <w:rsid w:val="0070539F"/>
    <w:rsid w:val="007053D1"/>
    <w:rsid w:val="00705810"/>
    <w:rsid w:val="00705D32"/>
    <w:rsid w:val="00705E33"/>
    <w:rsid w:val="00705EBE"/>
    <w:rsid w:val="00706B1E"/>
    <w:rsid w:val="00706E67"/>
    <w:rsid w:val="00707208"/>
    <w:rsid w:val="007075A9"/>
    <w:rsid w:val="007078AA"/>
    <w:rsid w:val="007100C0"/>
    <w:rsid w:val="007108D0"/>
    <w:rsid w:val="007116EB"/>
    <w:rsid w:val="00711A85"/>
    <w:rsid w:val="00711DBF"/>
    <w:rsid w:val="00712287"/>
    <w:rsid w:val="00712A7C"/>
    <w:rsid w:val="0071301D"/>
    <w:rsid w:val="0071378D"/>
    <w:rsid w:val="00713D1A"/>
    <w:rsid w:val="00713D46"/>
    <w:rsid w:val="00713FDA"/>
    <w:rsid w:val="0071423F"/>
    <w:rsid w:val="00714A52"/>
    <w:rsid w:val="00714B6C"/>
    <w:rsid w:val="007153F0"/>
    <w:rsid w:val="00715634"/>
    <w:rsid w:val="007156E8"/>
    <w:rsid w:val="00715B60"/>
    <w:rsid w:val="00715D47"/>
    <w:rsid w:val="00715E5A"/>
    <w:rsid w:val="00715ED4"/>
    <w:rsid w:val="00716417"/>
    <w:rsid w:val="007164CD"/>
    <w:rsid w:val="00716F48"/>
    <w:rsid w:val="00716FDD"/>
    <w:rsid w:val="007176AA"/>
    <w:rsid w:val="007179C5"/>
    <w:rsid w:val="00717CB8"/>
    <w:rsid w:val="00717E57"/>
    <w:rsid w:val="00717F96"/>
    <w:rsid w:val="0072095E"/>
    <w:rsid w:val="00720D50"/>
    <w:rsid w:val="0072168A"/>
    <w:rsid w:val="007216BF"/>
    <w:rsid w:val="007219D8"/>
    <w:rsid w:val="0072221E"/>
    <w:rsid w:val="00722569"/>
    <w:rsid w:val="0072282C"/>
    <w:rsid w:val="007232FC"/>
    <w:rsid w:val="0072384C"/>
    <w:rsid w:val="00723B5A"/>
    <w:rsid w:val="00723BCD"/>
    <w:rsid w:val="00723D9D"/>
    <w:rsid w:val="007244A4"/>
    <w:rsid w:val="0072469A"/>
    <w:rsid w:val="00724D34"/>
    <w:rsid w:val="00726093"/>
    <w:rsid w:val="007260A1"/>
    <w:rsid w:val="00726646"/>
    <w:rsid w:val="00726E08"/>
    <w:rsid w:val="0072749E"/>
    <w:rsid w:val="00727FB7"/>
    <w:rsid w:val="0073043C"/>
    <w:rsid w:val="0073061D"/>
    <w:rsid w:val="00730621"/>
    <w:rsid w:val="00731CC6"/>
    <w:rsid w:val="007324C1"/>
    <w:rsid w:val="007326F4"/>
    <w:rsid w:val="00732A0C"/>
    <w:rsid w:val="00732C3A"/>
    <w:rsid w:val="00732D56"/>
    <w:rsid w:val="00733137"/>
    <w:rsid w:val="0073314B"/>
    <w:rsid w:val="007335BD"/>
    <w:rsid w:val="00733723"/>
    <w:rsid w:val="00733A10"/>
    <w:rsid w:val="00733A3D"/>
    <w:rsid w:val="00733E7E"/>
    <w:rsid w:val="00734103"/>
    <w:rsid w:val="00734735"/>
    <w:rsid w:val="0073475E"/>
    <w:rsid w:val="00734A1F"/>
    <w:rsid w:val="00734CFE"/>
    <w:rsid w:val="00734ED5"/>
    <w:rsid w:val="00734F1B"/>
    <w:rsid w:val="00734F2E"/>
    <w:rsid w:val="00735C7B"/>
    <w:rsid w:val="00735D78"/>
    <w:rsid w:val="00735ED9"/>
    <w:rsid w:val="007362F4"/>
    <w:rsid w:val="00736E31"/>
    <w:rsid w:val="00737A0A"/>
    <w:rsid w:val="00740068"/>
    <w:rsid w:val="007404DF"/>
    <w:rsid w:val="00742225"/>
    <w:rsid w:val="007423AE"/>
    <w:rsid w:val="0074282E"/>
    <w:rsid w:val="00742B90"/>
    <w:rsid w:val="00742E1E"/>
    <w:rsid w:val="00742F87"/>
    <w:rsid w:val="00742FC3"/>
    <w:rsid w:val="00743073"/>
    <w:rsid w:val="00743369"/>
    <w:rsid w:val="0074360C"/>
    <w:rsid w:val="00743B6C"/>
    <w:rsid w:val="007443D6"/>
    <w:rsid w:val="00745E75"/>
    <w:rsid w:val="00746355"/>
    <w:rsid w:val="0074671A"/>
    <w:rsid w:val="00746F2D"/>
    <w:rsid w:val="007470E6"/>
    <w:rsid w:val="007470ED"/>
    <w:rsid w:val="00747CAA"/>
    <w:rsid w:val="00747CE9"/>
    <w:rsid w:val="00747D18"/>
    <w:rsid w:val="00747E38"/>
    <w:rsid w:val="00747FB9"/>
    <w:rsid w:val="00750157"/>
    <w:rsid w:val="00750388"/>
    <w:rsid w:val="007504FB"/>
    <w:rsid w:val="0075061F"/>
    <w:rsid w:val="007506B8"/>
    <w:rsid w:val="00750AB5"/>
    <w:rsid w:val="00750B22"/>
    <w:rsid w:val="00751D47"/>
    <w:rsid w:val="00752243"/>
    <w:rsid w:val="0075266A"/>
    <w:rsid w:val="007531D0"/>
    <w:rsid w:val="007532A9"/>
    <w:rsid w:val="007539DC"/>
    <w:rsid w:val="00753CF0"/>
    <w:rsid w:val="00753E84"/>
    <w:rsid w:val="00754368"/>
    <w:rsid w:val="00754973"/>
    <w:rsid w:val="007556F5"/>
    <w:rsid w:val="00755A77"/>
    <w:rsid w:val="00755B13"/>
    <w:rsid w:val="00755C37"/>
    <w:rsid w:val="00755D4F"/>
    <w:rsid w:val="007565C0"/>
    <w:rsid w:val="00756DB3"/>
    <w:rsid w:val="00756E7B"/>
    <w:rsid w:val="007570CE"/>
    <w:rsid w:val="007574DF"/>
    <w:rsid w:val="00757553"/>
    <w:rsid w:val="00757801"/>
    <w:rsid w:val="0075795B"/>
    <w:rsid w:val="00757EDE"/>
    <w:rsid w:val="00757F3D"/>
    <w:rsid w:val="00760269"/>
    <w:rsid w:val="0076039B"/>
    <w:rsid w:val="00760567"/>
    <w:rsid w:val="007607D5"/>
    <w:rsid w:val="007614DE"/>
    <w:rsid w:val="007614EC"/>
    <w:rsid w:val="007618F9"/>
    <w:rsid w:val="00761F6F"/>
    <w:rsid w:val="007620B0"/>
    <w:rsid w:val="00762AF6"/>
    <w:rsid w:val="00762C17"/>
    <w:rsid w:val="007635B2"/>
    <w:rsid w:val="007636D4"/>
    <w:rsid w:val="0076386D"/>
    <w:rsid w:val="00764135"/>
    <w:rsid w:val="0076420E"/>
    <w:rsid w:val="00764258"/>
    <w:rsid w:val="007643E0"/>
    <w:rsid w:val="0076476E"/>
    <w:rsid w:val="0076483B"/>
    <w:rsid w:val="00764982"/>
    <w:rsid w:val="007649D9"/>
    <w:rsid w:val="0076505A"/>
    <w:rsid w:val="00765351"/>
    <w:rsid w:val="007654DD"/>
    <w:rsid w:val="007654F6"/>
    <w:rsid w:val="00765D39"/>
    <w:rsid w:val="00765E30"/>
    <w:rsid w:val="00765EB5"/>
    <w:rsid w:val="00766561"/>
    <w:rsid w:val="007668A1"/>
    <w:rsid w:val="00766942"/>
    <w:rsid w:val="00766DB2"/>
    <w:rsid w:val="007679E1"/>
    <w:rsid w:val="00767B04"/>
    <w:rsid w:val="00767B3E"/>
    <w:rsid w:val="0077007B"/>
    <w:rsid w:val="00770534"/>
    <w:rsid w:val="0077056E"/>
    <w:rsid w:val="00770A2A"/>
    <w:rsid w:val="00770BE1"/>
    <w:rsid w:val="00770D94"/>
    <w:rsid w:val="00771444"/>
    <w:rsid w:val="00771486"/>
    <w:rsid w:val="00771928"/>
    <w:rsid w:val="00771A85"/>
    <w:rsid w:val="00772135"/>
    <w:rsid w:val="007721B1"/>
    <w:rsid w:val="00772261"/>
    <w:rsid w:val="00772316"/>
    <w:rsid w:val="007724F9"/>
    <w:rsid w:val="0077306F"/>
    <w:rsid w:val="00773139"/>
    <w:rsid w:val="00773149"/>
    <w:rsid w:val="007739BD"/>
    <w:rsid w:val="00773AA1"/>
    <w:rsid w:val="00773AB9"/>
    <w:rsid w:val="00773F63"/>
    <w:rsid w:val="00773FED"/>
    <w:rsid w:val="00774989"/>
    <w:rsid w:val="00774A2C"/>
    <w:rsid w:val="00774CF8"/>
    <w:rsid w:val="00774EA4"/>
    <w:rsid w:val="00776C88"/>
    <w:rsid w:val="00776E7F"/>
    <w:rsid w:val="007770AD"/>
    <w:rsid w:val="00777A2B"/>
    <w:rsid w:val="00777EF4"/>
    <w:rsid w:val="00780050"/>
    <w:rsid w:val="00780ABE"/>
    <w:rsid w:val="00780B6D"/>
    <w:rsid w:val="00780DB4"/>
    <w:rsid w:val="007814FF"/>
    <w:rsid w:val="0078206A"/>
    <w:rsid w:val="007826D2"/>
    <w:rsid w:val="007828D9"/>
    <w:rsid w:val="00782E55"/>
    <w:rsid w:val="00782F7C"/>
    <w:rsid w:val="0078357E"/>
    <w:rsid w:val="007836C0"/>
    <w:rsid w:val="00783D74"/>
    <w:rsid w:val="00783EE1"/>
    <w:rsid w:val="00784160"/>
    <w:rsid w:val="00784FE0"/>
    <w:rsid w:val="007854F8"/>
    <w:rsid w:val="00785660"/>
    <w:rsid w:val="00785A80"/>
    <w:rsid w:val="00785B93"/>
    <w:rsid w:val="00786402"/>
    <w:rsid w:val="00786646"/>
    <w:rsid w:val="007866DA"/>
    <w:rsid w:val="00786CE3"/>
    <w:rsid w:val="00786D67"/>
    <w:rsid w:val="00786E1F"/>
    <w:rsid w:val="00787119"/>
    <w:rsid w:val="0078794D"/>
    <w:rsid w:val="00790106"/>
    <w:rsid w:val="0079023B"/>
    <w:rsid w:val="0079049A"/>
    <w:rsid w:val="007905D6"/>
    <w:rsid w:val="00790604"/>
    <w:rsid w:val="00790D5F"/>
    <w:rsid w:val="00791045"/>
    <w:rsid w:val="007911B2"/>
    <w:rsid w:val="00791454"/>
    <w:rsid w:val="00791660"/>
    <w:rsid w:val="00792436"/>
    <w:rsid w:val="007926F0"/>
    <w:rsid w:val="00792823"/>
    <w:rsid w:val="007940A8"/>
    <w:rsid w:val="007943B3"/>
    <w:rsid w:val="0079441D"/>
    <w:rsid w:val="00795056"/>
    <w:rsid w:val="00795057"/>
    <w:rsid w:val="007953B7"/>
    <w:rsid w:val="007958B2"/>
    <w:rsid w:val="00795987"/>
    <w:rsid w:val="00795CAF"/>
    <w:rsid w:val="00795F14"/>
    <w:rsid w:val="00795FE3"/>
    <w:rsid w:val="00796333"/>
    <w:rsid w:val="007966FF"/>
    <w:rsid w:val="007969D3"/>
    <w:rsid w:val="00796B54"/>
    <w:rsid w:val="0079720F"/>
    <w:rsid w:val="007974D0"/>
    <w:rsid w:val="00797B67"/>
    <w:rsid w:val="00797DDB"/>
    <w:rsid w:val="007A02AD"/>
    <w:rsid w:val="007A0645"/>
    <w:rsid w:val="007A0F27"/>
    <w:rsid w:val="007A101A"/>
    <w:rsid w:val="007A1309"/>
    <w:rsid w:val="007A21E2"/>
    <w:rsid w:val="007A249D"/>
    <w:rsid w:val="007A2EFA"/>
    <w:rsid w:val="007A30FC"/>
    <w:rsid w:val="007A404F"/>
    <w:rsid w:val="007A4071"/>
    <w:rsid w:val="007A413C"/>
    <w:rsid w:val="007A41A3"/>
    <w:rsid w:val="007A4328"/>
    <w:rsid w:val="007A47FD"/>
    <w:rsid w:val="007A4B6C"/>
    <w:rsid w:val="007A4C74"/>
    <w:rsid w:val="007A5258"/>
    <w:rsid w:val="007A5804"/>
    <w:rsid w:val="007A5CFA"/>
    <w:rsid w:val="007A629D"/>
    <w:rsid w:val="007A6446"/>
    <w:rsid w:val="007A67D9"/>
    <w:rsid w:val="007A6853"/>
    <w:rsid w:val="007A69E8"/>
    <w:rsid w:val="007A6ABB"/>
    <w:rsid w:val="007A6DD7"/>
    <w:rsid w:val="007A6DDC"/>
    <w:rsid w:val="007A6E6C"/>
    <w:rsid w:val="007A6FE7"/>
    <w:rsid w:val="007A764C"/>
    <w:rsid w:val="007A77D2"/>
    <w:rsid w:val="007A7BDD"/>
    <w:rsid w:val="007A7D51"/>
    <w:rsid w:val="007A7DBB"/>
    <w:rsid w:val="007A7DEC"/>
    <w:rsid w:val="007A7F32"/>
    <w:rsid w:val="007A7FEF"/>
    <w:rsid w:val="007B0758"/>
    <w:rsid w:val="007B0968"/>
    <w:rsid w:val="007B0C05"/>
    <w:rsid w:val="007B0C4F"/>
    <w:rsid w:val="007B0CBB"/>
    <w:rsid w:val="007B1136"/>
    <w:rsid w:val="007B134B"/>
    <w:rsid w:val="007B1B30"/>
    <w:rsid w:val="007B2242"/>
    <w:rsid w:val="007B2256"/>
    <w:rsid w:val="007B2304"/>
    <w:rsid w:val="007B2315"/>
    <w:rsid w:val="007B24EE"/>
    <w:rsid w:val="007B267A"/>
    <w:rsid w:val="007B276B"/>
    <w:rsid w:val="007B2D56"/>
    <w:rsid w:val="007B3262"/>
    <w:rsid w:val="007B358B"/>
    <w:rsid w:val="007B3758"/>
    <w:rsid w:val="007B3A44"/>
    <w:rsid w:val="007B3AC9"/>
    <w:rsid w:val="007B3F6A"/>
    <w:rsid w:val="007B4011"/>
    <w:rsid w:val="007B4075"/>
    <w:rsid w:val="007B4108"/>
    <w:rsid w:val="007B41BF"/>
    <w:rsid w:val="007B4320"/>
    <w:rsid w:val="007B4348"/>
    <w:rsid w:val="007B4F30"/>
    <w:rsid w:val="007B5577"/>
    <w:rsid w:val="007B5ED6"/>
    <w:rsid w:val="007B5F0D"/>
    <w:rsid w:val="007B6240"/>
    <w:rsid w:val="007B6378"/>
    <w:rsid w:val="007B63B1"/>
    <w:rsid w:val="007B641A"/>
    <w:rsid w:val="007B65C9"/>
    <w:rsid w:val="007B688B"/>
    <w:rsid w:val="007B7143"/>
    <w:rsid w:val="007B767C"/>
    <w:rsid w:val="007B76B3"/>
    <w:rsid w:val="007B7ED3"/>
    <w:rsid w:val="007B7EEA"/>
    <w:rsid w:val="007B7EEB"/>
    <w:rsid w:val="007C0405"/>
    <w:rsid w:val="007C05EF"/>
    <w:rsid w:val="007C07FD"/>
    <w:rsid w:val="007C08C1"/>
    <w:rsid w:val="007C0DE5"/>
    <w:rsid w:val="007C12C8"/>
    <w:rsid w:val="007C15B6"/>
    <w:rsid w:val="007C167C"/>
    <w:rsid w:val="007C191D"/>
    <w:rsid w:val="007C19DA"/>
    <w:rsid w:val="007C1A99"/>
    <w:rsid w:val="007C1D26"/>
    <w:rsid w:val="007C20EE"/>
    <w:rsid w:val="007C3842"/>
    <w:rsid w:val="007C487E"/>
    <w:rsid w:val="007C4EF6"/>
    <w:rsid w:val="007C54B1"/>
    <w:rsid w:val="007C55E4"/>
    <w:rsid w:val="007C6359"/>
    <w:rsid w:val="007C6843"/>
    <w:rsid w:val="007C68BD"/>
    <w:rsid w:val="007C6C3E"/>
    <w:rsid w:val="007C708A"/>
    <w:rsid w:val="007C7137"/>
    <w:rsid w:val="007C748A"/>
    <w:rsid w:val="007C7BDF"/>
    <w:rsid w:val="007C7C95"/>
    <w:rsid w:val="007C7E05"/>
    <w:rsid w:val="007C7FF5"/>
    <w:rsid w:val="007D000E"/>
    <w:rsid w:val="007D01ED"/>
    <w:rsid w:val="007D0881"/>
    <w:rsid w:val="007D0C6E"/>
    <w:rsid w:val="007D0EB0"/>
    <w:rsid w:val="007D14CE"/>
    <w:rsid w:val="007D178B"/>
    <w:rsid w:val="007D17B4"/>
    <w:rsid w:val="007D17ED"/>
    <w:rsid w:val="007D1CB9"/>
    <w:rsid w:val="007D1F0F"/>
    <w:rsid w:val="007D2050"/>
    <w:rsid w:val="007D2C57"/>
    <w:rsid w:val="007D372B"/>
    <w:rsid w:val="007D38E3"/>
    <w:rsid w:val="007D4ADA"/>
    <w:rsid w:val="007D4B66"/>
    <w:rsid w:val="007D4F7F"/>
    <w:rsid w:val="007D4FCF"/>
    <w:rsid w:val="007D4FFA"/>
    <w:rsid w:val="007D5056"/>
    <w:rsid w:val="007D5129"/>
    <w:rsid w:val="007D5743"/>
    <w:rsid w:val="007D57C7"/>
    <w:rsid w:val="007D58F9"/>
    <w:rsid w:val="007D5949"/>
    <w:rsid w:val="007D5EDB"/>
    <w:rsid w:val="007D5F0D"/>
    <w:rsid w:val="007D64C1"/>
    <w:rsid w:val="007D6593"/>
    <w:rsid w:val="007D6677"/>
    <w:rsid w:val="007D6680"/>
    <w:rsid w:val="007D677F"/>
    <w:rsid w:val="007D6BB3"/>
    <w:rsid w:val="007D72EC"/>
    <w:rsid w:val="007D7513"/>
    <w:rsid w:val="007D7894"/>
    <w:rsid w:val="007D78C2"/>
    <w:rsid w:val="007D78E8"/>
    <w:rsid w:val="007D7D3E"/>
    <w:rsid w:val="007D7D5A"/>
    <w:rsid w:val="007D7E64"/>
    <w:rsid w:val="007E0071"/>
    <w:rsid w:val="007E024E"/>
    <w:rsid w:val="007E0A62"/>
    <w:rsid w:val="007E10A4"/>
    <w:rsid w:val="007E141E"/>
    <w:rsid w:val="007E2006"/>
    <w:rsid w:val="007E2589"/>
    <w:rsid w:val="007E25CF"/>
    <w:rsid w:val="007E2A2B"/>
    <w:rsid w:val="007E2A64"/>
    <w:rsid w:val="007E3231"/>
    <w:rsid w:val="007E38AB"/>
    <w:rsid w:val="007E4723"/>
    <w:rsid w:val="007E4A6A"/>
    <w:rsid w:val="007E4E9A"/>
    <w:rsid w:val="007E5876"/>
    <w:rsid w:val="007E5E89"/>
    <w:rsid w:val="007E6733"/>
    <w:rsid w:val="007E70D6"/>
    <w:rsid w:val="007E7165"/>
    <w:rsid w:val="007E76AF"/>
    <w:rsid w:val="007E77CB"/>
    <w:rsid w:val="007E797D"/>
    <w:rsid w:val="007E7BA1"/>
    <w:rsid w:val="007E7DB1"/>
    <w:rsid w:val="007F02A3"/>
    <w:rsid w:val="007F036C"/>
    <w:rsid w:val="007F0A17"/>
    <w:rsid w:val="007F0B05"/>
    <w:rsid w:val="007F0D2B"/>
    <w:rsid w:val="007F0E7C"/>
    <w:rsid w:val="007F0F9A"/>
    <w:rsid w:val="007F20A3"/>
    <w:rsid w:val="007F2162"/>
    <w:rsid w:val="007F21AA"/>
    <w:rsid w:val="007F2625"/>
    <w:rsid w:val="007F279F"/>
    <w:rsid w:val="007F2C9F"/>
    <w:rsid w:val="007F2DD2"/>
    <w:rsid w:val="007F2EFD"/>
    <w:rsid w:val="007F2F92"/>
    <w:rsid w:val="007F32EF"/>
    <w:rsid w:val="007F3AEE"/>
    <w:rsid w:val="007F3BA6"/>
    <w:rsid w:val="007F3F04"/>
    <w:rsid w:val="007F443A"/>
    <w:rsid w:val="007F47D7"/>
    <w:rsid w:val="007F4954"/>
    <w:rsid w:val="007F4D2C"/>
    <w:rsid w:val="007F50CD"/>
    <w:rsid w:val="007F522D"/>
    <w:rsid w:val="007F5337"/>
    <w:rsid w:val="007F541E"/>
    <w:rsid w:val="007F5521"/>
    <w:rsid w:val="007F566F"/>
    <w:rsid w:val="007F58F8"/>
    <w:rsid w:val="007F6650"/>
    <w:rsid w:val="007F68C6"/>
    <w:rsid w:val="007F6995"/>
    <w:rsid w:val="007F6C4F"/>
    <w:rsid w:val="007F71AC"/>
    <w:rsid w:val="007F7684"/>
    <w:rsid w:val="007F785B"/>
    <w:rsid w:val="007F7C6E"/>
    <w:rsid w:val="008005EB"/>
    <w:rsid w:val="00800911"/>
    <w:rsid w:val="00800D3A"/>
    <w:rsid w:val="00801001"/>
    <w:rsid w:val="0080188E"/>
    <w:rsid w:val="00802017"/>
    <w:rsid w:val="008023EA"/>
    <w:rsid w:val="0080289D"/>
    <w:rsid w:val="008028FF"/>
    <w:rsid w:val="008029E9"/>
    <w:rsid w:val="00802B45"/>
    <w:rsid w:val="00803470"/>
    <w:rsid w:val="008039B4"/>
    <w:rsid w:val="00803ADB"/>
    <w:rsid w:val="00803E9F"/>
    <w:rsid w:val="00804064"/>
    <w:rsid w:val="008041E3"/>
    <w:rsid w:val="0080466D"/>
    <w:rsid w:val="0080495F"/>
    <w:rsid w:val="00804A07"/>
    <w:rsid w:val="00804A79"/>
    <w:rsid w:val="00804AAE"/>
    <w:rsid w:val="00804D5C"/>
    <w:rsid w:val="00804DE2"/>
    <w:rsid w:val="008051A5"/>
    <w:rsid w:val="008054C0"/>
    <w:rsid w:val="00805894"/>
    <w:rsid w:val="00805B34"/>
    <w:rsid w:val="00805C83"/>
    <w:rsid w:val="00806191"/>
    <w:rsid w:val="00806AAC"/>
    <w:rsid w:val="00806C17"/>
    <w:rsid w:val="00806E8B"/>
    <w:rsid w:val="00807579"/>
    <w:rsid w:val="00807973"/>
    <w:rsid w:val="00807BC2"/>
    <w:rsid w:val="00807DAD"/>
    <w:rsid w:val="008104C1"/>
    <w:rsid w:val="008109E8"/>
    <w:rsid w:val="00810B6D"/>
    <w:rsid w:val="00810C97"/>
    <w:rsid w:val="008119D2"/>
    <w:rsid w:val="00811A1F"/>
    <w:rsid w:val="00811FB3"/>
    <w:rsid w:val="00811FFA"/>
    <w:rsid w:val="00812BFE"/>
    <w:rsid w:val="00812D11"/>
    <w:rsid w:val="008130D1"/>
    <w:rsid w:val="00813B88"/>
    <w:rsid w:val="00813E31"/>
    <w:rsid w:val="00813E49"/>
    <w:rsid w:val="00813E6A"/>
    <w:rsid w:val="0081445B"/>
    <w:rsid w:val="008144B8"/>
    <w:rsid w:val="00814551"/>
    <w:rsid w:val="0081455F"/>
    <w:rsid w:val="0081462C"/>
    <w:rsid w:val="00814956"/>
    <w:rsid w:val="00814A6A"/>
    <w:rsid w:val="00814B97"/>
    <w:rsid w:val="00814C39"/>
    <w:rsid w:val="00814F08"/>
    <w:rsid w:val="008150D1"/>
    <w:rsid w:val="008156B6"/>
    <w:rsid w:val="008156E7"/>
    <w:rsid w:val="00815A5F"/>
    <w:rsid w:val="00815C96"/>
    <w:rsid w:val="0081652E"/>
    <w:rsid w:val="00816931"/>
    <w:rsid w:val="00816B49"/>
    <w:rsid w:val="00816BD5"/>
    <w:rsid w:val="008170B7"/>
    <w:rsid w:val="00817249"/>
    <w:rsid w:val="00817451"/>
    <w:rsid w:val="008176D8"/>
    <w:rsid w:val="00820136"/>
    <w:rsid w:val="008203C1"/>
    <w:rsid w:val="008203C8"/>
    <w:rsid w:val="008206CB"/>
    <w:rsid w:val="00821077"/>
    <w:rsid w:val="008212BA"/>
    <w:rsid w:val="00821680"/>
    <w:rsid w:val="00821B8A"/>
    <w:rsid w:val="00821C08"/>
    <w:rsid w:val="00822292"/>
    <w:rsid w:val="0082262A"/>
    <w:rsid w:val="00822855"/>
    <w:rsid w:val="0082285D"/>
    <w:rsid w:val="00822894"/>
    <w:rsid w:val="00822B84"/>
    <w:rsid w:val="00822ECA"/>
    <w:rsid w:val="00823337"/>
    <w:rsid w:val="008235E5"/>
    <w:rsid w:val="00823634"/>
    <w:rsid w:val="00823CCE"/>
    <w:rsid w:val="008240CE"/>
    <w:rsid w:val="0082419F"/>
    <w:rsid w:val="00824FBF"/>
    <w:rsid w:val="008250A0"/>
    <w:rsid w:val="008255D7"/>
    <w:rsid w:val="00826150"/>
    <w:rsid w:val="008261A1"/>
    <w:rsid w:val="0082625D"/>
    <w:rsid w:val="00826480"/>
    <w:rsid w:val="00826536"/>
    <w:rsid w:val="00826643"/>
    <w:rsid w:val="00826A75"/>
    <w:rsid w:val="00826BBF"/>
    <w:rsid w:val="0082702E"/>
    <w:rsid w:val="008272F1"/>
    <w:rsid w:val="0082745F"/>
    <w:rsid w:val="008276D2"/>
    <w:rsid w:val="00827831"/>
    <w:rsid w:val="00830A32"/>
    <w:rsid w:val="00830BB1"/>
    <w:rsid w:val="0083158E"/>
    <w:rsid w:val="008315FF"/>
    <w:rsid w:val="0083185A"/>
    <w:rsid w:val="008319FE"/>
    <w:rsid w:val="00831BFA"/>
    <w:rsid w:val="008327CE"/>
    <w:rsid w:val="00832930"/>
    <w:rsid w:val="008329F8"/>
    <w:rsid w:val="0083318C"/>
    <w:rsid w:val="00833297"/>
    <w:rsid w:val="00833344"/>
    <w:rsid w:val="008339CE"/>
    <w:rsid w:val="00833B2D"/>
    <w:rsid w:val="00833C7F"/>
    <w:rsid w:val="00833D1D"/>
    <w:rsid w:val="00833D81"/>
    <w:rsid w:val="00834143"/>
    <w:rsid w:val="008344D7"/>
    <w:rsid w:val="00834D6F"/>
    <w:rsid w:val="008353B1"/>
    <w:rsid w:val="0083560B"/>
    <w:rsid w:val="00835CDD"/>
    <w:rsid w:val="00836694"/>
    <w:rsid w:val="00836A77"/>
    <w:rsid w:val="00836FFC"/>
    <w:rsid w:val="008376FD"/>
    <w:rsid w:val="008379C3"/>
    <w:rsid w:val="00837D33"/>
    <w:rsid w:val="0084010C"/>
    <w:rsid w:val="00841164"/>
    <w:rsid w:val="0084123A"/>
    <w:rsid w:val="00841C1C"/>
    <w:rsid w:val="008422AC"/>
    <w:rsid w:val="0084358E"/>
    <w:rsid w:val="00843D7F"/>
    <w:rsid w:val="008444FD"/>
    <w:rsid w:val="0084457F"/>
    <w:rsid w:val="00844B56"/>
    <w:rsid w:val="008452FB"/>
    <w:rsid w:val="008455FA"/>
    <w:rsid w:val="0084565D"/>
    <w:rsid w:val="00845AAA"/>
    <w:rsid w:val="00845D2F"/>
    <w:rsid w:val="00845F5C"/>
    <w:rsid w:val="008462F0"/>
    <w:rsid w:val="008463C1"/>
    <w:rsid w:val="00846649"/>
    <w:rsid w:val="008466D0"/>
    <w:rsid w:val="00846A0B"/>
    <w:rsid w:val="00846A2A"/>
    <w:rsid w:val="00846A59"/>
    <w:rsid w:val="00846FF3"/>
    <w:rsid w:val="008473F4"/>
    <w:rsid w:val="00847745"/>
    <w:rsid w:val="00847865"/>
    <w:rsid w:val="00847AD7"/>
    <w:rsid w:val="00850102"/>
    <w:rsid w:val="00850518"/>
    <w:rsid w:val="00850554"/>
    <w:rsid w:val="008506A4"/>
    <w:rsid w:val="008506BF"/>
    <w:rsid w:val="00851246"/>
    <w:rsid w:val="0085138E"/>
    <w:rsid w:val="008522AD"/>
    <w:rsid w:val="00852BB4"/>
    <w:rsid w:val="00852C07"/>
    <w:rsid w:val="00852E9F"/>
    <w:rsid w:val="00853250"/>
    <w:rsid w:val="0085334B"/>
    <w:rsid w:val="00853489"/>
    <w:rsid w:val="00854A24"/>
    <w:rsid w:val="00854A8E"/>
    <w:rsid w:val="00855067"/>
    <w:rsid w:val="00855281"/>
    <w:rsid w:val="008553DC"/>
    <w:rsid w:val="008556C2"/>
    <w:rsid w:val="00855B2E"/>
    <w:rsid w:val="00855EED"/>
    <w:rsid w:val="00855F19"/>
    <w:rsid w:val="00856984"/>
    <w:rsid w:val="00856B4F"/>
    <w:rsid w:val="00856BA7"/>
    <w:rsid w:val="00857169"/>
    <w:rsid w:val="00857550"/>
    <w:rsid w:val="00857C4F"/>
    <w:rsid w:val="00857D22"/>
    <w:rsid w:val="00860271"/>
    <w:rsid w:val="00860861"/>
    <w:rsid w:val="00860DFF"/>
    <w:rsid w:val="00860E00"/>
    <w:rsid w:val="00861C9D"/>
    <w:rsid w:val="008621DB"/>
    <w:rsid w:val="008636DB"/>
    <w:rsid w:val="00863D11"/>
    <w:rsid w:val="00864071"/>
    <w:rsid w:val="008643A4"/>
    <w:rsid w:val="00864C8A"/>
    <w:rsid w:val="008654B4"/>
    <w:rsid w:val="0086565D"/>
    <w:rsid w:val="00865B4C"/>
    <w:rsid w:val="00865DC7"/>
    <w:rsid w:val="0086683E"/>
    <w:rsid w:val="00866922"/>
    <w:rsid w:val="00867662"/>
    <w:rsid w:val="00867BE1"/>
    <w:rsid w:val="00867DEB"/>
    <w:rsid w:val="0087031B"/>
    <w:rsid w:val="00870615"/>
    <w:rsid w:val="008707CB"/>
    <w:rsid w:val="00870923"/>
    <w:rsid w:val="0087099E"/>
    <w:rsid w:val="00870C40"/>
    <w:rsid w:val="00870E5A"/>
    <w:rsid w:val="0087110C"/>
    <w:rsid w:val="00871392"/>
    <w:rsid w:val="0087172E"/>
    <w:rsid w:val="008717D5"/>
    <w:rsid w:val="008717DF"/>
    <w:rsid w:val="00871C55"/>
    <w:rsid w:val="00871EF8"/>
    <w:rsid w:val="00871F91"/>
    <w:rsid w:val="00871FB2"/>
    <w:rsid w:val="00872002"/>
    <w:rsid w:val="00872661"/>
    <w:rsid w:val="0087285C"/>
    <w:rsid w:val="008729DE"/>
    <w:rsid w:val="00872B93"/>
    <w:rsid w:val="00872FB8"/>
    <w:rsid w:val="00873314"/>
    <w:rsid w:val="0087379B"/>
    <w:rsid w:val="00874184"/>
    <w:rsid w:val="00874200"/>
    <w:rsid w:val="00874980"/>
    <w:rsid w:val="00874B6A"/>
    <w:rsid w:val="00874FC0"/>
    <w:rsid w:val="008756FD"/>
    <w:rsid w:val="0087570D"/>
    <w:rsid w:val="00875841"/>
    <w:rsid w:val="0087590A"/>
    <w:rsid w:val="00875E28"/>
    <w:rsid w:val="00875E45"/>
    <w:rsid w:val="0087625B"/>
    <w:rsid w:val="00876824"/>
    <w:rsid w:val="00876B93"/>
    <w:rsid w:val="00880461"/>
    <w:rsid w:val="00880C4B"/>
    <w:rsid w:val="00880F2F"/>
    <w:rsid w:val="008812BF"/>
    <w:rsid w:val="00881630"/>
    <w:rsid w:val="00881A06"/>
    <w:rsid w:val="00881F37"/>
    <w:rsid w:val="00882407"/>
    <w:rsid w:val="00882513"/>
    <w:rsid w:val="00882A37"/>
    <w:rsid w:val="00882B18"/>
    <w:rsid w:val="00882B75"/>
    <w:rsid w:val="00882C72"/>
    <w:rsid w:val="00882EAC"/>
    <w:rsid w:val="008832EB"/>
    <w:rsid w:val="00883A48"/>
    <w:rsid w:val="00883FD2"/>
    <w:rsid w:val="0088452C"/>
    <w:rsid w:val="00884536"/>
    <w:rsid w:val="0088458C"/>
    <w:rsid w:val="008848DC"/>
    <w:rsid w:val="00884A7C"/>
    <w:rsid w:val="00884F7E"/>
    <w:rsid w:val="00884F96"/>
    <w:rsid w:val="00885524"/>
    <w:rsid w:val="0088590D"/>
    <w:rsid w:val="00885BF3"/>
    <w:rsid w:val="00885C0A"/>
    <w:rsid w:val="00885C43"/>
    <w:rsid w:val="00886402"/>
    <w:rsid w:val="0088699D"/>
    <w:rsid w:val="00886B6E"/>
    <w:rsid w:val="00886C38"/>
    <w:rsid w:val="008877B3"/>
    <w:rsid w:val="00887986"/>
    <w:rsid w:val="00887CB2"/>
    <w:rsid w:val="00890813"/>
    <w:rsid w:val="008909CF"/>
    <w:rsid w:val="00890CE7"/>
    <w:rsid w:val="00890DE8"/>
    <w:rsid w:val="0089103D"/>
    <w:rsid w:val="00891536"/>
    <w:rsid w:val="00891C25"/>
    <w:rsid w:val="00891D77"/>
    <w:rsid w:val="00892075"/>
    <w:rsid w:val="00892A2F"/>
    <w:rsid w:val="00892F63"/>
    <w:rsid w:val="008933CC"/>
    <w:rsid w:val="00893407"/>
    <w:rsid w:val="0089377A"/>
    <w:rsid w:val="00893864"/>
    <w:rsid w:val="00893924"/>
    <w:rsid w:val="00894063"/>
    <w:rsid w:val="00894322"/>
    <w:rsid w:val="008948F0"/>
    <w:rsid w:val="00894C0D"/>
    <w:rsid w:val="00894CDD"/>
    <w:rsid w:val="0089539A"/>
    <w:rsid w:val="008955F2"/>
    <w:rsid w:val="008960A5"/>
    <w:rsid w:val="0089635F"/>
    <w:rsid w:val="00896662"/>
    <w:rsid w:val="00896889"/>
    <w:rsid w:val="008968BE"/>
    <w:rsid w:val="00896AFD"/>
    <w:rsid w:val="00896D99"/>
    <w:rsid w:val="00897140"/>
    <w:rsid w:val="00897F30"/>
    <w:rsid w:val="008A1034"/>
    <w:rsid w:val="008A1766"/>
    <w:rsid w:val="008A1BBF"/>
    <w:rsid w:val="008A1C4A"/>
    <w:rsid w:val="008A1F6B"/>
    <w:rsid w:val="008A1F75"/>
    <w:rsid w:val="008A1FB0"/>
    <w:rsid w:val="008A25B2"/>
    <w:rsid w:val="008A2B23"/>
    <w:rsid w:val="008A2B57"/>
    <w:rsid w:val="008A2BC3"/>
    <w:rsid w:val="008A2FEE"/>
    <w:rsid w:val="008A31EF"/>
    <w:rsid w:val="008A32D8"/>
    <w:rsid w:val="008A366C"/>
    <w:rsid w:val="008A3987"/>
    <w:rsid w:val="008A3DA6"/>
    <w:rsid w:val="008A440F"/>
    <w:rsid w:val="008A45D0"/>
    <w:rsid w:val="008A49AB"/>
    <w:rsid w:val="008A4E1A"/>
    <w:rsid w:val="008A4FA9"/>
    <w:rsid w:val="008A50A8"/>
    <w:rsid w:val="008A5138"/>
    <w:rsid w:val="008A51FB"/>
    <w:rsid w:val="008A58A7"/>
    <w:rsid w:val="008A5A4F"/>
    <w:rsid w:val="008A5B27"/>
    <w:rsid w:val="008A5D2C"/>
    <w:rsid w:val="008A5D81"/>
    <w:rsid w:val="008A5F35"/>
    <w:rsid w:val="008A5F83"/>
    <w:rsid w:val="008A60B7"/>
    <w:rsid w:val="008A62A5"/>
    <w:rsid w:val="008A64FA"/>
    <w:rsid w:val="008A6B00"/>
    <w:rsid w:val="008A706A"/>
    <w:rsid w:val="008A7389"/>
    <w:rsid w:val="008A74A3"/>
    <w:rsid w:val="008A79B3"/>
    <w:rsid w:val="008A7C23"/>
    <w:rsid w:val="008A7F11"/>
    <w:rsid w:val="008A7FEC"/>
    <w:rsid w:val="008B03E0"/>
    <w:rsid w:val="008B1018"/>
    <w:rsid w:val="008B138B"/>
    <w:rsid w:val="008B1601"/>
    <w:rsid w:val="008B1787"/>
    <w:rsid w:val="008B1E87"/>
    <w:rsid w:val="008B201A"/>
    <w:rsid w:val="008B22FB"/>
    <w:rsid w:val="008B2B4A"/>
    <w:rsid w:val="008B2C75"/>
    <w:rsid w:val="008B2CE2"/>
    <w:rsid w:val="008B2E10"/>
    <w:rsid w:val="008B347A"/>
    <w:rsid w:val="008B35EE"/>
    <w:rsid w:val="008B3C46"/>
    <w:rsid w:val="008B3D1A"/>
    <w:rsid w:val="008B3E7C"/>
    <w:rsid w:val="008B4033"/>
    <w:rsid w:val="008B405B"/>
    <w:rsid w:val="008B44E8"/>
    <w:rsid w:val="008B46AE"/>
    <w:rsid w:val="008B46DF"/>
    <w:rsid w:val="008B49E0"/>
    <w:rsid w:val="008B51D6"/>
    <w:rsid w:val="008B54E0"/>
    <w:rsid w:val="008B552A"/>
    <w:rsid w:val="008B556D"/>
    <w:rsid w:val="008B5989"/>
    <w:rsid w:val="008B5DCA"/>
    <w:rsid w:val="008B5E24"/>
    <w:rsid w:val="008B601D"/>
    <w:rsid w:val="008B62F1"/>
    <w:rsid w:val="008B67A2"/>
    <w:rsid w:val="008B7174"/>
    <w:rsid w:val="008B787B"/>
    <w:rsid w:val="008B7A46"/>
    <w:rsid w:val="008B7C70"/>
    <w:rsid w:val="008B7E3C"/>
    <w:rsid w:val="008C01D4"/>
    <w:rsid w:val="008C03E4"/>
    <w:rsid w:val="008C05F1"/>
    <w:rsid w:val="008C0739"/>
    <w:rsid w:val="008C0756"/>
    <w:rsid w:val="008C0942"/>
    <w:rsid w:val="008C0B85"/>
    <w:rsid w:val="008C0D7E"/>
    <w:rsid w:val="008C1158"/>
    <w:rsid w:val="008C119E"/>
    <w:rsid w:val="008C1339"/>
    <w:rsid w:val="008C1618"/>
    <w:rsid w:val="008C18F6"/>
    <w:rsid w:val="008C197F"/>
    <w:rsid w:val="008C2045"/>
    <w:rsid w:val="008C262D"/>
    <w:rsid w:val="008C2874"/>
    <w:rsid w:val="008C29D7"/>
    <w:rsid w:val="008C2B0D"/>
    <w:rsid w:val="008C2C74"/>
    <w:rsid w:val="008C2C7D"/>
    <w:rsid w:val="008C33F8"/>
    <w:rsid w:val="008C3A39"/>
    <w:rsid w:val="008C3E35"/>
    <w:rsid w:val="008C41E0"/>
    <w:rsid w:val="008C42E0"/>
    <w:rsid w:val="008C4438"/>
    <w:rsid w:val="008C4483"/>
    <w:rsid w:val="008C468E"/>
    <w:rsid w:val="008C4B30"/>
    <w:rsid w:val="008C4E2F"/>
    <w:rsid w:val="008C5A3C"/>
    <w:rsid w:val="008C6271"/>
    <w:rsid w:val="008C68D3"/>
    <w:rsid w:val="008C6E60"/>
    <w:rsid w:val="008C6FBE"/>
    <w:rsid w:val="008C7211"/>
    <w:rsid w:val="008C7711"/>
    <w:rsid w:val="008C7F3B"/>
    <w:rsid w:val="008D0065"/>
    <w:rsid w:val="008D0300"/>
    <w:rsid w:val="008D0506"/>
    <w:rsid w:val="008D058A"/>
    <w:rsid w:val="008D07F4"/>
    <w:rsid w:val="008D0D6A"/>
    <w:rsid w:val="008D125C"/>
    <w:rsid w:val="008D1759"/>
    <w:rsid w:val="008D2884"/>
    <w:rsid w:val="008D2E17"/>
    <w:rsid w:val="008D30B8"/>
    <w:rsid w:val="008D320B"/>
    <w:rsid w:val="008D3551"/>
    <w:rsid w:val="008D3849"/>
    <w:rsid w:val="008D3A59"/>
    <w:rsid w:val="008D400B"/>
    <w:rsid w:val="008D4223"/>
    <w:rsid w:val="008D460A"/>
    <w:rsid w:val="008D4FC6"/>
    <w:rsid w:val="008D667A"/>
    <w:rsid w:val="008D6CF5"/>
    <w:rsid w:val="008D6D6B"/>
    <w:rsid w:val="008D6F49"/>
    <w:rsid w:val="008D7014"/>
    <w:rsid w:val="008D77F7"/>
    <w:rsid w:val="008D79AE"/>
    <w:rsid w:val="008D79B2"/>
    <w:rsid w:val="008D7D3C"/>
    <w:rsid w:val="008D7D48"/>
    <w:rsid w:val="008D7ED0"/>
    <w:rsid w:val="008D7F11"/>
    <w:rsid w:val="008E05D9"/>
    <w:rsid w:val="008E0BBF"/>
    <w:rsid w:val="008E1150"/>
    <w:rsid w:val="008E12E3"/>
    <w:rsid w:val="008E14A4"/>
    <w:rsid w:val="008E2244"/>
    <w:rsid w:val="008E2294"/>
    <w:rsid w:val="008E26C2"/>
    <w:rsid w:val="008E2972"/>
    <w:rsid w:val="008E2FB9"/>
    <w:rsid w:val="008E30E9"/>
    <w:rsid w:val="008E3102"/>
    <w:rsid w:val="008E325E"/>
    <w:rsid w:val="008E37A3"/>
    <w:rsid w:val="008E38AF"/>
    <w:rsid w:val="008E3D37"/>
    <w:rsid w:val="008E46C1"/>
    <w:rsid w:val="008E4DF8"/>
    <w:rsid w:val="008E5EBD"/>
    <w:rsid w:val="008E5F42"/>
    <w:rsid w:val="008E5F44"/>
    <w:rsid w:val="008E623A"/>
    <w:rsid w:val="008E669B"/>
    <w:rsid w:val="008E6DDC"/>
    <w:rsid w:val="008E7571"/>
    <w:rsid w:val="008E7DD3"/>
    <w:rsid w:val="008E7F57"/>
    <w:rsid w:val="008F0495"/>
    <w:rsid w:val="008F04AB"/>
    <w:rsid w:val="008F08C8"/>
    <w:rsid w:val="008F0B53"/>
    <w:rsid w:val="008F1086"/>
    <w:rsid w:val="008F1686"/>
    <w:rsid w:val="008F16E8"/>
    <w:rsid w:val="008F1716"/>
    <w:rsid w:val="008F18D1"/>
    <w:rsid w:val="008F1B33"/>
    <w:rsid w:val="008F3077"/>
    <w:rsid w:val="008F36A7"/>
    <w:rsid w:val="008F3936"/>
    <w:rsid w:val="008F3D21"/>
    <w:rsid w:val="008F40B9"/>
    <w:rsid w:val="008F44D2"/>
    <w:rsid w:val="008F4793"/>
    <w:rsid w:val="008F47D4"/>
    <w:rsid w:val="008F4D40"/>
    <w:rsid w:val="008F4DD5"/>
    <w:rsid w:val="008F4F32"/>
    <w:rsid w:val="008F4FEE"/>
    <w:rsid w:val="008F5106"/>
    <w:rsid w:val="008F5244"/>
    <w:rsid w:val="008F5463"/>
    <w:rsid w:val="008F54F6"/>
    <w:rsid w:val="008F5B95"/>
    <w:rsid w:val="008F5C10"/>
    <w:rsid w:val="008F63A5"/>
    <w:rsid w:val="008F68DF"/>
    <w:rsid w:val="008F77A0"/>
    <w:rsid w:val="008F7BC4"/>
    <w:rsid w:val="008F7C16"/>
    <w:rsid w:val="008F7DB1"/>
    <w:rsid w:val="00900019"/>
    <w:rsid w:val="00900122"/>
    <w:rsid w:val="009005F5"/>
    <w:rsid w:val="00900728"/>
    <w:rsid w:val="00900D8D"/>
    <w:rsid w:val="00900FDD"/>
    <w:rsid w:val="0090153A"/>
    <w:rsid w:val="009016BA"/>
    <w:rsid w:val="00901A3F"/>
    <w:rsid w:val="00901A76"/>
    <w:rsid w:val="00901E5D"/>
    <w:rsid w:val="0090202B"/>
    <w:rsid w:val="0090233D"/>
    <w:rsid w:val="0090274A"/>
    <w:rsid w:val="00902768"/>
    <w:rsid w:val="00902BCC"/>
    <w:rsid w:val="009034A7"/>
    <w:rsid w:val="00903822"/>
    <w:rsid w:val="00903984"/>
    <w:rsid w:val="00903ACB"/>
    <w:rsid w:val="00903C11"/>
    <w:rsid w:val="00903F55"/>
    <w:rsid w:val="00904115"/>
    <w:rsid w:val="009042CD"/>
    <w:rsid w:val="00904444"/>
    <w:rsid w:val="00904742"/>
    <w:rsid w:val="009048D8"/>
    <w:rsid w:val="00905154"/>
    <w:rsid w:val="00905286"/>
    <w:rsid w:val="00905293"/>
    <w:rsid w:val="00905294"/>
    <w:rsid w:val="00905686"/>
    <w:rsid w:val="0090573F"/>
    <w:rsid w:val="0090593B"/>
    <w:rsid w:val="00905B4C"/>
    <w:rsid w:val="00905E2C"/>
    <w:rsid w:val="00906E4E"/>
    <w:rsid w:val="009078F1"/>
    <w:rsid w:val="00907ED9"/>
    <w:rsid w:val="00907F3E"/>
    <w:rsid w:val="009100C5"/>
    <w:rsid w:val="009101BC"/>
    <w:rsid w:val="009108EE"/>
    <w:rsid w:val="009110D0"/>
    <w:rsid w:val="0091143E"/>
    <w:rsid w:val="00911491"/>
    <w:rsid w:val="009114C1"/>
    <w:rsid w:val="00911982"/>
    <w:rsid w:val="00911B10"/>
    <w:rsid w:val="0091228B"/>
    <w:rsid w:val="009122DB"/>
    <w:rsid w:val="00912669"/>
    <w:rsid w:val="00912891"/>
    <w:rsid w:val="0091289E"/>
    <w:rsid w:val="00912954"/>
    <w:rsid w:val="00912DC0"/>
    <w:rsid w:val="00913290"/>
    <w:rsid w:val="00913AF9"/>
    <w:rsid w:val="00913B0D"/>
    <w:rsid w:val="00913C6B"/>
    <w:rsid w:val="00913FE4"/>
    <w:rsid w:val="00914158"/>
    <w:rsid w:val="00914515"/>
    <w:rsid w:val="0091454F"/>
    <w:rsid w:val="009149B1"/>
    <w:rsid w:val="00914DA9"/>
    <w:rsid w:val="00914DAD"/>
    <w:rsid w:val="009151E4"/>
    <w:rsid w:val="0091567A"/>
    <w:rsid w:val="0091571C"/>
    <w:rsid w:val="00916620"/>
    <w:rsid w:val="00916700"/>
    <w:rsid w:val="009167E9"/>
    <w:rsid w:val="00916D09"/>
    <w:rsid w:val="0091722D"/>
    <w:rsid w:val="00917441"/>
    <w:rsid w:val="00917906"/>
    <w:rsid w:val="00917DB6"/>
    <w:rsid w:val="009200F1"/>
    <w:rsid w:val="0092081A"/>
    <w:rsid w:val="00920D44"/>
    <w:rsid w:val="00920DD6"/>
    <w:rsid w:val="0092110D"/>
    <w:rsid w:val="009211DA"/>
    <w:rsid w:val="00921296"/>
    <w:rsid w:val="00921E60"/>
    <w:rsid w:val="009223C6"/>
    <w:rsid w:val="00922655"/>
    <w:rsid w:val="00923030"/>
    <w:rsid w:val="009231E2"/>
    <w:rsid w:val="00923832"/>
    <w:rsid w:val="00923ADE"/>
    <w:rsid w:val="00923AF9"/>
    <w:rsid w:val="00923F1E"/>
    <w:rsid w:val="00923FE0"/>
    <w:rsid w:val="00924047"/>
    <w:rsid w:val="009243D0"/>
    <w:rsid w:val="00924A5F"/>
    <w:rsid w:val="00924F91"/>
    <w:rsid w:val="009252B6"/>
    <w:rsid w:val="0092548C"/>
    <w:rsid w:val="00925702"/>
    <w:rsid w:val="00925828"/>
    <w:rsid w:val="00925835"/>
    <w:rsid w:val="00925BCB"/>
    <w:rsid w:val="0092633C"/>
    <w:rsid w:val="0092672D"/>
    <w:rsid w:val="00926D1F"/>
    <w:rsid w:val="00926EFD"/>
    <w:rsid w:val="0092739D"/>
    <w:rsid w:val="00927623"/>
    <w:rsid w:val="00927B7A"/>
    <w:rsid w:val="009301BC"/>
    <w:rsid w:val="00930691"/>
    <w:rsid w:val="0093082C"/>
    <w:rsid w:val="00930C01"/>
    <w:rsid w:val="00930C77"/>
    <w:rsid w:val="00930CE2"/>
    <w:rsid w:val="00930E0C"/>
    <w:rsid w:val="0093106D"/>
    <w:rsid w:val="009314E8"/>
    <w:rsid w:val="0093164E"/>
    <w:rsid w:val="009321D8"/>
    <w:rsid w:val="00932CEB"/>
    <w:rsid w:val="00932EF0"/>
    <w:rsid w:val="0093388C"/>
    <w:rsid w:val="009338DA"/>
    <w:rsid w:val="00933A14"/>
    <w:rsid w:val="00934FA0"/>
    <w:rsid w:val="00935239"/>
    <w:rsid w:val="009353D9"/>
    <w:rsid w:val="0093549A"/>
    <w:rsid w:val="0093549C"/>
    <w:rsid w:val="00935866"/>
    <w:rsid w:val="00935AB2"/>
    <w:rsid w:val="00935E12"/>
    <w:rsid w:val="00935F95"/>
    <w:rsid w:val="00935FAA"/>
    <w:rsid w:val="009360DC"/>
    <w:rsid w:val="009370E0"/>
    <w:rsid w:val="009372ED"/>
    <w:rsid w:val="00937424"/>
    <w:rsid w:val="009374C4"/>
    <w:rsid w:val="00937697"/>
    <w:rsid w:val="00937F89"/>
    <w:rsid w:val="0094017B"/>
    <w:rsid w:val="00940524"/>
    <w:rsid w:val="00940987"/>
    <w:rsid w:val="00940EA3"/>
    <w:rsid w:val="009414E8"/>
    <w:rsid w:val="0094166C"/>
    <w:rsid w:val="00941C54"/>
    <w:rsid w:val="00941D80"/>
    <w:rsid w:val="009420F4"/>
    <w:rsid w:val="00942A41"/>
    <w:rsid w:val="009432B2"/>
    <w:rsid w:val="00943540"/>
    <w:rsid w:val="009436F3"/>
    <w:rsid w:val="00943E7A"/>
    <w:rsid w:val="00944221"/>
    <w:rsid w:val="009446F5"/>
    <w:rsid w:val="0094484E"/>
    <w:rsid w:val="0094499D"/>
    <w:rsid w:val="00944B25"/>
    <w:rsid w:val="009450C8"/>
    <w:rsid w:val="009453A7"/>
    <w:rsid w:val="00945477"/>
    <w:rsid w:val="009454E7"/>
    <w:rsid w:val="00945654"/>
    <w:rsid w:val="009456E6"/>
    <w:rsid w:val="00945A29"/>
    <w:rsid w:val="00945A4D"/>
    <w:rsid w:val="00945FF7"/>
    <w:rsid w:val="0094628E"/>
    <w:rsid w:val="0094656A"/>
    <w:rsid w:val="0094687F"/>
    <w:rsid w:val="00946942"/>
    <w:rsid w:val="009469BE"/>
    <w:rsid w:val="0094713D"/>
    <w:rsid w:val="009478EB"/>
    <w:rsid w:val="00947FE3"/>
    <w:rsid w:val="00947FE4"/>
    <w:rsid w:val="00950208"/>
    <w:rsid w:val="009502BE"/>
    <w:rsid w:val="0095041F"/>
    <w:rsid w:val="00950C34"/>
    <w:rsid w:val="00951426"/>
    <w:rsid w:val="00951492"/>
    <w:rsid w:val="0095187C"/>
    <w:rsid w:val="00951A06"/>
    <w:rsid w:val="00951ABF"/>
    <w:rsid w:val="00951BC2"/>
    <w:rsid w:val="00951F0A"/>
    <w:rsid w:val="00951FD0"/>
    <w:rsid w:val="009521DF"/>
    <w:rsid w:val="009526CD"/>
    <w:rsid w:val="00952A84"/>
    <w:rsid w:val="00952BE1"/>
    <w:rsid w:val="00952EF8"/>
    <w:rsid w:val="009532E2"/>
    <w:rsid w:val="009535B1"/>
    <w:rsid w:val="00953609"/>
    <w:rsid w:val="00953A07"/>
    <w:rsid w:val="009543A2"/>
    <w:rsid w:val="00954A97"/>
    <w:rsid w:val="00954BC9"/>
    <w:rsid w:val="00954E2C"/>
    <w:rsid w:val="00955248"/>
    <w:rsid w:val="009552A0"/>
    <w:rsid w:val="00955E9F"/>
    <w:rsid w:val="009560E5"/>
    <w:rsid w:val="00956676"/>
    <w:rsid w:val="009566BD"/>
    <w:rsid w:val="009566C0"/>
    <w:rsid w:val="00956903"/>
    <w:rsid w:val="009569D5"/>
    <w:rsid w:val="009573D1"/>
    <w:rsid w:val="00957D4E"/>
    <w:rsid w:val="0096086D"/>
    <w:rsid w:val="00960BA7"/>
    <w:rsid w:val="009611B9"/>
    <w:rsid w:val="00961A18"/>
    <w:rsid w:val="00961E93"/>
    <w:rsid w:val="0096276D"/>
    <w:rsid w:val="0096284C"/>
    <w:rsid w:val="00962A65"/>
    <w:rsid w:val="00963154"/>
    <w:rsid w:val="00963189"/>
    <w:rsid w:val="009632AF"/>
    <w:rsid w:val="0096337F"/>
    <w:rsid w:val="00964234"/>
    <w:rsid w:val="00964A21"/>
    <w:rsid w:val="0096513A"/>
    <w:rsid w:val="009651FE"/>
    <w:rsid w:val="00965501"/>
    <w:rsid w:val="009656C2"/>
    <w:rsid w:val="00965C22"/>
    <w:rsid w:val="0096625E"/>
    <w:rsid w:val="009662ED"/>
    <w:rsid w:val="00966778"/>
    <w:rsid w:val="009667AC"/>
    <w:rsid w:val="009667CE"/>
    <w:rsid w:val="00966881"/>
    <w:rsid w:val="009668A1"/>
    <w:rsid w:val="00966EF1"/>
    <w:rsid w:val="00966F09"/>
    <w:rsid w:val="00967078"/>
    <w:rsid w:val="00967376"/>
    <w:rsid w:val="009678CE"/>
    <w:rsid w:val="00967BAB"/>
    <w:rsid w:val="00967C0F"/>
    <w:rsid w:val="00967CB3"/>
    <w:rsid w:val="00967F00"/>
    <w:rsid w:val="00970676"/>
    <w:rsid w:val="00970704"/>
    <w:rsid w:val="009707E9"/>
    <w:rsid w:val="00970947"/>
    <w:rsid w:val="00970AEA"/>
    <w:rsid w:val="00970C6E"/>
    <w:rsid w:val="00971507"/>
    <w:rsid w:val="009716A9"/>
    <w:rsid w:val="00971851"/>
    <w:rsid w:val="009718BD"/>
    <w:rsid w:val="00971BA6"/>
    <w:rsid w:val="00971D46"/>
    <w:rsid w:val="0097262D"/>
    <w:rsid w:val="009727CF"/>
    <w:rsid w:val="009728BF"/>
    <w:rsid w:val="00972C0C"/>
    <w:rsid w:val="00972D0B"/>
    <w:rsid w:val="00972E5F"/>
    <w:rsid w:val="00972E6E"/>
    <w:rsid w:val="00973003"/>
    <w:rsid w:val="00973161"/>
    <w:rsid w:val="00973523"/>
    <w:rsid w:val="00973FC0"/>
    <w:rsid w:val="009745A4"/>
    <w:rsid w:val="009745C5"/>
    <w:rsid w:val="00974621"/>
    <w:rsid w:val="009746EA"/>
    <w:rsid w:val="00974CC9"/>
    <w:rsid w:val="00974DB3"/>
    <w:rsid w:val="00974E27"/>
    <w:rsid w:val="0097507B"/>
    <w:rsid w:val="0097513C"/>
    <w:rsid w:val="0097532E"/>
    <w:rsid w:val="00975994"/>
    <w:rsid w:val="00976143"/>
    <w:rsid w:val="0097687E"/>
    <w:rsid w:val="0097695C"/>
    <w:rsid w:val="00976A0F"/>
    <w:rsid w:val="00976A46"/>
    <w:rsid w:val="00976C30"/>
    <w:rsid w:val="00976C70"/>
    <w:rsid w:val="00977843"/>
    <w:rsid w:val="009778DE"/>
    <w:rsid w:val="00977C67"/>
    <w:rsid w:val="009805F0"/>
    <w:rsid w:val="00980848"/>
    <w:rsid w:val="00980851"/>
    <w:rsid w:val="00980913"/>
    <w:rsid w:val="00980A06"/>
    <w:rsid w:val="00980CC8"/>
    <w:rsid w:val="00981128"/>
    <w:rsid w:val="009811A8"/>
    <w:rsid w:val="009811CC"/>
    <w:rsid w:val="00981E81"/>
    <w:rsid w:val="00981ED8"/>
    <w:rsid w:val="009820BD"/>
    <w:rsid w:val="009822E3"/>
    <w:rsid w:val="009825F2"/>
    <w:rsid w:val="00983069"/>
    <w:rsid w:val="0098315D"/>
    <w:rsid w:val="009842E0"/>
    <w:rsid w:val="00984499"/>
    <w:rsid w:val="00984A87"/>
    <w:rsid w:val="00985126"/>
    <w:rsid w:val="00985413"/>
    <w:rsid w:val="00985673"/>
    <w:rsid w:val="009856AF"/>
    <w:rsid w:val="009857A5"/>
    <w:rsid w:val="009859A7"/>
    <w:rsid w:val="009859CB"/>
    <w:rsid w:val="00985BE4"/>
    <w:rsid w:val="00985D15"/>
    <w:rsid w:val="009864F8"/>
    <w:rsid w:val="00986BAF"/>
    <w:rsid w:val="0098733F"/>
    <w:rsid w:val="009875B1"/>
    <w:rsid w:val="009876EA"/>
    <w:rsid w:val="0098783A"/>
    <w:rsid w:val="0098790F"/>
    <w:rsid w:val="009879E6"/>
    <w:rsid w:val="00987EC8"/>
    <w:rsid w:val="00987F35"/>
    <w:rsid w:val="00987FCF"/>
    <w:rsid w:val="0099033E"/>
    <w:rsid w:val="009904BB"/>
    <w:rsid w:val="0099050C"/>
    <w:rsid w:val="009905A7"/>
    <w:rsid w:val="009907A1"/>
    <w:rsid w:val="00990B65"/>
    <w:rsid w:val="0099121E"/>
    <w:rsid w:val="009912A7"/>
    <w:rsid w:val="00991323"/>
    <w:rsid w:val="00991333"/>
    <w:rsid w:val="00991514"/>
    <w:rsid w:val="00991A4C"/>
    <w:rsid w:val="00991B8E"/>
    <w:rsid w:val="00991F4A"/>
    <w:rsid w:val="00992189"/>
    <w:rsid w:val="009921BF"/>
    <w:rsid w:val="00992FF7"/>
    <w:rsid w:val="009932FC"/>
    <w:rsid w:val="0099395B"/>
    <w:rsid w:val="00994872"/>
    <w:rsid w:val="00995042"/>
    <w:rsid w:val="00995698"/>
    <w:rsid w:val="009956C2"/>
    <w:rsid w:val="0099587B"/>
    <w:rsid w:val="00995A87"/>
    <w:rsid w:val="00995B67"/>
    <w:rsid w:val="00995D27"/>
    <w:rsid w:val="0099619A"/>
    <w:rsid w:val="009967BB"/>
    <w:rsid w:val="009967F0"/>
    <w:rsid w:val="00997045"/>
    <w:rsid w:val="00997288"/>
    <w:rsid w:val="009978A6"/>
    <w:rsid w:val="0099799B"/>
    <w:rsid w:val="00997B22"/>
    <w:rsid w:val="00997B9E"/>
    <w:rsid w:val="009A0053"/>
    <w:rsid w:val="009A024D"/>
    <w:rsid w:val="009A02D2"/>
    <w:rsid w:val="009A03BB"/>
    <w:rsid w:val="009A0C58"/>
    <w:rsid w:val="009A0E44"/>
    <w:rsid w:val="009A11A6"/>
    <w:rsid w:val="009A11FE"/>
    <w:rsid w:val="009A12C5"/>
    <w:rsid w:val="009A1566"/>
    <w:rsid w:val="009A1572"/>
    <w:rsid w:val="009A1F51"/>
    <w:rsid w:val="009A2222"/>
    <w:rsid w:val="009A244C"/>
    <w:rsid w:val="009A25B0"/>
    <w:rsid w:val="009A2DCB"/>
    <w:rsid w:val="009A2FA7"/>
    <w:rsid w:val="009A3131"/>
    <w:rsid w:val="009A33D5"/>
    <w:rsid w:val="009A504B"/>
    <w:rsid w:val="009A52E8"/>
    <w:rsid w:val="009A5AC5"/>
    <w:rsid w:val="009A5ADD"/>
    <w:rsid w:val="009A5AE7"/>
    <w:rsid w:val="009A5B2B"/>
    <w:rsid w:val="009A5DC4"/>
    <w:rsid w:val="009A6151"/>
    <w:rsid w:val="009A6363"/>
    <w:rsid w:val="009A672D"/>
    <w:rsid w:val="009A7112"/>
    <w:rsid w:val="009A7AC5"/>
    <w:rsid w:val="009A7F48"/>
    <w:rsid w:val="009B0304"/>
    <w:rsid w:val="009B0470"/>
    <w:rsid w:val="009B0BA6"/>
    <w:rsid w:val="009B0F66"/>
    <w:rsid w:val="009B0FEA"/>
    <w:rsid w:val="009B13A7"/>
    <w:rsid w:val="009B17E9"/>
    <w:rsid w:val="009B17EC"/>
    <w:rsid w:val="009B18D6"/>
    <w:rsid w:val="009B18E3"/>
    <w:rsid w:val="009B1981"/>
    <w:rsid w:val="009B19BD"/>
    <w:rsid w:val="009B1A93"/>
    <w:rsid w:val="009B2612"/>
    <w:rsid w:val="009B2684"/>
    <w:rsid w:val="009B26C8"/>
    <w:rsid w:val="009B285F"/>
    <w:rsid w:val="009B29D4"/>
    <w:rsid w:val="009B2A7A"/>
    <w:rsid w:val="009B2F8B"/>
    <w:rsid w:val="009B3450"/>
    <w:rsid w:val="009B3570"/>
    <w:rsid w:val="009B3672"/>
    <w:rsid w:val="009B36C2"/>
    <w:rsid w:val="009B3B12"/>
    <w:rsid w:val="009B3B41"/>
    <w:rsid w:val="009B3E12"/>
    <w:rsid w:val="009B450F"/>
    <w:rsid w:val="009B4706"/>
    <w:rsid w:val="009B4B9F"/>
    <w:rsid w:val="009B4DBC"/>
    <w:rsid w:val="009B4E77"/>
    <w:rsid w:val="009B4EDF"/>
    <w:rsid w:val="009B50B9"/>
    <w:rsid w:val="009B50F8"/>
    <w:rsid w:val="009B56EA"/>
    <w:rsid w:val="009B5812"/>
    <w:rsid w:val="009B5973"/>
    <w:rsid w:val="009B60D5"/>
    <w:rsid w:val="009B6311"/>
    <w:rsid w:val="009B6336"/>
    <w:rsid w:val="009B63C1"/>
    <w:rsid w:val="009B6861"/>
    <w:rsid w:val="009B69FD"/>
    <w:rsid w:val="009B70FB"/>
    <w:rsid w:val="009B7364"/>
    <w:rsid w:val="009C01A1"/>
    <w:rsid w:val="009C01CE"/>
    <w:rsid w:val="009C03F2"/>
    <w:rsid w:val="009C09FF"/>
    <w:rsid w:val="009C0A5E"/>
    <w:rsid w:val="009C0C72"/>
    <w:rsid w:val="009C0CBB"/>
    <w:rsid w:val="009C1514"/>
    <w:rsid w:val="009C1609"/>
    <w:rsid w:val="009C21F2"/>
    <w:rsid w:val="009C245A"/>
    <w:rsid w:val="009C29D4"/>
    <w:rsid w:val="009C2B55"/>
    <w:rsid w:val="009C2BAE"/>
    <w:rsid w:val="009C30ED"/>
    <w:rsid w:val="009C3B05"/>
    <w:rsid w:val="009C44FD"/>
    <w:rsid w:val="009C488A"/>
    <w:rsid w:val="009C48ED"/>
    <w:rsid w:val="009C4999"/>
    <w:rsid w:val="009C4B8D"/>
    <w:rsid w:val="009C4CB0"/>
    <w:rsid w:val="009C4F67"/>
    <w:rsid w:val="009C516E"/>
    <w:rsid w:val="009C5400"/>
    <w:rsid w:val="009C579E"/>
    <w:rsid w:val="009C587D"/>
    <w:rsid w:val="009C58E5"/>
    <w:rsid w:val="009C597F"/>
    <w:rsid w:val="009C5E20"/>
    <w:rsid w:val="009C5E71"/>
    <w:rsid w:val="009C607B"/>
    <w:rsid w:val="009C65A0"/>
    <w:rsid w:val="009C6887"/>
    <w:rsid w:val="009C69CB"/>
    <w:rsid w:val="009C6A91"/>
    <w:rsid w:val="009C7DC6"/>
    <w:rsid w:val="009D020D"/>
    <w:rsid w:val="009D040D"/>
    <w:rsid w:val="009D08B9"/>
    <w:rsid w:val="009D0C73"/>
    <w:rsid w:val="009D1012"/>
    <w:rsid w:val="009D1013"/>
    <w:rsid w:val="009D1712"/>
    <w:rsid w:val="009D1772"/>
    <w:rsid w:val="009D1C78"/>
    <w:rsid w:val="009D1E6E"/>
    <w:rsid w:val="009D20A3"/>
    <w:rsid w:val="009D27AA"/>
    <w:rsid w:val="009D2C1B"/>
    <w:rsid w:val="009D2DE6"/>
    <w:rsid w:val="009D3103"/>
    <w:rsid w:val="009D384B"/>
    <w:rsid w:val="009D461D"/>
    <w:rsid w:val="009D48A1"/>
    <w:rsid w:val="009D48CE"/>
    <w:rsid w:val="009D4ABC"/>
    <w:rsid w:val="009D4D36"/>
    <w:rsid w:val="009D4E85"/>
    <w:rsid w:val="009D4FCF"/>
    <w:rsid w:val="009D5009"/>
    <w:rsid w:val="009D55BB"/>
    <w:rsid w:val="009D5711"/>
    <w:rsid w:val="009D642C"/>
    <w:rsid w:val="009D66EF"/>
    <w:rsid w:val="009D6EA1"/>
    <w:rsid w:val="009D706A"/>
    <w:rsid w:val="009D7329"/>
    <w:rsid w:val="009E0405"/>
    <w:rsid w:val="009E081E"/>
    <w:rsid w:val="009E08F7"/>
    <w:rsid w:val="009E10A1"/>
    <w:rsid w:val="009E1456"/>
    <w:rsid w:val="009E14B3"/>
    <w:rsid w:val="009E1892"/>
    <w:rsid w:val="009E1EAE"/>
    <w:rsid w:val="009E2294"/>
    <w:rsid w:val="009E29FC"/>
    <w:rsid w:val="009E325B"/>
    <w:rsid w:val="009E32ED"/>
    <w:rsid w:val="009E338A"/>
    <w:rsid w:val="009E378D"/>
    <w:rsid w:val="009E3917"/>
    <w:rsid w:val="009E3F80"/>
    <w:rsid w:val="009E3FF6"/>
    <w:rsid w:val="009E4063"/>
    <w:rsid w:val="009E426D"/>
    <w:rsid w:val="009E4619"/>
    <w:rsid w:val="009E4C62"/>
    <w:rsid w:val="009E4F59"/>
    <w:rsid w:val="009E5235"/>
    <w:rsid w:val="009E53EF"/>
    <w:rsid w:val="009E55C6"/>
    <w:rsid w:val="009E5971"/>
    <w:rsid w:val="009E5CFD"/>
    <w:rsid w:val="009E5D84"/>
    <w:rsid w:val="009E5D87"/>
    <w:rsid w:val="009E60DF"/>
    <w:rsid w:val="009E6137"/>
    <w:rsid w:val="009E652E"/>
    <w:rsid w:val="009E6946"/>
    <w:rsid w:val="009E71B1"/>
    <w:rsid w:val="009E7836"/>
    <w:rsid w:val="009E7F97"/>
    <w:rsid w:val="009E7FA2"/>
    <w:rsid w:val="009F0321"/>
    <w:rsid w:val="009F03CB"/>
    <w:rsid w:val="009F05C7"/>
    <w:rsid w:val="009F076D"/>
    <w:rsid w:val="009F0792"/>
    <w:rsid w:val="009F1014"/>
    <w:rsid w:val="009F10FC"/>
    <w:rsid w:val="009F1791"/>
    <w:rsid w:val="009F1AEA"/>
    <w:rsid w:val="009F1C12"/>
    <w:rsid w:val="009F1D0D"/>
    <w:rsid w:val="009F26B2"/>
    <w:rsid w:val="009F26BA"/>
    <w:rsid w:val="009F2715"/>
    <w:rsid w:val="009F2AEA"/>
    <w:rsid w:val="009F2DC0"/>
    <w:rsid w:val="009F307D"/>
    <w:rsid w:val="009F356D"/>
    <w:rsid w:val="009F37C0"/>
    <w:rsid w:val="009F39FA"/>
    <w:rsid w:val="009F3A34"/>
    <w:rsid w:val="009F4012"/>
    <w:rsid w:val="009F4842"/>
    <w:rsid w:val="009F4E57"/>
    <w:rsid w:val="009F5013"/>
    <w:rsid w:val="009F501E"/>
    <w:rsid w:val="009F5116"/>
    <w:rsid w:val="009F5221"/>
    <w:rsid w:val="009F5577"/>
    <w:rsid w:val="009F55FC"/>
    <w:rsid w:val="009F570D"/>
    <w:rsid w:val="009F5973"/>
    <w:rsid w:val="009F59C8"/>
    <w:rsid w:val="009F5AA3"/>
    <w:rsid w:val="009F711F"/>
    <w:rsid w:val="009F77C0"/>
    <w:rsid w:val="009F7A5B"/>
    <w:rsid w:val="00A0049D"/>
    <w:rsid w:val="00A00651"/>
    <w:rsid w:val="00A006AC"/>
    <w:rsid w:val="00A006FB"/>
    <w:rsid w:val="00A008C3"/>
    <w:rsid w:val="00A00E99"/>
    <w:rsid w:val="00A00FA6"/>
    <w:rsid w:val="00A00FF0"/>
    <w:rsid w:val="00A01C4F"/>
    <w:rsid w:val="00A0201A"/>
    <w:rsid w:val="00A020B4"/>
    <w:rsid w:val="00A02216"/>
    <w:rsid w:val="00A02240"/>
    <w:rsid w:val="00A025D7"/>
    <w:rsid w:val="00A026FC"/>
    <w:rsid w:val="00A02D6F"/>
    <w:rsid w:val="00A031AA"/>
    <w:rsid w:val="00A0380E"/>
    <w:rsid w:val="00A0413E"/>
    <w:rsid w:val="00A044F5"/>
    <w:rsid w:val="00A04771"/>
    <w:rsid w:val="00A04A1B"/>
    <w:rsid w:val="00A04F3D"/>
    <w:rsid w:val="00A05089"/>
    <w:rsid w:val="00A05196"/>
    <w:rsid w:val="00A056F5"/>
    <w:rsid w:val="00A0599A"/>
    <w:rsid w:val="00A05D8F"/>
    <w:rsid w:val="00A05DE1"/>
    <w:rsid w:val="00A06458"/>
    <w:rsid w:val="00A0673C"/>
    <w:rsid w:val="00A06776"/>
    <w:rsid w:val="00A06DFE"/>
    <w:rsid w:val="00A06E07"/>
    <w:rsid w:val="00A06F3E"/>
    <w:rsid w:val="00A07175"/>
    <w:rsid w:val="00A071F0"/>
    <w:rsid w:val="00A07592"/>
    <w:rsid w:val="00A07959"/>
    <w:rsid w:val="00A07F71"/>
    <w:rsid w:val="00A10020"/>
    <w:rsid w:val="00A108CA"/>
    <w:rsid w:val="00A1090B"/>
    <w:rsid w:val="00A1095E"/>
    <w:rsid w:val="00A10FC7"/>
    <w:rsid w:val="00A11402"/>
    <w:rsid w:val="00A11462"/>
    <w:rsid w:val="00A115BA"/>
    <w:rsid w:val="00A117CB"/>
    <w:rsid w:val="00A11A9E"/>
    <w:rsid w:val="00A11CF9"/>
    <w:rsid w:val="00A11FBB"/>
    <w:rsid w:val="00A124A6"/>
    <w:rsid w:val="00A124BC"/>
    <w:rsid w:val="00A12979"/>
    <w:rsid w:val="00A13877"/>
    <w:rsid w:val="00A13A7E"/>
    <w:rsid w:val="00A13BBF"/>
    <w:rsid w:val="00A13C11"/>
    <w:rsid w:val="00A14003"/>
    <w:rsid w:val="00A14647"/>
    <w:rsid w:val="00A15161"/>
    <w:rsid w:val="00A152D6"/>
    <w:rsid w:val="00A15349"/>
    <w:rsid w:val="00A1548A"/>
    <w:rsid w:val="00A154F8"/>
    <w:rsid w:val="00A15525"/>
    <w:rsid w:val="00A1689C"/>
    <w:rsid w:val="00A16C44"/>
    <w:rsid w:val="00A17439"/>
    <w:rsid w:val="00A176E8"/>
    <w:rsid w:val="00A17781"/>
    <w:rsid w:val="00A179B6"/>
    <w:rsid w:val="00A17F4D"/>
    <w:rsid w:val="00A20459"/>
    <w:rsid w:val="00A209B9"/>
    <w:rsid w:val="00A20AB9"/>
    <w:rsid w:val="00A20E66"/>
    <w:rsid w:val="00A2103C"/>
    <w:rsid w:val="00A214E8"/>
    <w:rsid w:val="00A21507"/>
    <w:rsid w:val="00A215E3"/>
    <w:rsid w:val="00A21868"/>
    <w:rsid w:val="00A21915"/>
    <w:rsid w:val="00A230BA"/>
    <w:rsid w:val="00A230BC"/>
    <w:rsid w:val="00A23355"/>
    <w:rsid w:val="00A237CA"/>
    <w:rsid w:val="00A24B85"/>
    <w:rsid w:val="00A25153"/>
    <w:rsid w:val="00A251D9"/>
    <w:rsid w:val="00A25893"/>
    <w:rsid w:val="00A25BEF"/>
    <w:rsid w:val="00A25D26"/>
    <w:rsid w:val="00A25DEB"/>
    <w:rsid w:val="00A2622E"/>
    <w:rsid w:val="00A26B99"/>
    <w:rsid w:val="00A273B9"/>
    <w:rsid w:val="00A274B4"/>
    <w:rsid w:val="00A27A0A"/>
    <w:rsid w:val="00A27D54"/>
    <w:rsid w:val="00A30A51"/>
    <w:rsid w:val="00A30C84"/>
    <w:rsid w:val="00A30E2C"/>
    <w:rsid w:val="00A30E77"/>
    <w:rsid w:val="00A30FB4"/>
    <w:rsid w:val="00A3158C"/>
    <w:rsid w:val="00A315A6"/>
    <w:rsid w:val="00A3188A"/>
    <w:rsid w:val="00A31CF0"/>
    <w:rsid w:val="00A31FE6"/>
    <w:rsid w:val="00A320D2"/>
    <w:rsid w:val="00A32398"/>
    <w:rsid w:val="00A3284D"/>
    <w:rsid w:val="00A32912"/>
    <w:rsid w:val="00A32E13"/>
    <w:rsid w:val="00A32FF8"/>
    <w:rsid w:val="00A337C7"/>
    <w:rsid w:val="00A33986"/>
    <w:rsid w:val="00A34277"/>
    <w:rsid w:val="00A347A7"/>
    <w:rsid w:val="00A34D36"/>
    <w:rsid w:val="00A34D4B"/>
    <w:rsid w:val="00A352DE"/>
    <w:rsid w:val="00A35615"/>
    <w:rsid w:val="00A35912"/>
    <w:rsid w:val="00A35A7F"/>
    <w:rsid w:val="00A35D32"/>
    <w:rsid w:val="00A35E0F"/>
    <w:rsid w:val="00A36239"/>
    <w:rsid w:val="00A3643F"/>
    <w:rsid w:val="00A36A11"/>
    <w:rsid w:val="00A36A61"/>
    <w:rsid w:val="00A36B74"/>
    <w:rsid w:val="00A371FE"/>
    <w:rsid w:val="00A379DA"/>
    <w:rsid w:val="00A37D6B"/>
    <w:rsid w:val="00A40021"/>
    <w:rsid w:val="00A40B84"/>
    <w:rsid w:val="00A40E9F"/>
    <w:rsid w:val="00A40FB7"/>
    <w:rsid w:val="00A4134E"/>
    <w:rsid w:val="00A41479"/>
    <w:rsid w:val="00A414C6"/>
    <w:rsid w:val="00A415A9"/>
    <w:rsid w:val="00A418FF"/>
    <w:rsid w:val="00A41A4F"/>
    <w:rsid w:val="00A41C0C"/>
    <w:rsid w:val="00A41C49"/>
    <w:rsid w:val="00A42E58"/>
    <w:rsid w:val="00A42F0C"/>
    <w:rsid w:val="00A43151"/>
    <w:rsid w:val="00A43AD0"/>
    <w:rsid w:val="00A43B03"/>
    <w:rsid w:val="00A43DEA"/>
    <w:rsid w:val="00A4406D"/>
    <w:rsid w:val="00A4416E"/>
    <w:rsid w:val="00A4444F"/>
    <w:rsid w:val="00A45056"/>
    <w:rsid w:val="00A457C1"/>
    <w:rsid w:val="00A459C5"/>
    <w:rsid w:val="00A45CBB"/>
    <w:rsid w:val="00A45F7F"/>
    <w:rsid w:val="00A461FD"/>
    <w:rsid w:val="00A46217"/>
    <w:rsid w:val="00A46752"/>
    <w:rsid w:val="00A469C4"/>
    <w:rsid w:val="00A46A85"/>
    <w:rsid w:val="00A46E20"/>
    <w:rsid w:val="00A471F8"/>
    <w:rsid w:val="00A475BE"/>
    <w:rsid w:val="00A47822"/>
    <w:rsid w:val="00A47BD5"/>
    <w:rsid w:val="00A47FE5"/>
    <w:rsid w:val="00A5013F"/>
    <w:rsid w:val="00A508F9"/>
    <w:rsid w:val="00A50A3A"/>
    <w:rsid w:val="00A50E75"/>
    <w:rsid w:val="00A50FE0"/>
    <w:rsid w:val="00A51643"/>
    <w:rsid w:val="00A5174B"/>
    <w:rsid w:val="00A51B12"/>
    <w:rsid w:val="00A51BC6"/>
    <w:rsid w:val="00A51F6F"/>
    <w:rsid w:val="00A52508"/>
    <w:rsid w:val="00A52640"/>
    <w:rsid w:val="00A5373D"/>
    <w:rsid w:val="00A53C80"/>
    <w:rsid w:val="00A541CE"/>
    <w:rsid w:val="00A5488F"/>
    <w:rsid w:val="00A548B9"/>
    <w:rsid w:val="00A54C44"/>
    <w:rsid w:val="00A54F2E"/>
    <w:rsid w:val="00A55900"/>
    <w:rsid w:val="00A55A36"/>
    <w:rsid w:val="00A55A47"/>
    <w:rsid w:val="00A55AAD"/>
    <w:rsid w:val="00A5677B"/>
    <w:rsid w:val="00A567DC"/>
    <w:rsid w:val="00A5725B"/>
    <w:rsid w:val="00A5727B"/>
    <w:rsid w:val="00A57E80"/>
    <w:rsid w:val="00A57E8E"/>
    <w:rsid w:val="00A602E9"/>
    <w:rsid w:val="00A60BF4"/>
    <w:rsid w:val="00A6111F"/>
    <w:rsid w:val="00A611F1"/>
    <w:rsid w:val="00A6178C"/>
    <w:rsid w:val="00A617B7"/>
    <w:rsid w:val="00A61BD8"/>
    <w:rsid w:val="00A623C2"/>
    <w:rsid w:val="00A62920"/>
    <w:rsid w:val="00A629CC"/>
    <w:rsid w:val="00A62C8B"/>
    <w:rsid w:val="00A62FC2"/>
    <w:rsid w:val="00A63119"/>
    <w:rsid w:val="00A631FD"/>
    <w:rsid w:val="00A6349A"/>
    <w:rsid w:val="00A63C25"/>
    <w:rsid w:val="00A6407F"/>
    <w:rsid w:val="00A646DC"/>
    <w:rsid w:val="00A648A0"/>
    <w:rsid w:val="00A64957"/>
    <w:rsid w:val="00A64D19"/>
    <w:rsid w:val="00A65121"/>
    <w:rsid w:val="00A66C92"/>
    <w:rsid w:val="00A67AA9"/>
    <w:rsid w:val="00A67B23"/>
    <w:rsid w:val="00A70268"/>
    <w:rsid w:val="00A70290"/>
    <w:rsid w:val="00A7073B"/>
    <w:rsid w:val="00A70A70"/>
    <w:rsid w:val="00A70BDB"/>
    <w:rsid w:val="00A70E1A"/>
    <w:rsid w:val="00A70ECE"/>
    <w:rsid w:val="00A70F08"/>
    <w:rsid w:val="00A70F2D"/>
    <w:rsid w:val="00A711AD"/>
    <w:rsid w:val="00A7120C"/>
    <w:rsid w:val="00A71FD1"/>
    <w:rsid w:val="00A720EF"/>
    <w:rsid w:val="00A723CF"/>
    <w:rsid w:val="00A724AF"/>
    <w:rsid w:val="00A730FE"/>
    <w:rsid w:val="00A7326B"/>
    <w:rsid w:val="00A732F0"/>
    <w:rsid w:val="00A736F8"/>
    <w:rsid w:val="00A745F7"/>
    <w:rsid w:val="00A7463A"/>
    <w:rsid w:val="00A74890"/>
    <w:rsid w:val="00A74B3E"/>
    <w:rsid w:val="00A74CAB"/>
    <w:rsid w:val="00A74F2C"/>
    <w:rsid w:val="00A75472"/>
    <w:rsid w:val="00A75483"/>
    <w:rsid w:val="00A75A1E"/>
    <w:rsid w:val="00A75FEE"/>
    <w:rsid w:val="00A76448"/>
    <w:rsid w:val="00A774B9"/>
    <w:rsid w:val="00A77861"/>
    <w:rsid w:val="00A778CF"/>
    <w:rsid w:val="00A779C5"/>
    <w:rsid w:val="00A77C0E"/>
    <w:rsid w:val="00A77CB9"/>
    <w:rsid w:val="00A77D48"/>
    <w:rsid w:val="00A77E52"/>
    <w:rsid w:val="00A80237"/>
    <w:rsid w:val="00A80242"/>
    <w:rsid w:val="00A8032B"/>
    <w:rsid w:val="00A80719"/>
    <w:rsid w:val="00A80AC7"/>
    <w:rsid w:val="00A80B3A"/>
    <w:rsid w:val="00A810B0"/>
    <w:rsid w:val="00A81830"/>
    <w:rsid w:val="00A8196D"/>
    <w:rsid w:val="00A8198C"/>
    <w:rsid w:val="00A81B3D"/>
    <w:rsid w:val="00A81BB4"/>
    <w:rsid w:val="00A8219B"/>
    <w:rsid w:val="00A82610"/>
    <w:rsid w:val="00A82691"/>
    <w:rsid w:val="00A8291F"/>
    <w:rsid w:val="00A8300F"/>
    <w:rsid w:val="00A83608"/>
    <w:rsid w:val="00A83B8B"/>
    <w:rsid w:val="00A841C7"/>
    <w:rsid w:val="00A8462A"/>
    <w:rsid w:val="00A84DC8"/>
    <w:rsid w:val="00A85F8C"/>
    <w:rsid w:val="00A8690E"/>
    <w:rsid w:val="00A871D1"/>
    <w:rsid w:val="00A87497"/>
    <w:rsid w:val="00A87CE4"/>
    <w:rsid w:val="00A87DA0"/>
    <w:rsid w:val="00A90FF6"/>
    <w:rsid w:val="00A9107C"/>
    <w:rsid w:val="00A9134C"/>
    <w:rsid w:val="00A914CD"/>
    <w:rsid w:val="00A91F58"/>
    <w:rsid w:val="00A91F96"/>
    <w:rsid w:val="00A92696"/>
    <w:rsid w:val="00A928AD"/>
    <w:rsid w:val="00A92EF7"/>
    <w:rsid w:val="00A93095"/>
    <w:rsid w:val="00A93376"/>
    <w:rsid w:val="00A93AD2"/>
    <w:rsid w:val="00A93BE9"/>
    <w:rsid w:val="00A93EFE"/>
    <w:rsid w:val="00A94108"/>
    <w:rsid w:val="00A9443A"/>
    <w:rsid w:val="00A94613"/>
    <w:rsid w:val="00A9464E"/>
    <w:rsid w:val="00A9482F"/>
    <w:rsid w:val="00A94902"/>
    <w:rsid w:val="00A94D29"/>
    <w:rsid w:val="00A94F72"/>
    <w:rsid w:val="00A952E2"/>
    <w:rsid w:val="00A95719"/>
    <w:rsid w:val="00A95AB6"/>
    <w:rsid w:val="00A95CCF"/>
    <w:rsid w:val="00A963F3"/>
    <w:rsid w:val="00A9666F"/>
    <w:rsid w:val="00A9678F"/>
    <w:rsid w:val="00A96B32"/>
    <w:rsid w:val="00A96DC7"/>
    <w:rsid w:val="00A97216"/>
    <w:rsid w:val="00A9740F"/>
    <w:rsid w:val="00A9748E"/>
    <w:rsid w:val="00A97940"/>
    <w:rsid w:val="00A979EA"/>
    <w:rsid w:val="00A97BF1"/>
    <w:rsid w:val="00A97C1D"/>
    <w:rsid w:val="00A97D6B"/>
    <w:rsid w:val="00AA01C6"/>
    <w:rsid w:val="00AA0218"/>
    <w:rsid w:val="00AA0A0E"/>
    <w:rsid w:val="00AA0ADB"/>
    <w:rsid w:val="00AA11E6"/>
    <w:rsid w:val="00AA131E"/>
    <w:rsid w:val="00AA1446"/>
    <w:rsid w:val="00AA1529"/>
    <w:rsid w:val="00AA1638"/>
    <w:rsid w:val="00AA1A0A"/>
    <w:rsid w:val="00AA2130"/>
    <w:rsid w:val="00AA236A"/>
    <w:rsid w:val="00AA27CC"/>
    <w:rsid w:val="00AA29A0"/>
    <w:rsid w:val="00AA2BEE"/>
    <w:rsid w:val="00AA2DCF"/>
    <w:rsid w:val="00AA3737"/>
    <w:rsid w:val="00AA3853"/>
    <w:rsid w:val="00AA38AF"/>
    <w:rsid w:val="00AA3DB3"/>
    <w:rsid w:val="00AA41A1"/>
    <w:rsid w:val="00AA443B"/>
    <w:rsid w:val="00AA49C5"/>
    <w:rsid w:val="00AA4CC2"/>
    <w:rsid w:val="00AA4D80"/>
    <w:rsid w:val="00AA5B54"/>
    <w:rsid w:val="00AA5D28"/>
    <w:rsid w:val="00AA641B"/>
    <w:rsid w:val="00AA661A"/>
    <w:rsid w:val="00AA67AD"/>
    <w:rsid w:val="00AA6B15"/>
    <w:rsid w:val="00AA6F40"/>
    <w:rsid w:val="00AA7051"/>
    <w:rsid w:val="00AA74D0"/>
    <w:rsid w:val="00AA7706"/>
    <w:rsid w:val="00AA7864"/>
    <w:rsid w:val="00AA78B7"/>
    <w:rsid w:val="00AA78FE"/>
    <w:rsid w:val="00AA7989"/>
    <w:rsid w:val="00AA79DE"/>
    <w:rsid w:val="00AA7ACA"/>
    <w:rsid w:val="00AA7B00"/>
    <w:rsid w:val="00AB0672"/>
    <w:rsid w:val="00AB0779"/>
    <w:rsid w:val="00AB0866"/>
    <w:rsid w:val="00AB0D0A"/>
    <w:rsid w:val="00AB0DC3"/>
    <w:rsid w:val="00AB1705"/>
    <w:rsid w:val="00AB21A3"/>
    <w:rsid w:val="00AB21DC"/>
    <w:rsid w:val="00AB2509"/>
    <w:rsid w:val="00AB2549"/>
    <w:rsid w:val="00AB285C"/>
    <w:rsid w:val="00AB2A60"/>
    <w:rsid w:val="00AB2ACB"/>
    <w:rsid w:val="00AB2AE1"/>
    <w:rsid w:val="00AB2AE2"/>
    <w:rsid w:val="00AB2AEB"/>
    <w:rsid w:val="00AB2BE1"/>
    <w:rsid w:val="00AB2E22"/>
    <w:rsid w:val="00AB31B9"/>
    <w:rsid w:val="00AB338C"/>
    <w:rsid w:val="00AB3460"/>
    <w:rsid w:val="00AB35D1"/>
    <w:rsid w:val="00AB3736"/>
    <w:rsid w:val="00AB39B7"/>
    <w:rsid w:val="00AB4092"/>
    <w:rsid w:val="00AB48D3"/>
    <w:rsid w:val="00AB4B0F"/>
    <w:rsid w:val="00AB4DB6"/>
    <w:rsid w:val="00AB546C"/>
    <w:rsid w:val="00AB5659"/>
    <w:rsid w:val="00AB59E6"/>
    <w:rsid w:val="00AB5CB6"/>
    <w:rsid w:val="00AB5D11"/>
    <w:rsid w:val="00AB5F02"/>
    <w:rsid w:val="00AB60AF"/>
    <w:rsid w:val="00AB62CD"/>
    <w:rsid w:val="00AB6310"/>
    <w:rsid w:val="00AB64DB"/>
    <w:rsid w:val="00AB677E"/>
    <w:rsid w:val="00AB68C0"/>
    <w:rsid w:val="00AB6941"/>
    <w:rsid w:val="00AB69AE"/>
    <w:rsid w:val="00AB7280"/>
    <w:rsid w:val="00AB745F"/>
    <w:rsid w:val="00AB752D"/>
    <w:rsid w:val="00AB7CAC"/>
    <w:rsid w:val="00AB7CFF"/>
    <w:rsid w:val="00AB7EDB"/>
    <w:rsid w:val="00AC02D7"/>
    <w:rsid w:val="00AC138D"/>
    <w:rsid w:val="00AC1CD2"/>
    <w:rsid w:val="00AC2470"/>
    <w:rsid w:val="00AC2A0F"/>
    <w:rsid w:val="00AC2EB6"/>
    <w:rsid w:val="00AC2F2C"/>
    <w:rsid w:val="00AC4994"/>
    <w:rsid w:val="00AC506E"/>
    <w:rsid w:val="00AC515D"/>
    <w:rsid w:val="00AC5554"/>
    <w:rsid w:val="00AC5D23"/>
    <w:rsid w:val="00AC5E82"/>
    <w:rsid w:val="00AC6725"/>
    <w:rsid w:val="00AC68DC"/>
    <w:rsid w:val="00AC6A01"/>
    <w:rsid w:val="00AC70AA"/>
    <w:rsid w:val="00AC7695"/>
    <w:rsid w:val="00AC79F6"/>
    <w:rsid w:val="00AC7BD5"/>
    <w:rsid w:val="00AC7D17"/>
    <w:rsid w:val="00AD0316"/>
    <w:rsid w:val="00AD04A9"/>
    <w:rsid w:val="00AD04B2"/>
    <w:rsid w:val="00AD0695"/>
    <w:rsid w:val="00AD0DE4"/>
    <w:rsid w:val="00AD0EE8"/>
    <w:rsid w:val="00AD0F5D"/>
    <w:rsid w:val="00AD10ED"/>
    <w:rsid w:val="00AD1995"/>
    <w:rsid w:val="00AD1DEF"/>
    <w:rsid w:val="00AD2032"/>
    <w:rsid w:val="00AD234A"/>
    <w:rsid w:val="00AD239B"/>
    <w:rsid w:val="00AD2531"/>
    <w:rsid w:val="00AD2744"/>
    <w:rsid w:val="00AD2CDA"/>
    <w:rsid w:val="00AD3252"/>
    <w:rsid w:val="00AD3A0E"/>
    <w:rsid w:val="00AD3B91"/>
    <w:rsid w:val="00AD3EB9"/>
    <w:rsid w:val="00AD41FD"/>
    <w:rsid w:val="00AD490E"/>
    <w:rsid w:val="00AD4C01"/>
    <w:rsid w:val="00AD4D8E"/>
    <w:rsid w:val="00AD4DFC"/>
    <w:rsid w:val="00AD4F69"/>
    <w:rsid w:val="00AD53F8"/>
    <w:rsid w:val="00AD5745"/>
    <w:rsid w:val="00AD5881"/>
    <w:rsid w:val="00AD5C06"/>
    <w:rsid w:val="00AD6F67"/>
    <w:rsid w:val="00AD704E"/>
    <w:rsid w:val="00AD7AB9"/>
    <w:rsid w:val="00AE0245"/>
    <w:rsid w:val="00AE0399"/>
    <w:rsid w:val="00AE041B"/>
    <w:rsid w:val="00AE080A"/>
    <w:rsid w:val="00AE0CA9"/>
    <w:rsid w:val="00AE0F63"/>
    <w:rsid w:val="00AE1245"/>
    <w:rsid w:val="00AE1635"/>
    <w:rsid w:val="00AE1BE8"/>
    <w:rsid w:val="00AE1F16"/>
    <w:rsid w:val="00AE24B0"/>
    <w:rsid w:val="00AE2A1A"/>
    <w:rsid w:val="00AE2ABA"/>
    <w:rsid w:val="00AE34D3"/>
    <w:rsid w:val="00AE36DD"/>
    <w:rsid w:val="00AE3B82"/>
    <w:rsid w:val="00AE4117"/>
    <w:rsid w:val="00AE47B2"/>
    <w:rsid w:val="00AE4AD5"/>
    <w:rsid w:val="00AE5960"/>
    <w:rsid w:val="00AE5A32"/>
    <w:rsid w:val="00AE5A6B"/>
    <w:rsid w:val="00AE5E83"/>
    <w:rsid w:val="00AE6101"/>
    <w:rsid w:val="00AE61F7"/>
    <w:rsid w:val="00AE637E"/>
    <w:rsid w:val="00AE63C9"/>
    <w:rsid w:val="00AE667C"/>
    <w:rsid w:val="00AE684E"/>
    <w:rsid w:val="00AE69C3"/>
    <w:rsid w:val="00AE6A3C"/>
    <w:rsid w:val="00AE6C74"/>
    <w:rsid w:val="00AE6D43"/>
    <w:rsid w:val="00AE70F8"/>
    <w:rsid w:val="00AE7976"/>
    <w:rsid w:val="00AE7BF7"/>
    <w:rsid w:val="00AE7C51"/>
    <w:rsid w:val="00AE7DFD"/>
    <w:rsid w:val="00AE7F78"/>
    <w:rsid w:val="00AF05B9"/>
    <w:rsid w:val="00AF089A"/>
    <w:rsid w:val="00AF0FE2"/>
    <w:rsid w:val="00AF12B9"/>
    <w:rsid w:val="00AF1548"/>
    <w:rsid w:val="00AF16F9"/>
    <w:rsid w:val="00AF1836"/>
    <w:rsid w:val="00AF1A9F"/>
    <w:rsid w:val="00AF1AEE"/>
    <w:rsid w:val="00AF1ECE"/>
    <w:rsid w:val="00AF2245"/>
    <w:rsid w:val="00AF2651"/>
    <w:rsid w:val="00AF27EA"/>
    <w:rsid w:val="00AF2F03"/>
    <w:rsid w:val="00AF3318"/>
    <w:rsid w:val="00AF361D"/>
    <w:rsid w:val="00AF3FD8"/>
    <w:rsid w:val="00AF41C4"/>
    <w:rsid w:val="00AF4B52"/>
    <w:rsid w:val="00AF4BD7"/>
    <w:rsid w:val="00AF4CDE"/>
    <w:rsid w:val="00AF4DFA"/>
    <w:rsid w:val="00AF5D30"/>
    <w:rsid w:val="00AF61B5"/>
    <w:rsid w:val="00AF648F"/>
    <w:rsid w:val="00AF68BD"/>
    <w:rsid w:val="00AF6C9B"/>
    <w:rsid w:val="00AF6DD6"/>
    <w:rsid w:val="00AF6DE0"/>
    <w:rsid w:val="00AF705B"/>
    <w:rsid w:val="00AF7778"/>
    <w:rsid w:val="00AF7C11"/>
    <w:rsid w:val="00B000B5"/>
    <w:rsid w:val="00B0028F"/>
    <w:rsid w:val="00B0076F"/>
    <w:rsid w:val="00B00C8F"/>
    <w:rsid w:val="00B0168B"/>
    <w:rsid w:val="00B0176F"/>
    <w:rsid w:val="00B01775"/>
    <w:rsid w:val="00B01B8D"/>
    <w:rsid w:val="00B0211E"/>
    <w:rsid w:val="00B021C5"/>
    <w:rsid w:val="00B024FF"/>
    <w:rsid w:val="00B0359D"/>
    <w:rsid w:val="00B039FE"/>
    <w:rsid w:val="00B03A80"/>
    <w:rsid w:val="00B03C3D"/>
    <w:rsid w:val="00B03DC0"/>
    <w:rsid w:val="00B03F64"/>
    <w:rsid w:val="00B04642"/>
    <w:rsid w:val="00B04BD1"/>
    <w:rsid w:val="00B04E56"/>
    <w:rsid w:val="00B051C0"/>
    <w:rsid w:val="00B0568A"/>
    <w:rsid w:val="00B05799"/>
    <w:rsid w:val="00B05A95"/>
    <w:rsid w:val="00B05C6D"/>
    <w:rsid w:val="00B05F8F"/>
    <w:rsid w:val="00B06002"/>
    <w:rsid w:val="00B06244"/>
    <w:rsid w:val="00B069B6"/>
    <w:rsid w:val="00B06C35"/>
    <w:rsid w:val="00B0736C"/>
    <w:rsid w:val="00B07BB9"/>
    <w:rsid w:val="00B102A5"/>
    <w:rsid w:val="00B10483"/>
    <w:rsid w:val="00B1061E"/>
    <w:rsid w:val="00B1082D"/>
    <w:rsid w:val="00B10E71"/>
    <w:rsid w:val="00B10EF1"/>
    <w:rsid w:val="00B1101D"/>
    <w:rsid w:val="00B12353"/>
    <w:rsid w:val="00B128F1"/>
    <w:rsid w:val="00B12B60"/>
    <w:rsid w:val="00B12B81"/>
    <w:rsid w:val="00B12BDC"/>
    <w:rsid w:val="00B12F4B"/>
    <w:rsid w:val="00B12F7B"/>
    <w:rsid w:val="00B1301A"/>
    <w:rsid w:val="00B1307F"/>
    <w:rsid w:val="00B13376"/>
    <w:rsid w:val="00B13D04"/>
    <w:rsid w:val="00B1409C"/>
    <w:rsid w:val="00B1436B"/>
    <w:rsid w:val="00B146EB"/>
    <w:rsid w:val="00B1474E"/>
    <w:rsid w:val="00B14B8F"/>
    <w:rsid w:val="00B14C2A"/>
    <w:rsid w:val="00B14E60"/>
    <w:rsid w:val="00B150FC"/>
    <w:rsid w:val="00B15BA7"/>
    <w:rsid w:val="00B15DFA"/>
    <w:rsid w:val="00B160AA"/>
    <w:rsid w:val="00B16296"/>
    <w:rsid w:val="00B1711D"/>
    <w:rsid w:val="00B171B2"/>
    <w:rsid w:val="00B174AE"/>
    <w:rsid w:val="00B17652"/>
    <w:rsid w:val="00B17C36"/>
    <w:rsid w:val="00B17CEA"/>
    <w:rsid w:val="00B20084"/>
    <w:rsid w:val="00B2043E"/>
    <w:rsid w:val="00B20646"/>
    <w:rsid w:val="00B20915"/>
    <w:rsid w:val="00B219D7"/>
    <w:rsid w:val="00B21EA6"/>
    <w:rsid w:val="00B2273C"/>
    <w:rsid w:val="00B228B2"/>
    <w:rsid w:val="00B22DE1"/>
    <w:rsid w:val="00B2307D"/>
    <w:rsid w:val="00B23257"/>
    <w:rsid w:val="00B233C8"/>
    <w:rsid w:val="00B23613"/>
    <w:rsid w:val="00B236B2"/>
    <w:rsid w:val="00B23B35"/>
    <w:rsid w:val="00B23E2B"/>
    <w:rsid w:val="00B23E7A"/>
    <w:rsid w:val="00B24017"/>
    <w:rsid w:val="00B244F6"/>
    <w:rsid w:val="00B2456C"/>
    <w:rsid w:val="00B245E4"/>
    <w:rsid w:val="00B24810"/>
    <w:rsid w:val="00B24961"/>
    <w:rsid w:val="00B24CB7"/>
    <w:rsid w:val="00B24E77"/>
    <w:rsid w:val="00B25011"/>
    <w:rsid w:val="00B25941"/>
    <w:rsid w:val="00B25DD1"/>
    <w:rsid w:val="00B267B6"/>
    <w:rsid w:val="00B26E72"/>
    <w:rsid w:val="00B273A6"/>
    <w:rsid w:val="00B276F7"/>
    <w:rsid w:val="00B27BAA"/>
    <w:rsid w:val="00B27F05"/>
    <w:rsid w:val="00B3099D"/>
    <w:rsid w:val="00B30CBF"/>
    <w:rsid w:val="00B30FCB"/>
    <w:rsid w:val="00B31B37"/>
    <w:rsid w:val="00B31DBB"/>
    <w:rsid w:val="00B3242E"/>
    <w:rsid w:val="00B32855"/>
    <w:rsid w:val="00B32876"/>
    <w:rsid w:val="00B32CF9"/>
    <w:rsid w:val="00B32D4B"/>
    <w:rsid w:val="00B32F7C"/>
    <w:rsid w:val="00B33021"/>
    <w:rsid w:val="00B3317A"/>
    <w:rsid w:val="00B33952"/>
    <w:rsid w:val="00B33ED2"/>
    <w:rsid w:val="00B34180"/>
    <w:rsid w:val="00B341EB"/>
    <w:rsid w:val="00B34230"/>
    <w:rsid w:val="00B3459B"/>
    <w:rsid w:val="00B34F3A"/>
    <w:rsid w:val="00B35111"/>
    <w:rsid w:val="00B3525B"/>
    <w:rsid w:val="00B352A8"/>
    <w:rsid w:val="00B3532E"/>
    <w:rsid w:val="00B356EF"/>
    <w:rsid w:val="00B35B65"/>
    <w:rsid w:val="00B36D0F"/>
    <w:rsid w:val="00B37B8A"/>
    <w:rsid w:val="00B40052"/>
    <w:rsid w:val="00B40107"/>
    <w:rsid w:val="00B40332"/>
    <w:rsid w:val="00B403B5"/>
    <w:rsid w:val="00B40434"/>
    <w:rsid w:val="00B40552"/>
    <w:rsid w:val="00B408A2"/>
    <w:rsid w:val="00B410AF"/>
    <w:rsid w:val="00B415C4"/>
    <w:rsid w:val="00B41829"/>
    <w:rsid w:val="00B418C2"/>
    <w:rsid w:val="00B41D24"/>
    <w:rsid w:val="00B424FA"/>
    <w:rsid w:val="00B42958"/>
    <w:rsid w:val="00B430BE"/>
    <w:rsid w:val="00B4327A"/>
    <w:rsid w:val="00B43434"/>
    <w:rsid w:val="00B4381F"/>
    <w:rsid w:val="00B439AC"/>
    <w:rsid w:val="00B43F18"/>
    <w:rsid w:val="00B44159"/>
    <w:rsid w:val="00B445B5"/>
    <w:rsid w:val="00B44A2E"/>
    <w:rsid w:val="00B44B22"/>
    <w:rsid w:val="00B45341"/>
    <w:rsid w:val="00B45836"/>
    <w:rsid w:val="00B45876"/>
    <w:rsid w:val="00B45958"/>
    <w:rsid w:val="00B45D94"/>
    <w:rsid w:val="00B46027"/>
    <w:rsid w:val="00B4667B"/>
    <w:rsid w:val="00B4693A"/>
    <w:rsid w:val="00B46CD9"/>
    <w:rsid w:val="00B475D1"/>
    <w:rsid w:val="00B47954"/>
    <w:rsid w:val="00B47D87"/>
    <w:rsid w:val="00B5008B"/>
    <w:rsid w:val="00B5059B"/>
    <w:rsid w:val="00B505FB"/>
    <w:rsid w:val="00B50696"/>
    <w:rsid w:val="00B5081A"/>
    <w:rsid w:val="00B50991"/>
    <w:rsid w:val="00B50BD1"/>
    <w:rsid w:val="00B50FB1"/>
    <w:rsid w:val="00B518EC"/>
    <w:rsid w:val="00B51A04"/>
    <w:rsid w:val="00B51CA8"/>
    <w:rsid w:val="00B51EFC"/>
    <w:rsid w:val="00B521D1"/>
    <w:rsid w:val="00B5298C"/>
    <w:rsid w:val="00B52F93"/>
    <w:rsid w:val="00B53770"/>
    <w:rsid w:val="00B53B9E"/>
    <w:rsid w:val="00B53E5C"/>
    <w:rsid w:val="00B53E90"/>
    <w:rsid w:val="00B554FB"/>
    <w:rsid w:val="00B55545"/>
    <w:rsid w:val="00B558F4"/>
    <w:rsid w:val="00B5590D"/>
    <w:rsid w:val="00B5636D"/>
    <w:rsid w:val="00B5649E"/>
    <w:rsid w:val="00B56DC4"/>
    <w:rsid w:val="00B570E6"/>
    <w:rsid w:val="00B57BE5"/>
    <w:rsid w:val="00B57EF2"/>
    <w:rsid w:val="00B6050D"/>
    <w:rsid w:val="00B606AD"/>
    <w:rsid w:val="00B60F62"/>
    <w:rsid w:val="00B61212"/>
    <w:rsid w:val="00B61BA2"/>
    <w:rsid w:val="00B6211C"/>
    <w:rsid w:val="00B628C0"/>
    <w:rsid w:val="00B6330A"/>
    <w:rsid w:val="00B63BC0"/>
    <w:rsid w:val="00B63D42"/>
    <w:rsid w:val="00B63E6C"/>
    <w:rsid w:val="00B6436D"/>
    <w:rsid w:val="00B64412"/>
    <w:rsid w:val="00B64701"/>
    <w:rsid w:val="00B64C9D"/>
    <w:rsid w:val="00B64F37"/>
    <w:rsid w:val="00B65554"/>
    <w:rsid w:val="00B65EB6"/>
    <w:rsid w:val="00B66304"/>
    <w:rsid w:val="00B66B24"/>
    <w:rsid w:val="00B66D96"/>
    <w:rsid w:val="00B66E31"/>
    <w:rsid w:val="00B66E88"/>
    <w:rsid w:val="00B6774A"/>
    <w:rsid w:val="00B67E12"/>
    <w:rsid w:val="00B701FA"/>
    <w:rsid w:val="00B70972"/>
    <w:rsid w:val="00B709CE"/>
    <w:rsid w:val="00B70A12"/>
    <w:rsid w:val="00B70E1D"/>
    <w:rsid w:val="00B71C54"/>
    <w:rsid w:val="00B71C6D"/>
    <w:rsid w:val="00B72088"/>
    <w:rsid w:val="00B72103"/>
    <w:rsid w:val="00B7271E"/>
    <w:rsid w:val="00B7295B"/>
    <w:rsid w:val="00B72A04"/>
    <w:rsid w:val="00B72EA7"/>
    <w:rsid w:val="00B73127"/>
    <w:rsid w:val="00B736FA"/>
    <w:rsid w:val="00B73724"/>
    <w:rsid w:val="00B739AC"/>
    <w:rsid w:val="00B73BC3"/>
    <w:rsid w:val="00B73CDC"/>
    <w:rsid w:val="00B740B0"/>
    <w:rsid w:val="00B74319"/>
    <w:rsid w:val="00B7435C"/>
    <w:rsid w:val="00B743A1"/>
    <w:rsid w:val="00B74F4C"/>
    <w:rsid w:val="00B755E7"/>
    <w:rsid w:val="00B75895"/>
    <w:rsid w:val="00B7617C"/>
    <w:rsid w:val="00B76422"/>
    <w:rsid w:val="00B76437"/>
    <w:rsid w:val="00B7649B"/>
    <w:rsid w:val="00B766D7"/>
    <w:rsid w:val="00B76951"/>
    <w:rsid w:val="00B76C1D"/>
    <w:rsid w:val="00B77981"/>
    <w:rsid w:val="00B77C83"/>
    <w:rsid w:val="00B77FF4"/>
    <w:rsid w:val="00B80400"/>
    <w:rsid w:val="00B80582"/>
    <w:rsid w:val="00B80E0D"/>
    <w:rsid w:val="00B8140C"/>
    <w:rsid w:val="00B8178B"/>
    <w:rsid w:val="00B8185B"/>
    <w:rsid w:val="00B820AF"/>
    <w:rsid w:val="00B821E7"/>
    <w:rsid w:val="00B823E4"/>
    <w:rsid w:val="00B824C1"/>
    <w:rsid w:val="00B82D3C"/>
    <w:rsid w:val="00B82F0D"/>
    <w:rsid w:val="00B83170"/>
    <w:rsid w:val="00B83898"/>
    <w:rsid w:val="00B83DD6"/>
    <w:rsid w:val="00B83FF1"/>
    <w:rsid w:val="00B84247"/>
    <w:rsid w:val="00B846F8"/>
    <w:rsid w:val="00B8499E"/>
    <w:rsid w:val="00B849F8"/>
    <w:rsid w:val="00B84F08"/>
    <w:rsid w:val="00B84FB9"/>
    <w:rsid w:val="00B850AC"/>
    <w:rsid w:val="00B854DD"/>
    <w:rsid w:val="00B8551C"/>
    <w:rsid w:val="00B85BB0"/>
    <w:rsid w:val="00B85E7B"/>
    <w:rsid w:val="00B867ED"/>
    <w:rsid w:val="00B86A19"/>
    <w:rsid w:val="00B86CC9"/>
    <w:rsid w:val="00B86E41"/>
    <w:rsid w:val="00B87199"/>
    <w:rsid w:val="00B87624"/>
    <w:rsid w:val="00B8780C"/>
    <w:rsid w:val="00B87C72"/>
    <w:rsid w:val="00B90238"/>
    <w:rsid w:val="00B902B3"/>
    <w:rsid w:val="00B90407"/>
    <w:rsid w:val="00B90710"/>
    <w:rsid w:val="00B90A64"/>
    <w:rsid w:val="00B91212"/>
    <w:rsid w:val="00B92073"/>
    <w:rsid w:val="00B92AD7"/>
    <w:rsid w:val="00B933A6"/>
    <w:rsid w:val="00B93610"/>
    <w:rsid w:val="00B9371B"/>
    <w:rsid w:val="00B93AF5"/>
    <w:rsid w:val="00B93C7C"/>
    <w:rsid w:val="00B93E29"/>
    <w:rsid w:val="00B943D8"/>
    <w:rsid w:val="00B94EC0"/>
    <w:rsid w:val="00B9508E"/>
    <w:rsid w:val="00B95272"/>
    <w:rsid w:val="00B95394"/>
    <w:rsid w:val="00B954C0"/>
    <w:rsid w:val="00B959BB"/>
    <w:rsid w:val="00B95E29"/>
    <w:rsid w:val="00B96AE9"/>
    <w:rsid w:val="00B9724C"/>
    <w:rsid w:val="00B9724F"/>
    <w:rsid w:val="00B97541"/>
    <w:rsid w:val="00B9755C"/>
    <w:rsid w:val="00B97657"/>
    <w:rsid w:val="00BA0176"/>
    <w:rsid w:val="00BA0B0B"/>
    <w:rsid w:val="00BA0F87"/>
    <w:rsid w:val="00BA1091"/>
    <w:rsid w:val="00BA1EF2"/>
    <w:rsid w:val="00BA23A3"/>
    <w:rsid w:val="00BA295B"/>
    <w:rsid w:val="00BA2B8A"/>
    <w:rsid w:val="00BA34ED"/>
    <w:rsid w:val="00BA3CED"/>
    <w:rsid w:val="00BA3D13"/>
    <w:rsid w:val="00BA4298"/>
    <w:rsid w:val="00BA42B1"/>
    <w:rsid w:val="00BA4BF0"/>
    <w:rsid w:val="00BA5089"/>
    <w:rsid w:val="00BA5889"/>
    <w:rsid w:val="00BA65F8"/>
    <w:rsid w:val="00BA6854"/>
    <w:rsid w:val="00BA6B3A"/>
    <w:rsid w:val="00BA6DA4"/>
    <w:rsid w:val="00BA79DC"/>
    <w:rsid w:val="00BA7B02"/>
    <w:rsid w:val="00BA7D41"/>
    <w:rsid w:val="00BA7E70"/>
    <w:rsid w:val="00BB03AE"/>
    <w:rsid w:val="00BB0831"/>
    <w:rsid w:val="00BB08B2"/>
    <w:rsid w:val="00BB0D89"/>
    <w:rsid w:val="00BB13DE"/>
    <w:rsid w:val="00BB1518"/>
    <w:rsid w:val="00BB152E"/>
    <w:rsid w:val="00BB1C92"/>
    <w:rsid w:val="00BB288D"/>
    <w:rsid w:val="00BB28A8"/>
    <w:rsid w:val="00BB2EE8"/>
    <w:rsid w:val="00BB2F7B"/>
    <w:rsid w:val="00BB3428"/>
    <w:rsid w:val="00BB3B44"/>
    <w:rsid w:val="00BB3D10"/>
    <w:rsid w:val="00BB4735"/>
    <w:rsid w:val="00BB4CB6"/>
    <w:rsid w:val="00BB56BB"/>
    <w:rsid w:val="00BB59E8"/>
    <w:rsid w:val="00BB5C6E"/>
    <w:rsid w:val="00BB5D47"/>
    <w:rsid w:val="00BB5F86"/>
    <w:rsid w:val="00BB618F"/>
    <w:rsid w:val="00BB70C7"/>
    <w:rsid w:val="00BB713C"/>
    <w:rsid w:val="00BC046F"/>
    <w:rsid w:val="00BC047B"/>
    <w:rsid w:val="00BC0755"/>
    <w:rsid w:val="00BC0E37"/>
    <w:rsid w:val="00BC1AAD"/>
    <w:rsid w:val="00BC1D97"/>
    <w:rsid w:val="00BC1EF1"/>
    <w:rsid w:val="00BC2AFE"/>
    <w:rsid w:val="00BC2E57"/>
    <w:rsid w:val="00BC303D"/>
    <w:rsid w:val="00BC332F"/>
    <w:rsid w:val="00BC369B"/>
    <w:rsid w:val="00BC3D7B"/>
    <w:rsid w:val="00BC3EFB"/>
    <w:rsid w:val="00BC4253"/>
    <w:rsid w:val="00BC45BD"/>
    <w:rsid w:val="00BC4875"/>
    <w:rsid w:val="00BC4C55"/>
    <w:rsid w:val="00BC5120"/>
    <w:rsid w:val="00BC5824"/>
    <w:rsid w:val="00BC5E07"/>
    <w:rsid w:val="00BC6089"/>
    <w:rsid w:val="00BC60C1"/>
    <w:rsid w:val="00BC6218"/>
    <w:rsid w:val="00BC6F44"/>
    <w:rsid w:val="00BC74CB"/>
    <w:rsid w:val="00BC7C08"/>
    <w:rsid w:val="00BD004A"/>
    <w:rsid w:val="00BD03B4"/>
    <w:rsid w:val="00BD05F9"/>
    <w:rsid w:val="00BD1177"/>
    <w:rsid w:val="00BD164F"/>
    <w:rsid w:val="00BD1D68"/>
    <w:rsid w:val="00BD1EF1"/>
    <w:rsid w:val="00BD1F11"/>
    <w:rsid w:val="00BD2360"/>
    <w:rsid w:val="00BD24E9"/>
    <w:rsid w:val="00BD2770"/>
    <w:rsid w:val="00BD2A49"/>
    <w:rsid w:val="00BD2A77"/>
    <w:rsid w:val="00BD35C2"/>
    <w:rsid w:val="00BD3957"/>
    <w:rsid w:val="00BD3C4C"/>
    <w:rsid w:val="00BD3C9C"/>
    <w:rsid w:val="00BD3E1F"/>
    <w:rsid w:val="00BD41A7"/>
    <w:rsid w:val="00BD434F"/>
    <w:rsid w:val="00BD4711"/>
    <w:rsid w:val="00BD4CC6"/>
    <w:rsid w:val="00BD560A"/>
    <w:rsid w:val="00BD5CE8"/>
    <w:rsid w:val="00BD63E2"/>
    <w:rsid w:val="00BD6931"/>
    <w:rsid w:val="00BD7853"/>
    <w:rsid w:val="00BD7B72"/>
    <w:rsid w:val="00BD7C4E"/>
    <w:rsid w:val="00BD7C7D"/>
    <w:rsid w:val="00BE0C22"/>
    <w:rsid w:val="00BE1B4A"/>
    <w:rsid w:val="00BE251E"/>
    <w:rsid w:val="00BE26EF"/>
    <w:rsid w:val="00BE2E00"/>
    <w:rsid w:val="00BE3367"/>
    <w:rsid w:val="00BE3666"/>
    <w:rsid w:val="00BE36C2"/>
    <w:rsid w:val="00BE3BF3"/>
    <w:rsid w:val="00BE3DAA"/>
    <w:rsid w:val="00BE4187"/>
    <w:rsid w:val="00BE4252"/>
    <w:rsid w:val="00BE43AA"/>
    <w:rsid w:val="00BE46A7"/>
    <w:rsid w:val="00BE488B"/>
    <w:rsid w:val="00BE5046"/>
    <w:rsid w:val="00BE558F"/>
    <w:rsid w:val="00BE5F70"/>
    <w:rsid w:val="00BE603E"/>
    <w:rsid w:val="00BE685C"/>
    <w:rsid w:val="00BE69E7"/>
    <w:rsid w:val="00BE6F5F"/>
    <w:rsid w:val="00BE7368"/>
    <w:rsid w:val="00BE76E4"/>
    <w:rsid w:val="00BE7754"/>
    <w:rsid w:val="00BE7DFF"/>
    <w:rsid w:val="00BE7FAF"/>
    <w:rsid w:val="00BF0A06"/>
    <w:rsid w:val="00BF0DAA"/>
    <w:rsid w:val="00BF116E"/>
    <w:rsid w:val="00BF1479"/>
    <w:rsid w:val="00BF14DE"/>
    <w:rsid w:val="00BF1D67"/>
    <w:rsid w:val="00BF1D95"/>
    <w:rsid w:val="00BF201B"/>
    <w:rsid w:val="00BF2F40"/>
    <w:rsid w:val="00BF338C"/>
    <w:rsid w:val="00BF4061"/>
    <w:rsid w:val="00BF44C2"/>
    <w:rsid w:val="00BF44FB"/>
    <w:rsid w:val="00BF49C5"/>
    <w:rsid w:val="00BF4B48"/>
    <w:rsid w:val="00BF4EFC"/>
    <w:rsid w:val="00BF606C"/>
    <w:rsid w:val="00BF6293"/>
    <w:rsid w:val="00BF63D7"/>
    <w:rsid w:val="00BF6682"/>
    <w:rsid w:val="00BF69A0"/>
    <w:rsid w:val="00BF6B06"/>
    <w:rsid w:val="00BF6FC2"/>
    <w:rsid w:val="00BF7424"/>
    <w:rsid w:val="00BF78CF"/>
    <w:rsid w:val="00C00353"/>
    <w:rsid w:val="00C0114F"/>
    <w:rsid w:val="00C01AE6"/>
    <w:rsid w:val="00C01B37"/>
    <w:rsid w:val="00C01C8F"/>
    <w:rsid w:val="00C024EC"/>
    <w:rsid w:val="00C02737"/>
    <w:rsid w:val="00C02A72"/>
    <w:rsid w:val="00C02B0D"/>
    <w:rsid w:val="00C032AB"/>
    <w:rsid w:val="00C03324"/>
    <w:rsid w:val="00C039FB"/>
    <w:rsid w:val="00C04169"/>
    <w:rsid w:val="00C04299"/>
    <w:rsid w:val="00C048E8"/>
    <w:rsid w:val="00C049B2"/>
    <w:rsid w:val="00C04ADF"/>
    <w:rsid w:val="00C04E8A"/>
    <w:rsid w:val="00C05228"/>
    <w:rsid w:val="00C05439"/>
    <w:rsid w:val="00C058A2"/>
    <w:rsid w:val="00C068E0"/>
    <w:rsid w:val="00C06AB0"/>
    <w:rsid w:val="00C06B3C"/>
    <w:rsid w:val="00C06E23"/>
    <w:rsid w:val="00C06EE7"/>
    <w:rsid w:val="00C06FD9"/>
    <w:rsid w:val="00C07212"/>
    <w:rsid w:val="00C075C5"/>
    <w:rsid w:val="00C07FAF"/>
    <w:rsid w:val="00C101AD"/>
    <w:rsid w:val="00C10757"/>
    <w:rsid w:val="00C1091B"/>
    <w:rsid w:val="00C109BF"/>
    <w:rsid w:val="00C10FD3"/>
    <w:rsid w:val="00C11393"/>
    <w:rsid w:val="00C11840"/>
    <w:rsid w:val="00C11D48"/>
    <w:rsid w:val="00C11DF4"/>
    <w:rsid w:val="00C1203E"/>
    <w:rsid w:val="00C1216D"/>
    <w:rsid w:val="00C12B5B"/>
    <w:rsid w:val="00C12CF4"/>
    <w:rsid w:val="00C12E77"/>
    <w:rsid w:val="00C132C2"/>
    <w:rsid w:val="00C133A1"/>
    <w:rsid w:val="00C13873"/>
    <w:rsid w:val="00C13BA0"/>
    <w:rsid w:val="00C13E42"/>
    <w:rsid w:val="00C1438C"/>
    <w:rsid w:val="00C147F0"/>
    <w:rsid w:val="00C14B3A"/>
    <w:rsid w:val="00C14F77"/>
    <w:rsid w:val="00C1553A"/>
    <w:rsid w:val="00C15AB9"/>
    <w:rsid w:val="00C15C07"/>
    <w:rsid w:val="00C160A3"/>
    <w:rsid w:val="00C1613F"/>
    <w:rsid w:val="00C16196"/>
    <w:rsid w:val="00C1684E"/>
    <w:rsid w:val="00C170D8"/>
    <w:rsid w:val="00C17423"/>
    <w:rsid w:val="00C1790C"/>
    <w:rsid w:val="00C179BE"/>
    <w:rsid w:val="00C20226"/>
    <w:rsid w:val="00C2027E"/>
    <w:rsid w:val="00C2033C"/>
    <w:rsid w:val="00C20AD0"/>
    <w:rsid w:val="00C2136F"/>
    <w:rsid w:val="00C2182B"/>
    <w:rsid w:val="00C218FD"/>
    <w:rsid w:val="00C21974"/>
    <w:rsid w:val="00C21C16"/>
    <w:rsid w:val="00C21C9C"/>
    <w:rsid w:val="00C21D20"/>
    <w:rsid w:val="00C21DD6"/>
    <w:rsid w:val="00C21F4E"/>
    <w:rsid w:val="00C2220D"/>
    <w:rsid w:val="00C222DD"/>
    <w:rsid w:val="00C228F6"/>
    <w:rsid w:val="00C22D59"/>
    <w:rsid w:val="00C23AFC"/>
    <w:rsid w:val="00C23B43"/>
    <w:rsid w:val="00C23CB8"/>
    <w:rsid w:val="00C23FF7"/>
    <w:rsid w:val="00C241D6"/>
    <w:rsid w:val="00C24296"/>
    <w:rsid w:val="00C242B4"/>
    <w:rsid w:val="00C2460A"/>
    <w:rsid w:val="00C24D25"/>
    <w:rsid w:val="00C24E1A"/>
    <w:rsid w:val="00C250B5"/>
    <w:rsid w:val="00C252FA"/>
    <w:rsid w:val="00C2551D"/>
    <w:rsid w:val="00C259B4"/>
    <w:rsid w:val="00C25AE0"/>
    <w:rsid w:val="00C26326"/>
    <w:rsid w:val="00C2674E"/>
    <w:rsid w:val="00C26A67"/>
    <w:rsid w:val="00C26D26"/>
    <w:rsid w:val="00C27293"/>
    <w:rsid w:val="00C279CF"/>
    <w:rsid w:val="00C27AA3"/>
    <w:rsid w:val="00C27AB3"/>
    <w:rsid w:val="00C27CBD"/>
    <w:rsid w:val="00C27F02"/>
    <w:rsid w:val="00C301EB"/>
    <w:rsid w:val="00C302BB"/>
    <w:rsid w:val="00C309B5"/>
    <w:rsid w:val="00C30A06"/>
    <w:rsid w:val="00C30A4E"/>
    <w:rsid w:val="00C30C8A"/>
    <w:rsid w:val="00C30E89"/>
    <w:rsid w:val="00C31522"/>
    <w:rsid w:val="00C315A7"/>
    <w:rsid w:val="00C31743"/>
    <w:rsid w:val="00C3183B"/>
    <w:rsid w:val="00C3244B"/>
    <w:rsid w:val="00C32E48"/>
    <w:rsid w:val="00C332AA"/>
    <w:rsid w:val="00C332CA"/>
    <w:rsid w:val="00C3342C"/>
    <w:rsid w:val="00C33915"/>
    <w:rsid w:val="00C33E1F"/>
    <w:rsid w:val="00C34906"/>
    <w:rsid w:val="00C35480"/>
    <w:rsid w:val="00C3571A"/>
    <w:rsid w:val="00C35A36"/>
    <w:rsid w:val="00C35CD6"/>
    <w:rsid w:val="00C36291"/>
    <w:rsid w:val="00C36700"/>
    <w:rsid w:val="00C36794"/>
    <w:rsid w:val="00C36859"/>
    <w:rsid w:val="00C3690D"/>
    <w:rsid w:val="00C369AB"/>
    <w:rsid w:val="00C36BE3"/>
    <w:rsid w:val="00C36D52"/>
    <w:rsid w:val="00C3782C"/>
    <w:rsid w:val="00C37936"/>
    <w:rsid w:val="00C37A37"/>
    <w:rsid w:val="00C37F3D"/>
    <w:rsid w:val="00C402EC"/>
    <w:rsid w:val="00C4045F"/>
    <w:rsid w:val="00C4050F"/>
    <w:rsid w:val="00C4057D"/>
    <w:rsid w:val="00C40584"/>
    <w:rsid w:val="00C40BAD"/>
    <w:rsid w:val="00C40F4C"/>
    <w:rsid w:val="00C41006"/>
    <w:rsid w:val="00C4126A"/>
    <w:rsid w:val="00C41327"/>
    <w:rsid w:val="00C41724"/>
    <w:rsid w:val="00C418C0"/>
    <w:rsid w:val="00C41A17"/>
    <w:rsid w:val="00C41A73"/>
    <w:rsid w:val="00C41EE1"/>
    <w:rsid w:val="00C421AF"/>
    <w:rsid w:val="00C427AD"/>
    <w:rsid w:val="00C427B1"/>
    <w:rsid w:val="00C42816"/>
    <w:rsid w:val="00C42A4E"/>
    <w:rsid w:val="00C42C65"/>
    <w:rsid w:val="00C42EB9"/>
    <w:rsid w:val="00C42F8E"/>
    <w:rsid w:val="00C42FF8"/>
    <w:rsid w:val="00C432DB"/>
    <w:rsid w:val="00C434EA"/>
    <w:rsid w:val="00C43A98"/>
    <w:rsid w:val="00C43F52"/>
    <w:rsid w:val="00C44166"/>
    <w:rsid w:val="00C445DA"/>
    <w:rsid w:val="00C44983"/>
    <w:rsid w:val="00C44B7D"/>
    <w:rsid w:val="00C44D05"/>
    <w:rsid w:val="00C44FB5"/>
    <w:rsid w:val="00C45222"/>
    <w:rsid w:val="00C45229"/>
    <w:rsid w:val="00C4535B"/>
    <w:rsid w:val="00C45403"/>
    <w:rsid w:val="00C4548C"/>
    <w:rsid w:val="00C454AC"/>
    <w:rsid w:val="00C45801"/>
    <w:rsid w:val="00C45CDD"/>
    <w:rsid w:val="00C46A40"/>
    <w:rsid w:val="00C46FBA"/>
    <w:rsid w:val="00C47522"/>
    <w:rsid w:val="00C475FD"/>
    <w:rsid w:val="00C476EA"/>
    <w:rsid w:val="00C479C7"/>
    <w:rsid w:val="00C47D08"/>
    <w:rsid w:val="00C47D24"/>
    <w:rsid w:val="00C503E8"/>
    <w:rsid w:val="00C50795"/>
    <w:rsid w:val="00C50DBA"/>
    <w:rsid w:val="00C50FD5"/>
    <w:rsid w:val="00C51555"/>
    <w:rsid w:val="00C515DF"/>
    <w:rsid w:val="00C51828"/>
    <w:rsid w:val="00C51CFF"/>
    <w:rsid w:val="00C52081"/>
    <w:rsid w:val="00C5212E"/>
    <w:rsid w:val="00C521D8"/>
    <w:rsid w:val="00C5236D"/>
    <w:rsid w:val="00C525EA"/>
    <w:rsid w:val="00C530CB"/>
    <w:rsid w:val="00C538B2"/>
    <w:rsid w:val="00C538F7"/>
    <w:rsid w:val="00C53E0C"/>
    <w:rsid w:val="00C53E73"/>
    <w:rsid w:val="00C541A2"/>
    <w:rsid w:val="00C547A8"/>
    <w:rsid w:val="00C54A3C"/>
    <w:rsid w:val="00C54D05"/>
    <w:rsid w:val="00C556E5"/>
    <w:rsid w:val="00C563BC"/>
    <w:rsid w:val="00C56497"/>
    <w:rsid w:val="00C56991"/>
    <w:rsid w:val="00C569B3"/>
    <w:rsid w:val="00C56EE7"/>
    <w:rsid w:val="00C56F70"/>
    <w:rsid w:val="00C57065"/>
    <w:rsid w:val="00C5738B"/>
    <w:rsid w:val="00C574BA"/>
    <w:rsid w:val="00C57A7D"/>
    <w:rsid w:val="00C57B78"/>
    <w:rsid w:val="00C57C4A"/>
    <w:rsid w:val="00C57CF5"/>
    <w:rsid w:val="00C60A28"/>
    <w:rsid w:val="00C60E80"/>
    <w:rsid w:val="00C61B28"/>
    <w:rsid w:val="00C61BC0"/>
    <w:rsid w:val="00C62BF5"/>
    <w:rsid w:val="00C62C87"/>
    <w:rsid w:val="00C63248"/>
    <w:rsid w:val="00C635C0"/>
    <w:rsid w:val="00C6374C"/>
    <w:rsid w:val="00C63AB9"/>
    <w:rsid w:val="00C63B24"/>
    <w:rsid w:val="00C63F25"/>
    <w:rsid w:val="00C6408B"/>
    <w:rsid w:val="00C64864"/>
    <w:rsid w:val="00C64A17"/>
    <w:rsid w:val="00C64A3F"/>
    <w:rsid w:val="00C64A88"/>
    <w:rsid w:val="00C64ADE"/>
    <w:rsid w:val="00C64BE0"/>
    <w:rsid w:val="00C64EBF"/>
    <w:rsid w:val="00C6546D"/>
    <w:rsid w:val="00C65693"/>
    <w:rsid w:val="00C65C46"/>
    <w:rsid w:val="00C65ED6"/>
    <w:rsid w:val="00C66300"/>
    <w:rsid w:val="00C6672B"/>
    <w:rsid w:val="00C66A3A"/>
    <w:rsid w:val="00C67059"/>
    <w:rsid w:val="00C670D1"/>
    <w:rsid w:val="00C67277"/>
    <w:rsid w:val="00C67B4B"/>
    <w:rsid w:val="00C67F13"/>
    <w:rsid w:val="00C702CC"/>
    <w:rsid w:val="00C708AD"/>
    <w:rsid w:val="00C70D06"/>
    <w:rsid w:val="00C71058"/>
    <w:rsid w:val="00C7116B"/>
    <w:rsid w:val="00C71A1B"/>
    <w:rsid w:val="00C71C5B"/>
    <w:rsid w:val="00C71D66"/>
    <w:rsid w:val="00C71EC5"/>
    <w:rsid w:val="00C7209E"/>
    <w:rsid w:val="00C7249D"/>
    <w:rsid w:val="00C72930"/>
    <w:rsid w:val="00C72964"/>
    <w:rsid w:val="00C72AEF"/>
    <w:rsid w:val="00C72C95"/>
    <w:rsid w:val="00C731F0"/>
    <w:rsid w:val="00C73243"/>
    <w:rsid w:val="00C73ABE"/>
    <w:rsid w:val="00C73AF0"/>
    <w:rsid w:val="00C73E66"/>
    <w:rsid w:val="00C7408D"/>
    <w:rsid w:val="00C74374"/>
    <w:rsid w:val="00C744D1"/>
    <w:rsid w:val="00C7464D"/>
    <w:rsid w:val="00C746B7"/>
    <w:rsid w:val="00C74987"/>
    <w:rsid w:val="00C74E28"/>
    <w:rsid w:val="00C74F26"/>
    <w:rsid w:val="00C75025"/>
    <w:rsid w:val="00C7503E"/>
    <w:rsid w:val="00C75893"/>
    <w:rsid w:val="00C759DD"/>
    <w:rsid w:val="00C75E36"/>
    <w:rsid w:val="00C75FEC"/>
    <w:rsid w:val="00C76220"/>
    <w:rsid w:val="00C7688E"/>
    <w:rsid w:val="00C76B8E"/>
    <w:rsid w:val="00C76BB3"/>
    <w:rsid w:val="00C771DE"/>
    <w:rsid w:val="00C77D5C"/>
    <w:rsid w:val="00C80116"/>
    <w:rsid w:val="00C804CB"/>
    <w:rsid w:val="00C806E5"/>
    <w:rsid w:val="00C80763"/>
    <w:rsid w:val="00C80D8B"/>
    <w:rsid w:val="00C812DC"/>
    <w:rsid w:val="00C814A3"/>
    <w:rsid w:val="00C81634"/>
    <w:rsid w:val="00C817B0"/>
    <w:rsid w:val="00C81879"/>
    <w:rsid w:val="00C821F3"/>
    <w:rsid w:val="00C822A0"/>
    <w:rsid w:val="00C82335"/>
    <w:rsid w:val="00C8246F"/>
    <w:rsid w:val="00C82ABB"/>
    <w:rsid w:val="00C82F0C"/>
    <w:rsid w:val="00C83369"/>
    <w:rsid w:val="00C83617"/>
    <w:rsid w:val="00C83917"/>
    <w:rsid w:val="00C83D53"/>
    <w:rsid w:val="00C8443F"/>
    <w:rsid w:val="00C8489E"/>
    <w:rsid w:val="00C84AD0"/>
    <w:rsid w:val="00C84D9E"/>
    <w:rsid w:val="00C84DBA"/>
    <w:rsid w:val="00C852F4"/>
    <w:rsid w:val="00C85437"/>
    <w:rsid w:val="00C856CB"/>
    <w:rsid w:val="00C8595A"/>
    <w:rsid w:val="00C86233"/>
    <w:rsid w:val="00C864C0"/>
    <w:rsid w:val="00C86972"/>
    <w:rsid w:val="00C87DB3"/>
    <w:rsid w:val="00C904CF"/>
    <w:rsid w:val="00C90F95"/>
    <w:rsid w:val="00C914B4"/>
    <w:rsid w:val="00C91501"/>
    <w:rsid w:val="00C9192E"/>
    <w:rsid w:val="00C91A98"/>
    <w:rsid w:val="00C91D49"/>
    <w:rsid w:val="00C91FE1"/>
    <w:rsid w:val="00C9201A"/>
    <w:rsid w:val="00C92420"/>
    <w:rsid w:val="00C93307"/>
    <w:rsid w:val="00C93FEF"/>
    <w:rsid w:val="00C94500"/>
    <w:rsid w:val="00C952EF"/>
    <w:rsid w:val="00C953AF"/>
    <w:rsid w:val="00C95F26"/>
    <w:rsid w:val="00C95F74"/>
    <w:rsid w:val="00C96299"/>
    <w:rsid w:val="00C96E22"/>
    <w:rsid w:val="00C97211"/>
    <w:rsid w:val="00C9726A"/>
    <w:rsid w:val="00C97449"/>
    <w:rsid w:val="00C975AC"/>
    <w:rsid w:val="00C976B6"/>
    <w:rsid w:val="00C97840"/>
    <w:rsid w:val="00C979AD"/>
    <w:rsid w:val="00C97CA7"/>
    <w:rsid w:val="00CA0067"/>
    <w:rsid w:val="00CA058B"/>
    <w:rsid w:val="00CA0929"/>
    <w:rsid w:val="00CA0C81"/>
    <w:rsid w:val="00CA12ED"/>
    <w:rsid w:val="00CA1C43"/>
    <w:rsid w:val="00CA1E22"/>
    <w:rsid w:val="00CA1FE3"/>
    <w:rsid w:val="00CA297E"/>
    <w:rsid w:val="00CA2E04"/>
    <w:rsid w:val="00CA31AA"/>
    <w:rsid w:val="00CA37C0"/>
    <w:rsid w:val="00CA38E2"/>
    <w:rsid w:val="00CA4211"/>
    <w:rsid w:val="00CA47E6"/>
    <w:rsid w:val="00CA4C49"/>
    <w:rsid w:val="00CA4D4D"/>
    <w:rsid w:val="00CA5275"/>
    <w:rsid w:val="00CA5393"/>
    <w:rsid w:val="00CA5411"/>
    <w:rsid w:val="00CA576C"/>
    <w:rsid w:val="00CA57EF"/>
    <w:rsid w:val="00CA585D"/>
    <w:rsid w:val="00CA5A9E"/>
    <w:rsid w:val="00CA5C86"/>
    <w:rsid w:val="00CA73CD"/>
    <w:rsid w:val="00CA74BD"/>
    <w:rsid w:val="00CA7DA5"/>
    <w:rsid w:val="00CB028C"/>
    <w:rsid w:val="00CB03D0"/>
    <w:rsid w:val="00CB0923"/>
    <w:rsid w:val="00CB1152"/>
    <w:rsid w:val="00CB1234"/>
    <w:rsid w:val="00CB1239"/>
    <w:rsid w:val="00CB139F"/>
    <w:rsid w:val="00CB1443"/>
    <w:rsid w:val="00CB175C"/>
    <w:rsid w:val="00CB1823"/>
    <w:rsid w:val="00CB2175"/>
    <w:rsid w:val="00CB2220"/>
    <w:rsid w:val="00CB2A4C"/>
    <w:rsid w:val="00CB2BCE"/>
    <w:rsid w:val="00CB2BF5"/>
    <w:rsid w:val="00CB3B92"/>
    <w:rsid w:val="00CB44A3"/>
    <w:rsid w:val="00CB4508"/>
    <w:rsid w:val="00CB46C0"/>
    <w:rsid w:val="00CB4C39"/>
    <w:rsid w:val="00CB4D27"/>
    <w:rsid w:val="00CB4D7F"/>
    <w:rsid w:val="00CB4E12"/>
    <w:rsid w:val="00CB4F71"/>
    <w:rsid w:val="00CB523C"/>
    <w:rsid w:val="00CB54CD"/>
    <w:rsid w:val="00CB57F1"/>
    <w:rsid w:val="00CB585F"/>
    <w:rsid w:val="00CB5C22"/>
    <w:rsid w:val="00CB675C"/>
    <w:rsid w:val="00CB69E5"/>
    <w:rsid w:val="00CB6A56"/>
    <w:rsid w:val="00CB6A5D"/>
    <w:rsid w:val="00CB6AA2"/>
    <w:rsid w:val="00CB6B1E"/>
    <w:rsid w:val="00CB7343"/>
    <w:rsid w:val="00CB76AC"/>
    <w:rsid w:val="00CC02AD"/>
    <w:rsid w:val="00CC0F0F"/>
    <w:rsid w:val="00CC15BA"/>
    <w:rsid w:val="00CC1A50"/>
    <w:rsid w:val="00CC1D35"/>
    <w:rsid w:val="00CC1E74"/>
    <w:rsid w:val="00CC206E"/>
    <w:rsid w:val="00CC23AB"/>
    <w:rsid w:val="00CC245A"/>
    <w:rsid w:val="00CC2D10"/>
    <w:rsid w:val="00CC312A"/>
    <w:rsid w:val="00CC319A"/>
    <w:rsid w:val="00CC35C9"/>
    <w:rsid w:val="00CC36CE"/>
    <w:rsid w:val="00CC383B"/>
    <w:rsid w:val="00CC3B18"/>
    <w:rsid w:val="00CC3C11"/>
    <w:rsid w:val="00CC3CB7"/>
    <w:rsid w:val="00CC3FF8"/>
    <w:rsid w:val="00CC4166"/>
    <w:rsid w:val="00CC42D5"/>
    <w:rsid w:val="00CC4605"/>
    <w:rsid w:val="00CC4759"/>
    <w:rsid w:val="00CC4C3C"/>
    <w:rsid w:val="00CC4D90"/>
    <w:rsid w:val="00CC4E2B"/>
    <w:rsid w:val="00CC53FD"/>
    <w:rsid w:val="00CC5647"/>
    <w:rsid w:val="00CC5878"/>
    <w:rsid w:val="00CC5887"/>
    <w:rsid w:val="00CC5999"/>
    <w:rsid w:val="00CC62C3"/>
    <w:rsid w:val="00CC6C8A"/>
    <w:rsid w:val="00CC6FE2"/>
    <w:rsid w:val="00CC742C"/>
    <w:rsid w:val="00CC74FE"/>
    <w:rsid w:val="00CC7B67"/>
    <w:rsid w:val="00CC7BDD"/>
    <w:rsid w:val="00CD0C10"/>
    <w:rsid w:val="00CD0EBC"/>
    <w:rsid w:val="00CD1F05"/>
    <w:rsid w:val="00CD204F"/>
    <w:rsid w:val="00CD23A5"/>
    <w:rsid w:val="00CD299A"/>
    <w:rsid w:val="00CD29F3"/>
    <w:rsid w:val="00CD2A2C"/>
    <w:rsid w:val="00CD2CEA"/>
    <w:rsid w:val="00CD2F53"/>
    <w:rsid w:val="00CD335E"/>
    <w:rsid w:val="00CD3F25"/>
    <w:rsid w:val="00CD42D5"/>
    <w:rsid w:val="00CD4580"/>
    <w:rsid w:val="00CD4653"/>
    <w:rsid w:val="00CD48B2"/>
    <w:rsid w:val="00CD49D6"/>
    <w:rsid w:val="00CD4FB5"/>
    <w:rsid w:val="00CD4FD8"/>
    <w:rsid w:val="00CD5459"/>
    <w:rsid w:val="00CD5936"/>
    <w:rsid w:val="00CD5965"/>
    <w:rsid w:val="00CD70D9"/>
    <w:rsid w:val="00CD7D16"/>
    <w:rsid w:val="00CD7DC2"/>
    <w:rsid w:val="00CE0613"/>
    <w:rsid w:val="00CE06F7"/>
    <w:rsid w:val="00CE070F"/>
    <w:rsid w:val="00CE0A43"/>
    <w:rsid w:val="00CE1231"/>
    <w:rsid w:val="00CE13E9"/>
    <w:rsid w:val="00CE1C08"/>
    <w:rsid w:val="00CE1F3A"/>
    <w:rsid w:val="00CE248F"/>
    <w:rsid w:val="00CE25B6"/>
    <w:rsid w:val="00CE28C3"/>
    <w:rsid w:val="00CE2AB7"/>
    <w:rsid w:val="00CE2AD8"/>
    <w:rsid w:val="00CE2D3E"/>
    <w:rsid w:val="00CE3423"/>
    <w:rsid w:val="00CE3623"/>
    <w:rsid w:val="00CE3A29"/>
    <w:rsid w:val="00CE3CC3"/>
    <w:rsid w:val="00CE43FD"/>
    <w:rsid w:val="00CE45D6"/>
    <w:rsid w:val="00CE4EE5"/>
    <w:rsid w:val="00CE5172"/>
    <w:rsid w:val="00CE6466"/>
    <w:rsid w:val="00CE67C0"/>
    <w:rsid w:val="00CE71DA"/>
    <w:rsid w:val="00CE74FD"/>
    <w:rsid w:val="00CE761D"/>
    <w:rsid w:val="00CE792B"/>
    <w:rsid w:val="00CE7B1E"/>
    <w:rsid w:val="00CE7E1D"/>
    <w:rsid w:val="00CF05CE"/>
    <w:rsid w:val="00CF079B"/>
    <w:rsid w:val="00CF08AD"/>
    <w:rsid w:val="00CF0CC9"/>
    <w:rsid w:val="00CF1AED"/>
    <w:rsid w:val="00CF1D35"/>
    <w:rsid w:val="00CF20A2"/>
    <w:rsid w:val="00CF24A0"/>
    <w:rsid w:val="00CF2B23"/>
    <w:rsid w:val="00CF2C4C"/>
    <w:rsid w:val="00CF348A"/>
    <w:rsid w:val="00CF39D7"/>
    <w:rsid w:val="00CF3DD9"/>
    <w:rsid w:val="00CF48D7"/>
    <w:rsid w:val="00CF4D17"/>
    <w:rsid w:val="00CF4F9D"/>
    <w:rsid w:val="00CF51F4"/>
    <w:rsid w:val="00CF5A48"/>
    <w:rsid w:val="00CF5C4E"/>
    <w:rsid w:val="00CF5CEE"/>
    <w:rsid w:val="00CF5E71"/>
    <w:rsid w:val="00CF6502"/>
    <w:rsid w:val="00CF6923"/>
    <w:rsid w:val="00CF6A0B"/>
    <w:rsid w:val="00CF6A55"/>
    <w:rsid w:val="00CF6AC8"/>
    <w:rsid w:val="00CF6F79"/>
    <w:rsid w:val="00CF7078"/>
    <w:rsid w:val="00CF7114"/>
    <w:rsid w:val="00CF7143"/>
    <w:rsid w:val="00CF7747"/>
    <w:rsid w:val="00CF7B87"/>
    <w:rsid w:val="00CF7E2E"/>
    <w:rsid w:val="00CF7EBD"/>
    <w:rsid w:val="00D000D7"/>
    <w:rsid w:val="00D001CB"/>
    <w:rsid w:val="00D003FB"/>
    <w:rsid w:val="00D00549"/>
    <w:rsid w:val="00D00BB2"/>
    <w:rsid w:val="00D0107F"/>
    <w:rsid w:val="00D01377"/>
    <w:rsid w:val="00D015E4"/>
    <w:rsid w:val="00D016C8"/>
    <w:rsid w:val="00D01C73"/>
    <w:rsid w:val="00D020C1"/>
    <w:rsid w:val="00D0223A"/>
    <w:rsid w:val="00D02B0E"/>
    <w:rsid w:val="00D02D3C"/>
    <w:rsid w:val="00D02EC5"/>
    <w:rsid w:val="00D03316"/>
    <w:rsid w:val="00D03376"/>
    <w:rsid w:val="00D046DD"/>
    <w:rsid w:val="00D04759"/>
    <w:rsid w:val="00D04B87"/>
    <w:rsid w:val="00D04C54"/>
    <w:rsid w:val="00D050D4"/>
    <w:rsid w:val="00D057C4"/>
    <w:rsid w:val="00D05BD0"/>
    <w:rsid w:val="00D064E4"/>
    <w:rsid w:val="00D06639"/>
    <w:rsid w:val="00D068E0"/>
    <w:rsid w:val="00D06C65"/>
    <w:rsid w:val="00D06DD0"/>
    <w:rsid w:val="00D073FE"/>
    <w:rsid w:val="00D10041"/>
    <w:rsid w:val="00D102DD"/>
    <w:rsid w:val="00D107ED"/>
    <w:rsid w:val="00D111EB"/>
    <w:rsid w:val="00D11213"/>
    <w:rsid w:val="00D116B0"/>
    <w:rsid w:val="00D121BB"/>
    <w:rsid w:val="00D12573"/>
    <w:rsid w:val="00D12577"/>
    <w:rsid w:val="00D1290C"/>
    <w:rsid w:val="00D12AF6"/>
    <w:rsid w:val="00D12FCB"/>
    <w:rsid w:val="00D1357D"/>
    <w:rsid w:val="00D13734"/>
    <w:rsid w:val="00D13B13"/>
    <w:rsid w:val="00D13C78"/>
    <w:rsid w:val="00D13DD3"/>
    <w:rsid w:val="00D14275"/>
    <w:rsid w:val="00D143D7"/>
    <w:rsid w:val="00D15762"/>
    <w:rsid w:val="00D157FA"/>
    <w:rsid w:val="00D15B08"/>
    <w:rsid w:val="00D15C95"/>
    <w:rsid w:val="00D16124"/>
    <w:rsid w:val="00D16257"/>
    <w:rsid w:val="00D1632E"/>
    <w:rsid w:val="00D164B8"/>
    <w:rsid w:val="00D16720"/>
    <w:rsid w:val="00D167BB"/>
    <w:rsid w:val="00D1681F"/>
    <w:rsid w:val="00D16B63"/>
    <w:rsid w:val="00D16C01"/>
    <w:rsid w:val="00D1704D"/>
    <w:rsid w:val="00D17138"/>
    <w:rsid w:val="00D17242"/>
    <w:rsid w:val="00D17247"/>
    <w:rsid w:val="00D173C4"/>
    <w:rsid w:val="00D173F7"/>
    <w:rsid w:val="00D174D4"/>
    <w:rsid w:val="00D17A09"/>
    <w:rsid w:val="00D17B4B"/>
    <w:rsid w:val="00D204A0"/>
    <w:rsid w:val="00D20BFD"/>
    <w:rsid w:val="00D20DDB"/>
    <w:rsid w:val="00D20E11"/>
    <w:rsid w:val="00D21141"/>
    <w:rsid w:val="00D21539"/>
    <w:rsid w:val="00D215DC"/>
    <w:rsid w:val="00D215F0"/>
    <w:rsid w:val="00D21DDB"/>
    <w:rsid w:val="00D22629"/>
    <w:rsid w:val="00D22752"/>
    <w:rsid w:val="00D22B96"/>
    <w:rsid w:val="00D22C71"/>
    <w:rsid w:val="00D23389"/>
    <w:rsid w:val="00D23DFC"/>
    <w:rsid w:val="00D244E3"/>
    <w:rsid w:val="00D2488B"/>
    <w:rsid w:val="00D248A8"/>
    <w:rsid w:val="00D24E56"/>
    <w:rsid w:val="00D255C8"/>
    <w:rsid w:val="00D2621E"/>
    <w:rsid w:val="00D262CD"/>
    <w:rsid w:val="00D26358"/>
    <w:rsid w:val="00D26708"/>
    <w:rsid w:val="00D26761"/>
    <w:rsid w:val="00D26AB5"/>
    <w:rsid w:val="00D274D3"/>
    <w:rsid w:val="00D27680"/>
    <w:rsid w:val="00D276A0"/>
    <w:rsid w:val="00D278B5"/>
    <w:rsid w:val="00D27A87"/>
    <w:rsid w:val="00D30695"/>
    <w:rsid w:val="00D30D8D"/>
    <w:rsid w:val="00D313EF"/>
    <w:rsid w:val="00D31BCF"/>
    <w:rsid w:val="00D31D8B"/>
    <w:rsid w:val="00D31FC5"/>
    <w:rsid w:val="00D31FE9"/>
    <w:rsid w:val="00D3221D"/>
    <w:rsid w:val="00D32C05"/>
    <w:rsid w:val="00D330E3"/>
    <w:rsid w:val="00D33188"/>
    <w:rsid w:val="00D3323E"/>
    <w:rsid w:val="00D336D0"/>
    <w:rsid w:val="00D340C6"/>
    <w:rsid w:val="00D341C4"/>
    <w:rsid w:val="00D3464F"/>
    <w:rsid w:val="00D34B43"/>
    <w:rsid w:val="00D3609A"/>
    <w:rsid w:val="00D361E1"/>
    <w:rsid w:val="00D36549"/>
    <w:rsid w:val="00D3668B"/>
    <w:rsid w:val="00D366D2"/>
    <w:rsid w:val="00D36FC4"/>
    <w:rsid w:val="00D371FF"/>
    <w:rsid w:val="00D37B5C"/>
    <w:rsid w:val="00D37BBD"/>
    <w:rsid w:val="00D37D1A"/>
    <w:rsid w:val="00D40474"/>
    <w:rsid w:val="00D40972"/>
    <w:rsid w:val="00D41340"/>
    <w:rsid w:val="00D413F7"/>
    <w:rsid w:val="00D4155B"/>
    <w:rsid w:val="00D41BE9"/>
    <w:rsid w:val="00D41CC6"/>
    <w:rsid w:val="00D42212"/>
    <w:rsid w:val="00D424B2"/>
    <w:rsid w:val="00D426BF"/>
    <w:rsid w:val="00D432DD"/>
    <w:rsid w:val="00D434B5"/>
    <w:rsid w:val="00D4356F"/>
    <w:rsid w:val="00D4367C"/>
    <w:rsid w:val="00D43756"/>
    <w:rsid w:val="00D4383B"/>
    <w:rsid w:val="00D43CE4"/>
    <w:rsid w:val="00D443D5"/>
    <w:rsid w:val="00D45063"/>
    <w:rsid w:val="00D4538E"/>
    <w:rsid w:val="00D45C4B"/>
    <w:rsid w:val="00D463AC"/>
    <w:rsid w:val="00D465AF"/>
    <w:rsid w:val="00D465FD"/>
    <w:rsid w:val="00D465FF"/>
    <w:rsid w:val="00D46F96"/>
    <w:rsid w:val="00D47514"/>
    <w:rsid w:val="00D475C8"/>
    <w:rsid w:val="00D4774D"/>
    <w:rsid w:val="00D47A88"/>
    <w:rsid w:val="00D47D27"/>
    <w:rsid w:val="00D502F7"/>
    <w:rsid w:val="00D5030D"/>
    <w:rsid w:val="00D50433"/>
    <w:rsid w:val="00D512AA"/>
    <w:rsid w:val="00D515C6"/>
    <w:rsid w:val="00D51AEC"/>
    <w:rsid w:val="00D5245A"/>
    <w:rsid w:val="00D52A35"/>
    <w:rsid w:val="00D52C0C"/>
    <w:rsid w:val="00D52C10"/>
    <w:rsid w:val="00D52C5A"/>
    <w:rsid w:val="00D52D9C"/>
    <w:rsid w:val="00D5332C"/>
    <w:rsid w:val="00D53474"/>
    <w:rsid w:val="00D53485"/>
    <w:rsid w:val="00D534E9"/>
    <w:rsid w:val="00D537B4"/>
    <w:rsid w:val="00D53BBE"/>
    <w:rsid w:val="00D54221"/>
    <w:rsid w:val="00D5436E"/>
    <w:rsid w:val="00D543CD"/>
    <w:rsid w:val="00D54458"/>
    <w:rsid w:val="00D55630"/>
    <w:rsid w:val="00D55B24"/>
    <w:rsid w:val="00D55DD3"/>
    <w:rsid w:val="00D561E0"/>
    <w:rsid w:val="00D5635C"/>
    <w:rsid w:val="00D56392"/>
    <w:rsid w:val="00D56C8D"/>
    <w:rsid w:val="00D579EA"/>
    <w:rsid w:val="00D57B35"/>
    <w:rsid w:val="00D57C06"/>
    <w:rsid w:val="00D57EB5"/>
    <w:rsid w:val="00D57F34"/>
    <w:rsid w:val="00D6024D"/>
    <w:rsid w:val="00D60366"/>
    <w:rsid w:val="00D6059A"/>
    <w:rsid w:val="00D61327"/>
    <w:rsid w:val="00D61694"/>
    <w:rsid w:val="00D6181B"/>
    <w:rsid w:val="00D6187A"/>
    <w:rsid w:val="00D621CA"/>
    <w:rsid w:val="00D62463"/>
    <w:rsid w:val="00D62EC9"/>
    <w:rsid w:val="00D63329"/>
    <w:rsid w:val="00D636EA"/>
    <w:rsid w:val="00D63A1D"/>
    <w:rsid w:val="00D642C5"/>
    <w:rsid w:val="00D64838"/>
    <w:rsid w:val="00D64A16"/>
    <w:rsid w:val="00D64B4F"/>
    <w:rsid w:val="00D64C38"/>
    <w:rsid w:val="00D650A9"/>
    <w:rsid w:val="00D65218"/>
    <w:rsid w:val="00D652F6"/>
    <w:rsid w:val="00D65414"/>
    <w:rsid w:val="00D65777"/>
    <w:rsid w:val="00D65C1F"/>
    <w:rsid w:val="00D662EA"/>
    <w:rsid w:val="00D6632A"/>
    <w:rsid w:val="00D678C8"/>
    <w:rsid w:val="00D67A12"/>
    <w:rsid w:val="00D7051C"/>
    <w:rsid w:val="00D706C7"/>
    <w:rsid w:val="00D70AEC"/>
    <w:rsid w:val="00D716E9"/>
    <w:rsid w:val="00D71972"/>
    <w:rsid w:val="00D719EA"/>
    <w:rsid w:val="00D72A77"/>
    <w:rsid w:val="00D72AE4"/>
    <w:rsid w:val="00D72BAC"/>
    <w:rsid w:val="00D73209"/>
    <w:rsid w:val="00D73B0B"/>
    <w:rsid w:val="00D73C28"/>
    <w:rsid w:val="00D742A4"/>
    <w:rsid w:val="00D742C4"/>
    <w:rsid w:val="00D742F4"/>
    <w:rsid w:val="00D7432B"/>
    <w:rsid w:val="00D744E8"/>
    <w:rsid w:val="00D745BF"/>
    <w:rsid w:val="00D7463D"/>
    <w:rsid w:val="00D74A4C"/>
    <w:rsid w:val="00D751F4"/>
    <w:rsid w:val="00D75226"/>
    <w:rsid w:val="00D75378"/>
    <w:rsid w:val="00D75405"/>
    <w:rsid w:val="00D75BAB"/>
    <w:rsid w:val="00D75EA2"/>
    <w:rsid w:val="00D762A2"/>
    <w:rsid w:val="00D76D98"/>
    <w:rsid w:val="00D76EE1"/>
    <w:rsid w:val="00D7711A"/>
    <w:rsid w:val="00D7717F"/>
    <w:rsid w:val="00D77201"/>
    <w:rsid w:val="00D77381"/>
    <w:rsid w:val="00D774FB"/>
    <w:rsid w:val="00D77B9F"/>
    <w:rsid w:val="00D77D7A"/>
    <w:rsid w:val="00D77EDF"/>
    <w:rsid w:val="00D8016E"/>
    <w:rsid w:val="00D80385"/>
    <w:rsid w:val="00D80772"/>
    <w:rsid w:val="00D80994"/>
    <w:rsid w:val="00D80A14"/>
    <w:rsid w:val="00D80AAF"/>
    <w:rsid w:val="00D80BA2"/>
    <w:rsid w:val="00D80F3C"/>
    <w:rsid w:val="00D80F41"/>
    <w:rsid w:val="00D81229"/>
    <w:rsid w:val="00D815B0"/>
    <w:rsid w:val="00D81AEF"/>
    <w:rsid w:val="00D81AF2"/>
    <w:rsid w:val="00D821D8"/>
    <w:rsid w:val="00D824D8"/>
    <w:rsid w:val="00D826FA"/>
    <w:rsid w:val="00D82BAC"/>
    <w:rsid w:val="00D82C74"/>
    <w:rsid w:val="00D830DC"/>
    <w:rsid w:val="00D839F7"/>
    <w:rsid w:val="00D83FC8"/>
    <w:rsid w:val="00D8428F"/>
    <w:rsid w:val="00D84372"/>
    <w:rsid w:val="00D84386"/>
    <w:rsid w:val="00D847AC"/>
    <w:rsid w:val="00D84826"/>
    <w:rsid w:val="00D848AB"/>
    <w:rsid w:val="00D84A91"/>
    <w:rsid w:val="00D84D1C"/>
    <w:rsid w:val="00D84D81"/>
    <w:rsid w:val="00D850B7"/>
    <w:rsid w:val="00D8518C"/>
    <w:rsid w:val="00D859F6"/>
    <w:rsid w:val="00D85BC3"/>
    <w:rsid w:val="00D86041"/>
    <w:rsid w:val="00D86523"/>
    <w:rsid w:val="00D8677A"/>
    <w:rsid w:val="00D868B6"/>
    <w:rsid w:val="00D86B87"/>
    <w:rsid w:val="00D87233"/>
    <w:rsid w:val="00D87457"/>
    <w:rsid w:val="00D87C71"/>
    <w:rsid w:val="00D87FF1"/>
    <w:rsid w:val="00D9017A"/>
    <w:rsid w:val="00D903B0"/>
    <w:rsid w:val="00D9074F"/>
    <w:rsid w:val="00D907B1"/>
    <w:rsid w:val="00D9128C"/>
    <w:rsid w:val="00D9136A"/>
    <w:rsid w:val="00D914A9"/>
    <w:rsid w:val="00D9178F"/>
    <w:rsid w:val="00D91860"/>
    <w:rsid w:val="00D934F8"/>
    <w:rsid w:val="00D93799"/>
    <w:rsid w:val="00D93AC3"/>
    <w:rsid w:val="00D93CD7"/>
    <w:rsid w:val="00D93D13"/>
    <w:rsid w:val="00D9459F"/>
    <w:rsid w:val="00D946F8"/>
    <w:rsid w:val="00D94FB0"/>
    <w:rsid w:val="00D9529E"/>
    <w:rsid w:val="00D95350"/>
    <w:rsid w:val="00D95887"/>
    <w:rsid w:val="00D9590C"/>
    <w:rsid w:val="00D95BE0"/>
    <w:rsid w:val="00D96206"/>
    <w:rsid w:val="00D96319"/>
    <w:rsid w:val="00D9672D"/>
    <w:rsid w:val="00D96793"/>
    <w:rsid w:val="00D96D1C"/>
    <w:rsid w:val="00D97015"/>
    <w:rsid w:val="00D97130"/>
    <w:rsid w:val="00D97225"/>
    <w:rsid w:val="00D9724A"/>
    <w:rsid w:val="00D97627"/>
    <w:rsid w:val="00D977B6"/>
    <w:rsid w:val="00D979D1"/>
    <w:rsid w:val="00D97FE9"/>
    <w:rsid w:val="00DA01B8"/>
    <w:rsid w:val="00DA06CC"/>
    <w:rsid w:val="00DA0761"/>
    <w:rsid w:val="00DA07A7"/>
    <w:rsid w:val="00DA0C9A"/>
    <w:rsid w:val="00DA0DDD"/>
    <w:rsid w:val="00DA0EFA"/>
    <w:rsid w:val="00DA19AB"/>
    <w:rsid w:val="00DA19DB"/>
    <w:rsid w:val="00DA1AF5"/>
    <w:rsid w:val="00DA1DED"/>
    <w:rsid w:val="00DA227B"/>
    <w:rsid w:val="00DA243B"/>
    <w:rsid w:val="00DA2597"/>
    <w:rsid w:val="00DA298D"/>
    <w:rsid w:val="00DA2C6E"/>
    <w:rsid w:val="00DA3121"/>
    <w:rsid w:val="00DA3520"/>
    <w:rsid w:val="00DA3AED"/>
    <w:rsid w:val="00DA3C01"/>
    <w:rsid w:val="00DA4174"/>
    <w:rsid w:val="00DA44DE"/>
    <w:rsid w:val="00DA4CC0"/>
    <w:rsid w:val="00DA50EC"/>
    <w:rsid w:val="00DA5361"/>
    <w:rsid w:val="00DA5698"/>
    <w:rsid w:val="00DA594C"/>
    <w:rsid w:val="00DA5AAB"/>
    <w:rsid w:val="00DA5CDB"/>
    <w:rsid w:val="00DA60CC"/>
    <w:rsid w:val="00DA6AB1"/>
    <w:rsid w:val="00DA6B54"/>
    <w:rsid w:val="00DA6BFB"/>
    <w:rsid w:val="00DA6DF1"/>
    <w:rsid w:val="00DA6F21"/>
    <w:rsid w:val="00DA70EF"/>
    <w:rsid w:val="00DA712F"/>
    <w:rsid w:val="00DA7766"/>
    <w:rsid w:val="00DA7878"/>
    <w:rsid w:val="00DA7E6C"/>
    <w:rsid w:val="00DB0574"/>
    <w:rsid w:val="00DB0A0D"/>
    <w:rsid w:val="00DB0CC6"/>
    <w:rsid w:val="00DB10FF"/>
    <w:rsid w:val="00DB11EF"/>
    <w:rsid w:val="00DB1288"/>
    <w:rsid w:val="00DB1573"/>
    <w:rsid w:val="00DB17B1"/>
    <w:rsid w:val="00DB17F9"/>
    <w:rsid w:val="00DB19CB"/>
    <w:rsid w:val="00DB1F3E"/>
    <w:rsid w:val="00DB20E0"/>
    <w:rsid w:val="00DB222C"/>
    <w:rsid w:val="00DB254D"/>
    <w:rsid w:val="00DB268C"/>
    <w:rsid w:val="00DB282D"/>
    <w:rsid w:val="00DB2866"/>
    <w:rsid w:val="00DB2918"/>
    <w:rsid w:val="00DB2CDE"/>
    <w:rsid w:val="00DB311A"/>
    <w:rsid w:val="00DB3632"/>
    <w:rsid w:val="00DB3887"/>
    <w:rsid w:val="00DB3B68"/>
    <w:rsid w:val="00DB3DB6"/>
    <w:rsid w:val="00DB410C"/>
    <w:rsid w:val="00DB4590"/>
    <w:rsid w:val="00DB4A4C"/>
    <w:rsid w:val="00DB4DFD"/>
    <w:rsid w:val="00DB5073"/>
    <w:rsid w:val="00DB50C7"/>
    <w:rsid w:val="00DB530D"/>
    <w:rsid w:val="00DB657A"/>
    <w:rsid w:val="00DB69D1"/>
    <w:rsid w:val="00DB6A20"/>
    <w:rsid w:val="00DB6F2F"/>
    <w:rsid w:val="00DB73FE"/>
    <w:rsid w:val="00DB78F8"/>
    <w:rsid w:val="00DB7C6C"/>
    <w:rsid w:val="00DC05E4"/>
    <w:rsid w:val="00DC08B3"/>
    <w:rsid w:val="00DC09BD"/>
    <w:rsid w:val="00DC0C3B"/>
    <w:rsid w:val="00DC0EB7"/>
    <w:rsid w:val="00DC11D4"/>
    <w:rsid w:val="00DC15FF"/>
    <w:rsid w:val="00DC18B6"/>
    <w:rsid w:val="00DC1F18"/>
    <w:rsid w:val="00DC1F5D"/>
    <w:rsid w:val="00DC1F8D"/>
    <w:rsid w:val="00DC2110"/>
    <w:rsid w:val="00DC2379"/>
    <w:rsid w:val="00DC2416"/>
    <w:rsid w:val="00DC262D"/>
    <w:rsid w:val="00DC2C9B"/>
    <w:rsid w:val="00DC3197"/>
    <w:rsid w:val="00DC3200"/>
    <w:rsid w:val="00DC3254"/>
    <w:rsid w:val="00DC3256"/>
    <w:rsid w:val="00DC3434"/>
    <w:rsid w:val="00DC3454"/>
    <w:rsid w:val="00DC3489"/>
    <w:rsid w:val="00DC3654"/>
    <w:rsid w:val="00DC36DA"/>
    <w:rsid w:val="00DC386F"/>
    <w:rsid w:val="00DC3C06"/>
    <w:rsid w:val="00DC41FC"/>
    <w:rsid w:val="00DC42E2"/>
    <w:rsid w:val="00DC4441"/>
    <w:rsid w:val="00DC4642"/>
    <w:rsid w:val="00DC4887"/>
    <w:rsid w:val="00DC49C0"/>
    <w:rsid w:val="00DC4F01"/>
    <w:rsid w:val="00DC550C"/>
    <w:rsid w:val="00DC5851"/>
    <w:rsid w:val="00DC5A47"/>
    <w:rsid w:val="00DC5D1C"/>
    <w:rsid w:val="00DC600C"/>
    <w:rsid w:val="00DC6642"/>
    <w:rsid w:val="00DC69B0"/>
    <w:rsid w:val="00DC6ADD"/>
    <w:rsid w:val="00DC6AED"/>
    <w:rsid w:val="00DC6BCE"/>
    <w:rsid w:val="00DC6CC4"/>
    <w:rsid w:val="00DC6F4B"/>
    <w:rsid w:val="00DC7135"/>
    <w:rsid w:val="00DC7362"/>
    <w:rsid w:val="00DC73FD"/>
    <w:rsid w:val="00DC7676"/>
    <w:rsid w:val="00DC78FA"/>
    <w:rsid w:val="00DC7CF2"/>
    <w:rsid w:val="00DC7D04"/>
    <w:rsid w:val="00DD0717"/>
    <w:rsid w:val="00DD0D92"/>
    <w:rsid w:val="00DD1663"/>
    <w:rsid w:val="00DD19E1"/>
    <w:rsid w:val="00DD1D0C"/>
    <w:rsid w:val="00DD1D99"/>
    <w:rsid w:val="00DD1E33"/>
    <w:rsid w:val="00DD22BF"/>
    <w:rsid w:val="00DD2414"/>
    <w:rsid w:val="00DD27AA"/>
    <w:rsid w:val="00DD293A"/>
    <w:rsid w:val="00DD298A"/>
    <w:rsid w:val="00DD2F43"/>
    <w:rsid w:val="00DD3100"/>
    <w:rsid w:val="00DD3B28"/>
    <w:rsid w:val="00DD3B36"/>
    <w:rsid w:val="00DD3BC4"/>
    <w:rsid w:val="00DD42A4"/>
    <w:rsid w:val="00DD4C0B"/>
    <w:rsid w:val="00DD4C7B"/>
    <w:rsid w:val="00DD4CCF"/>
    <w:rsid w:val="00DD4F69"/>
    <w:rsid w:val="00DD525F"/>
    <w:rsid w:val="00DD52B0"/>
    <w:rsid w:val="00DD5540"/>
    <w:rsid w:val="00DD5786"/>
    <w:rsid w:val="00DD5D41"/>
    <w:rsid w:val="00DD62F8"/>
    <w:rsid w:val="00DD6F1C"/>
    <w:rsid w:val="00DD71B3"/>
    <w:rsid w:val="00DD760F"/>
    <w:rsid w:val="00DD762D"/>
    <w:rsid w:val="00DD79CF"/>
    <w:rsid w:val="00DD7E7D"/>
    <w:rsid w:val="00DE009E"/>
    <w:rsid w:val="00DE0F46"/>
    <w:rsid w:val="00DE1851"/>
    <w:rsid w:val="00DE1E63"/>
    <w:rsid w:val="00DE27D7"/>
    <w:rsid w:val="00DE2DCB"/>
    <w:rsid w:val="00DE2EC4"/>
    <w:rsid w:val="00DE33C8"/>
    <w:rsid w:val="00DE366B"/>
    <w:rsid w:val="00DE3675"/>
    <w:rsid w:val="00DE3CF1"/>
    <w:rsid w:val="00DE3D79"/>
    <w:rsid w:val="00DE404D"/>
    <w:rsid w:val="00DE4052"/>
    <w:rsid w:val="00DE4202"/>
    <w:rsid w:val="00DE47C5"/>
    <w:rsid w:val="00DE4A14"/>
    <w:rsid w:val="00DE4D3C"/>
    <w:rsid w:val="00DE521D"/>
    <w:rsid w:val="00DE5297"/>
    <w:rsid w:val="00DE54AB"/>
    <w:rsid w:val="00DE5D04"/>
    <w:rsid w:val="00DE5DD9"/>
    <w:rsid w:val="00DE63A4"/>
    <w:rsid w:val="00DE71C2"/>
    <w:rsid w:val="00DE72C8"/>
    <w:rsid w:val="00DE7334"/>
    <w:rsid w:val="00DE7EB8"/>
    <w:rsid w:val="00DF020E"/>
    <w:rsid w:val="00DF0359"/>
    <w:rsid w:val="00DF0A04"/>
    <w:rsid w:val="00DF115A"/>
    <w:rsid w:val="00DF132C"/>
    <w:rsid w:val="00DF1431"/>
    <w:rsid w:val="00DF1831"/>
    <w:rsid w:val="00DF1B18"/>
    <w:rsid w:val="00DF2073"/>
    <w:rsid w:val="00DF2530"/>
    <w:rsid w:val="00DF41DC"/>
    <w:rsid w:val="00DF4519"/>
    <w:rsid w:val="00DF488D"/>
    <w:rsid w:val="00DF4A55"/>
    <w:rsid w:val="00DF4AA4"/>
    <w:rsid w:val="00DF4DD3"/>
    <w:rsid w:val="00DF4FAA"/>
    <w:rsid w:val="00DF5528"/>
    <w:rsid w:val="00DF57FB"/>
    <w:rsid w:val="00DF58D2"/>
    <w:rsid w:val="00DF6746"/>
    <w:rsid w:val="00DF688B"/>
    <w:rsid w:val="00DF72AF"/>
    <w:rsid w:val="00DF72EC"/>
    <w:rsid w:val="00DF747E"/>
    <w:rsid w:val="00DF773B"/>
    <w:rsid w:val="00DF7754"/>
    <w:rsid w:val="00E003CD"/>
    <w:rsid w:val="00E0080A"/>
    <w:rsid w:val="00E008D4"/>
    <w:rsid w:val="00E00E78"/>
    <w:rsid w:val="00E01C3F"/>
    <w:rsid w:val="00E026EB"/>
    <w:rsid w:val="00E027D6"/>
    <w:rsid w:val="00E03679"/>
    <w:rsid w:val="00E03BB9"/>
    <w:rsid w:val="00E03BED"/>
    <w:rsid w:val="00E03CCA"/>
    <w:rsid w:val="00E03DC5"/>
    <w:rsid w:val="00E04720"/>
    <w:rsid w:val="00E04DC5"/>
    <w:rsid w:val="00E052CC"/>
    <w:rsid w:val="00E052F2"/>
    <w:rsid w:val="00E05578"/>
    <w:rsid w:val="00E05671"/>
    <w:rsid w:val="00E05BBC"/>
    <w:rsid w:val="00E05E1C"/>
    <w:rsid w:val="00E05ED5"/>
    <w:rsid w:val="00E06101"/>
    <w:rsid w:val="00E0619C"/>
    <w:rsid w:val="00E068FC"/>
    <w:rsid w:val="00E06FC2"/>
    <w:rsid w:val="00E0703E"/>
    <w:rsid w:val="00E07124"/>
    <w:rsid w:val="00E071FC"/>
    <w:rsid w:val="00E07502"/>
    <w:rsid w:val="00E10931"/>
    <w:rsid w:val="00E10C25"/>
    <w:rsid w:val="00E114AE"/>
    <w:rsid w:val="00E1187D"/>
    <w:rsid w:val="00E12AB6"/>
    <w:rsid w:val="00E12B81"/>
    <w:rsid w:val="00E1337E"/>
    <w:rsid w:val="00E1339B"/>
    <w:rsid w:val="00E13DB6"/>
    <w:rsid w:val="00E1407E"/>
    <w:rsid w:val="00E142F5"/>
    <w:rsid w:val="00E146A8"/>
    <w:rsid w:val="00E147A2"/>
    <w:rsid w:val="00E149AE"/>
    <w:rsid w:val="00E15C29"/>
    <w:rsid w:val="00E15CE6"/>
    <w:rsid w:val="00E15DB3"/>
    <w:rsid w:val="00E15EAB"/>
    <w:rsid w:val="00E1600E"/>
    <w:rsid w:val="00E160B9"/>
    <w:rsid w:val="00E1640F"/>
    <w:rsid w:val="00E16AFC"/>
    <w:rsid w:val="00E16C0B"/>
    <w:rsid w:val="00E17C7E"/>
    <w:rsid w:val="00E17D34"/>
    <w:rsid w:val="00E17E4B"/>
    <w:rsid w:val="00E17FF3"/>
    <w:rsid w:val="00E208C9"/>
    <w:rsid w:val="00E20C37"/>
    <w:rsid w:val="00E20E2A"/>
    <w:rsid w:val="00E20EE2"/>
    <w:rsid w:val="00E21079"/>
    <w:rsid w:val="00E21461"/>
    <w:rsid w:val="00E21658"/>
    <w:rsid w:val="00E21FD6"/>
    <w:rsid w:val="00E22DD9"/>
    <w:rsid w:val="00E22F75"/>
    <w:rsid w:val="00E2321F"/>
    <w:rsid w:val="00E2355C"/>
    <w:rsid w:val="00E23708"/>
    <w:rsid w:val="00E23841"/>
    <w:rsid w:val="00E23AA9"/>
    <w:rsid w:val="00E23CF2"/>
    <w:rsid w:val="00E23E0E"/>
    <w:rsid w:val="00E23FB8"/>
    <w:rsid w:val="00E244B3"/>
    <w:rsid w:val="00E245DC"/>
    <w:rsid w:val="00E24C36"/>
    <w:rsid w:val="00E24E4E"/>
    <w:rsid w:val="00E25032"/>
    <w:rsid w:val="00E250C2"/>
    <w:rsid w:val="00E25462"/>
    <w:rsid w:val="00E2712B"/>
    <w:rsid w:val="00E272C6"/>
    <w:rsid w:val="00E274FC"/>
    <w:rsid w:val="00E27805"/>
    <w:rsid w:val="00E30001"/>
    <w:rsid w:val="00E302A8"/>
    <w:rsid w:val="00E30319"/>
    <w:rsid w:val="00E30591"/>
    <w:rsid w:val="00E30624"/>
    <w:rsid w:val="00E30666"/>
    <w:rsid w:val="00E30B76"/>
    <w:rsid w:val="00E30EA6"/>
    <w:rsid w:val="00E30F63"/>
    <w:rsid w:val="00E3152F"/>
    <w:rsid w:val="00E316C9"/>
    <w:rsid w:val="00E31747"/>
    <w:rsid w:val="00E3185B"/>
    <w:rsid w:val="00E31936"/>
    <w:rsid w:val="00E32672"/>
    <w:rsid w:val="00E32B17"/>
    <w:rsid w:val="00E32B57"/>
    <w:rsid w:val="00E32E2C"/>
    <w:rsid w:val="00E32E5A"/>
    <w:rsid w:val="00E3308F"/>
    <w:rsid w:val="00E3323F"/>
    <w:rsid w:val="00E334F4"/>
    <w:rsid w:val="00E33A25"/>
    <w:rsid w:val="00E33B69"/>
    <w:rsid w:val="00E33C11"/>
    <w:rsid w:val="00E33DC1"/>
    <w:rsid w:val="00E34B06"/>
    <w:rsid w:val="00E34EF4"/>
    <w:rsid w:val="00E35009"/>
    <w:rsid w:val="00E350AA"/>
    <w:rsid w:val="00E353B1"/>
    <w:rsid w:val="00E35738"/>
    <w:rsid w:val="00E35AC0"/>
    <w:rsid w:val="00E35E47"/>
    <w:rsid w:val="00E35EA7"/>
    <w:rsid w:val="00E36005"/>
    <w:rsid w:val="00E3601D"/>
    <w:rsid w:val="00E362E0"/>
    <w:rsid w:val="00E369D7"/>
    <w:rsid w:val="00E36CCF"/>
    <w:rsid w:val="00E36D73"/>
    <w:rsid w:val="00E36EB9"/>
    <w:rsid w:val="00E36EED"/>
    <w:rsid w:val="00E37F83"/>
    <w:rsid w:val="00E4092E"/>
    <w:rsid w:val="00E40A55"/>
    <w:rsid w:val="00E41745"/>
    <w:rsid w:val="00E419A8"/>
    <w:rsid w:val="00E41E99"/>
    <w:rsid w:val="00E41F8A"/>
    <w:rsid w:val="00E41FB8"/>
    <w:rsid w:val="00E42481"/>
    <w:rsid w:val="00E429B5"/>
    <w:rsid w:val="00E429C5"/>
    <w:rsid w:val="00E429E6"/>
    <w:rsid w:val="00E42F19"/>
    <w:rsid w:val="00E43268"/>
    <w:rsid w:val="00E4351E"/>
    <w:rsid w:val="00E437A2"/>
    <w:rsid w:val="00E43961"/>
    <w:rsid w:val="00E43C84"/>
    <w:rsid w:val="00E43D5A"/>
    <w:rsid w:val="00E43D95"/>
    <w:rsid w:val="00E43DB0"/>
    <w:rsid w:val="00E43DE3"/>
    <w:rsid w:val="00E43ED7"/>
    <w:rsid w:val="00E4493B"/>
    <w:rsid w:val="00E44986"/>
    <w:rsid w:val="00E44AC8"/>
    <w:rsid w:val="00E44FAE"/>
    <w:rsid w:val="00E451D1"/>
    <w:rsid w:val="00E45516"/>
    <w:rsid w:val="00E45A95"/>
    <w:rsid w:val="00E46037"/>
    <w:rsid w:val="00E46337"/>
    <w:rsid w:val="00E46675"/>
    <w:rsid w:val="00E46C1A"/>
    <w:rsid w:val="00E46CE2"/>
    <w:rsid w:val="00E46D00"/>
    <w:rsid w:val="00E470A6"/>
    <w:rsid w:val="00E4758E"/>
    <w:rsid w:val="00E47644"/>
    <w:rsid w:val="00E47700"/>
    <w:rsid w:val="00E47F9B"/>
    <w:rsid w:val="00E503AB"/>
    <w:rsid w:val="00E50403"/>
    <w:rsid w:val="00E50974"/>
    <w:rsid w:val="00E5098C"/>
    <w:rsid w:val="00E50ABF"/>
    <w:rsid w:val="00E50F48"/>
    <w:rsid w:val="00E512AC"/>
    <w:rsid w:val="00E515A2"/>
    <w:rsid w:val="00E51B91"/>
    <w:rsid w:val="00E524AA"/>
    <w:rsid w:val="00E52700"/>
    <w:rsid w:val="00E53366"/>
    <w:rsid w:val="00E5337F"/>
    <w:rsid w:val="00E53539"/>
    <w:rsid w:val="00E536CB"/>
    <w:rsid w:val="00E53835"/>
    <w:rsid w:val="00E53A87"/>
    <w:rsid w:val="00E53D3D"/>
    <w:rsid w:val="00E5424C"/>
    <w:rsid w:val="00E5428F"/>
    <w:rsid w:val="00E542E9"/>
    <w:rsid w:val="00E54477"/>
    <w:rsid w:val="00E5484A"/>
    <w:rsid w:val="00E54CED"/>
    <w:rsid w:val="00E54F60"/>
    <w:rsid w:val="00E54FB3"/>
    <w:rsid w:val="00E55138"/>
    <w:rsid w:val="00E5591A"/>
    <w:rsid w:val="00E56058"/>
    <w:rsid w:val="00E56250"/>
    <w:rsid w:val="00E56E7F"/>
    <w:rsid w:val="00E57109"/>
    <w:rsid w:val="00E57323"/>
    <w:rsid w:val="00E5733F"/>
    <w:rsid w:val="00E57802"/>
    <w:rsid w:val="00E60064"/>
    <w:rsid w:val="00E60649"/>
    <w:rsid w:val="00E607B4"/>
    <w:rsid w:val="00E6084B"/>
    <w:rsid w:val="00E608FA"/>
    <w:rsid w:val="00E609B1"/>
    <w:rsid w:val="00E60AEE"/>
    <w:rsid w:val="00E60B98"/>
    <w:rsid w:val="00E60EB8"/>
    <w:rsid w:val="00E61406"/>
    <w:rsid w:val="00E61433"/>
    <w:rsid w:val="00E61644"/>
    <w:rsid w:val="00E61726"/>
    <w:rsid w:val="00E61C3B"/>
    <w:rsid w:val="00E6228E"/>
    <w:rsid w:val="00E622D9"/>
    <w:rsid w:val="00E623AE"/>
    <w:rsid w:val="00E62C95"/>
    <w:rsid w:val="00E62E27"/>
    <w:rsid w:val="00E62FEC"/>
    <w:rsid w:val="00E6300F"/>
    <w:rsid w:val="00E631CA"/>
    <w:rsid w:val="00E635AB"/>
    <w:rsid w:val="00E63B4A"/>
    <w:rsid w:val="00E6471A"/>
    <w:rsid w:val="00E64A9E"/>
    <w:rsid w:val="00E64D57"/>
    <w:rsid w:val="00E64EAC"/>
    <w:rsid w:val="00E64F83"/>
    <w:rsid w:val="00E64FEF"/>
    <w:rsid w:val="00E653B5"/>
    <w:rsid w:val="00E65929"/>
    <w:rsid w:val="00E65A27"/>
    <w:rsid w:val="00E65D0C"/>
    <w:rsid w:val="00E65F96"/>
    <w:rsid w:val="00E66049"/>
    <w:rsid w:val="00E66B38"/>
    <w:rsid w:val="00E67177"/>
    <w:rsid w:val="00E677B7"/>
    <w:rsid w:val="00E67D60"/>
    <w:rsid w:val="00E70480"/>
    <w:rsid w:val="00E707B7"/>
    <w:rsid w:val="00E70AC0"/>
    <w:rsid w:val="00E70AF1"/>
    <w:rsid w:val="00E71281"/>
    <w:rsid w:val="00E713BF"/>
    <w:rsid w:val="00E7163A"/>
    <w:rsid w:val="00E723C8"/>
    <w:rsid w:val="00E726D1"/>
    <w:rsid w:val="00E72CF7"/>
    <w:rsid w:val="00E73A37"/>
    <w:rsid w:val="00E73F20"/>
    <w:rsid w:val="00E74176"/>
    <w:rsid w:val="00E7458C"/>
    <w:rsid w:val="00E74751"/>
    <w:rsid w:val="00E74D71"/>
    <w:rsid w:val="00E75041"/>
    <w:rsid w:val="00E75710"/>
    <w:rsid w:val="00E75A6E"/>
    <w:rsid w:val="00E75A6F"/>
    <w:rsid w:val="00E75EF5"/>
    <w:rsid w:val="00E76942"/>
    <w:rsid w:val="00E76B45"/>
    <w:rsid w:val="00E76BA5"/>
    <w:rsid w:val="00E76D90"/>
    <w:rsid w:val="00E76DBC"/>
    <w:rsid w:val="00E770D4"/>
    <w:rsid w:val="00E773DF"/>
    <w:rsid w:val="00E773F5"/>
    <w:rsid w:val="00E77788"/>
    <w:rsid w:val="00E77F74"/>
    <w:rsid w:val="00E77FF9"/>
    <w:rsid w:val="00E80921"/>
    <w:rsid w:val="00E80F91"/>
    <w:rsid w:val="00E80FB3"/>
    <w:rsid w:val="00E81655"/>
    <w:rsid w:val="00E820EF"/>
    <w:rsid w:val="00E8256A"/>
    <w:rsid w:val="00E8267A"/>
    <w:rsid w:val="00E82720"/>
    <w:rsid w:val="00E82D8F"/>
    <w:rsid w:val="00E82E51"/>
    <w:rsid w:val="00E82EB0"/>
    <w:rsid w:val="00E82F13"/>
    <w:rsid w:val="00E83235"/>
    <w:rsid w:val="00E83370"/>
    <w:rsid w:val="00E83E63"/>
    <w:rsid w:val="00E84BDC"/>
    <w:rsid w:val="00E84D64"/>
    <w:rsid w:val="00E84F09"/>
    <w:rsid w:val="00E84F54"/>
    <w:rsid w:val="00E84F78"/>
    <w:rsid w:val="00E850CC"/>
    <w:rsid w:val="00E8544B"/>
    <w:rsid w:val="00E8585F"/>
    <w:rsid w:val="00E85A47"/>
    <w:rsid w:val="00E85DC5"/>
    <w:rsid w:val="00E85DF1"/>
    <w:rsid w:val="00E86124"/>
    <w:rsid w:val="00E866FF"/>
    <w:rsid w:val="00E867BD"/>
    <w:rsid w:val="00E86C27"/>
    <w:rsid w:val="00E86D31"/>
    <w:rsid w:val="00E87144"/>
    <w:rsid w:val="00E87249"/>
    <w:rsid w:val="00E87405"/>
    <w:rsid w:val="00E87447"/>
    <w:rsid w:val="00E8744F"/>
    <w:rsid w:val="00E874F3"/>
    <w:rsid w:val="00E87672"/>
    <w:rsid w:val="00E87A4A"/>
    <w:rsid w:val="00E87C15"/>
    <w:rsid w:val="00E902C6"/>
    <w:rsid w:val="00E90518"/>
    <w:rsid w:val="00E9054A"/>
    <w:rsid w:val="00E90E89"/>
    <w:rsid w:val="00E91025"/>
    <w:rsid w:val="00E9108F"/>
    <w:rsid w:val="00E91359"/>
    <w:rsid w:val="00E9153F"/>
    <w:rsid w:val="00E916F3"/>
    <w:rsid w:val="00E917F6"/>
    <w:rsid w:val="00E91CF3"/>
    <w:rsid w:val="00E91EA1"/>
    <w:rsid w:val="00E92437"/>
    <w:rsid w:val="00E92486"/>
    <w:rsid w:val="00E92BFD"/>
    <w:rsid w:val="00E92C36"/>
    <w:rsid w:val="00E92D9D"/>
    <w:rsid w:val="00E9310C"/>
    <w:rsid w:val="00E93A6B"/>
    <w:rsid w:val="00E94197"/>
    <w:rsid w:val="00E9450C"/>
    <w:rsid w:val="00E94513"/>
    <w:rsid w:val="00E94E8C"/>
    <w:rsid w:val="00E9505A"/>
    <w:rsid w:val="00E954B1"/>
    <w:rsid w:val="00E9565E"/>
    <w:rsid w:val="00E9591E"/>
    <w:rsid w:val="00E95D09"/>
    <w:rsid w:val="00E96011"/>
    <w:rsid w:val="00E96049"/>
    <w:rsid w:val="00E960DD"/>
    <w:rsid w:val="00E967FD"/>
    <w:rsid w:val="00E969FD"/>
    <w:rsid w:val="00E96DDA"/>
    <w:rsid w:val="00E96E52"/>
    <w:rsid w:val="00E96EB2"/>
    <w:rsid w:val="00E97315"/>
    <w:rsid w:val="00E97DF1"/>
    <w:rsid w:val="00EA0668"/>
    <w:rsid w:val="00EA0688"/>
    <w:rsid w:val="00EA12E2"/>
    <w:rsid w:val="00EA15AF"/>
    <w:rsid w:val="00EA15BB"/>
    <w:rsid w:val="00EA16EF"/>
    <w:rsid w:val="00EA17D6"/>
    <w:rsid w:val="00EA2496"/>
    <w:rsid w:val="00EA2581"/>
    <w:rsid w:val="00EA25E5"/>
    <w:rsid w:val="00EA29D6"/>
    <w:rsid w:val="00EA2BE1"/>
    <w:rsid w:val="00EA2C6E"/>
    <w:rsid w:val="00EA2D73"/>
    <w:rsid w:val="00EA3004"/>
    <w:rsid w:val="00EA3073"/>
    <w:rsid w:val="00EA31AC"/>
    <w:rsid w:val="00EA3420"/>
    <w:rsid w:val="00EA3A80"/>
    <w:rsid w:val="00EA3C5C"/>
    <w:rsid w:val="00EA4A24"/>
    <w:rsid w:val="00EA4E2A"/>
    <w:rsid w:val="00EA5586"/>
    <w:rsid w:val="00EA55AA"/>
    <w:rsid w:val="00EA564A"/>
    <w:rsid w:val="00EA5BEB"/>
    <w:rsid w:val="00EA6001"/>
    <w:rsid w:val="00EA634C"/>
    <w:rsid w:val="00EA657F"/>
    <w:rsid w:val="00EA6965"/>
    <w:rsid w:val="00EA6B1E"/>
    <w:rsid w:val="00EA7036"/>
    <w:rsid w:val="00EA7A4C"/>
    <w:rsid w:val="00EA7CED"/>
    <w:rsid w:val="00EB02F6"/>
    <w:rsid w:val="00EB03F9"/>
    <w:rsid w:val="00EB117D"/>
    <w:rsid w:val="00EB129A"/>
    <w:rsid w:val="00EB1647"/>
    <w:rsid w:val="00EB1B77"/>
    <w:rsid w:val="00EB1E03"/>
    <w:rsid w:val="00EB1EDE"/>
    <w:rsid w:val="00EB206B"/>
    <w:rsid w:val="00EB21C0"/>
    <w:rsid w:val="00EB295D"/>
    <w:rsid w:val="00EB2C3E"/>
    <w:rsid w:val="00EB2DD3"/>
    <w:rsid w:val="00EB2E68"/>
    <w:rsid w:val="00EB3179"/>
    <w:rsid w:val="00EB3518"/>
    <w:rsid w:val="00EB352C"/>
    <w:rsid w:val="00EB3597"/>
    <w:rsid w:val="00EB474B"/>
    <w:rsid w:val="00EB4970"/>
    <w:rsid w:val="00EB4A2C"/>
    <w:rsid w:val="00EB4BDB"/>
    <w:rsid w:val="00EB5024"/>
    <w:rsid w:val="00EB5103"/>
    <w:rsid w:val="00EB558D"/>
    <w:rsid w:val="00EB5A13"/>
    <w:rsid w:val="00EB5AB8"/>
    <w:rsid w:val="00EB5D42"/>
    <w:rsid w:val="00EB5DCB"/>
    <w:rsid w:val="00EB6409"/>
    <w:rsid w:val="00EB6DAB"/>
    <w:rsid w:val="00EB6F22"/>
    <w:rsid w:val="00EB734A"/>
    <w:rsid w:val="00EB76DE"/>
    <w:rsid w:val="00EB775F"/>
    <w:rsid w:val="00EB78D7"/>
    <w:rsid w:val="00EC0A0C"/>
    <w:rsid w:val="00EC0A2D"/>
    <w:rsid w:val="00EC0D0B"/>
    <w:rsid w:val="00EC1088"/>
    <w:rsid w:val="00EC11DC"/>
    <w:rsid w:val="00EC1332"/>
    <w:rsid w:val="00EC171A"/>
    <w:rsid w:val="00EC1D16"/>
    <w:rsid w:val="00EC2659"/>
    <w:rsid w:val="00EC29CC"/>
    <w:rsid w:val="00EC2A26"/>
    <w:rsid w:val="00EC2C3E"/>
    <w:rsid w:val="00EC2EC8"/>
    <w:rsid w:val="00EC43BB"/>
    <w:rsid w:val="00EC4B8F"/>
    <w:rsid w:val="00EC4FA9"/>
    <w:rsid w:val="00EC51FE"/>
    <w:rsid w:val="00EC550D"/>
    <w:rsid w:val="00EC60DB"/>
    <w:rsid w:val="00EC67FE"/>
    <w:rsid w:val="00EC6E42"/>
    <w:rsid w:val="00EC7037"/>
    <w:rsid w:val="00EC73AA"/>
    <w:rsid w:val="00EC7C45"/>
    <w:rsid w:val="00ED001C"/>
    <w:rsid w:val="00ED0178"/>
    <w:rsid w:val="00ED0435"/>
    <w:rsid w:val="00ED0790"/>
    <w:rsid w:val="00ED0928"/>
    <w:rsid w:val="00ED093C"/>
    <w:rsid w:val="00ED14C3"/>
    <w:rsid w:val="00ED1636"/>
    <w:rsid w:val="00ED17EA"/>
    <w:rsid w:val="00ED1AEF"/>
    <w:rsid w:val="00ED1C68"/>
    <w:rsid w:val="00ED1C6C"/>
    <w:rsid w:val="00ED1DBB"/>
    <w:rsid w:val="00ED21FF"/>
    <w:rsid w:val="00ED2DED"/>
    <w:rsid w:val="00ED3121"/>
    <w:rsid w:val="00ED3261"/>
    <w:rsid w:val="00ED3B3A"/>
    <w:rsid w:val="00ED45F6"/>
    <w:rsid w:val="00ED48A3"/>
    <w:rsid w:val="00ED4A56"/>
    <w:rsid w:val="00ED4C66"/>
    <w:rsid w:val="00ED4DEA"/>
    <w:rsid w:val="00ED520F"/>
    <w:rsid w:val="00ED53B8"/>
    <w:rsid w:val="00ED558F"/>
    <w:rsid w:val="00ED595C"/>
    <w:rsid w:val="00ED61C7"/>
    <w:rsid w:val="00ED7379"/>
    <w:rsid w:val="00ED7B25"/>
    <w:rsid w:val="00ED7C54"/>
    <w:rsid w:val="00EE00F3"/>
    <w:rsid w:val="00EE02C7"/>
    <w:rsid w:val="00EE09F2"/>
    <w:rsid w:val="00EE1011"/>
    <w:rsid w:val="00EE1077"/>
    <w:rsid w:val="00EE1268"/>
    <w:rsid w:val="00EE164A"/>
    <w:rsid w:val="00EE18E8"/>
    <w:rsid w:val="00EE1E47"/>
    <w:rsid w:val="00EE2141"/>
    <w:rsid w:val="00EE223B"/>
    <w:rsid w:val="00EE2325"/>
    <w:rsid w:val="00EE2809"/>
    <w:rsid w:val="00EE2B23"/>
    <w:rsid w:val="00EE2D62"/>
    <w:rsid w:val="00EE30CF"/>
    <w:rsid w:val="00EE32DB"/>
    <w:rsid w:val="00EE388E"/>
    <w:rsid w:val="00EE3CDF"/>
    <w:rsid w:val="00EE4153"/>
    <w:rsid w:val="00EE46AD"/>
    <w:rsid w:val="00EE4E6F"/>
    <w:rsid w:val="00EE4EFC"/>
    <w:rsid w:val="00EE5175"/>
    <w:rsid w:val="00EE563D"/>
    <w:rsid w:val="00EE57AD"/>
    <w:rsid w:val="00EE5F51"/>
    <w:rsid w:val="00EE5F7C"/>
    <w:rsid w:val="00EE605D"/>
    <w:rsid w:val="00EE65F0"/>
    <w:rsid w:val="00EE667D"/>
    <w:rsid w:val="00EE6AE5"/>
    <w:rsid w:val="00EE6B41"/>
    <w:rsid w:val="00EE70FA"/>
    <w:rsid w:val="00EE7642"/>
    <w:rsid w:val="00EF027B"/>
    <w:rsid w:val="00EF04B8"/>
    <w:rsid w:val="00EF0AF9"/>
    <w:rsid w:val="00EF0F70"/>
    <w:rsid w:val="00EF0FE8"/>
    <w:rsid w:val="00EF1038"/>
    <w:rsid w:val="00EF1653"/>
    <w:rsid w:val="00EF16B0"/>
    <w:rsid w:val="00EF1A08"/>
    <w:rsid w:val="00EF2157"/>
    <w:rsid w:val="00EF21C7"/>
    <w:rsid w:val="00EF24A3"/>
    <w:rsid w:val="00EF2C25"/>
    <w:rsid w:val="00EF2D88"/>
    <w:rsid w:val="00EF340E"/>
    <w:rsid w:val="00EF38A9"/>
    <w:rsid w:val="00EF4026"/>
    <w:rsid w:val="00EF4339"/>
    <w:rsid w:val="00EF43EF"/>
    <w:rsid w:val="00EF47FF"/>
    <w:rsid w:val="00EF4C6B"/>
    <w:rsid w:val="00EF562C"/>
    <w:rsid w:val="00EF59BA"/>
    <w:rsid w:val="00EF63A3"/>
    <w:rsid w:val="00EF67D7"/>
    <w:rsid w:val="00EF70EB"/>
    <w:rsid w:val="00EF71E0"/>
    <w:rsid w:val="00EF73AB"/>
    <w:rsid w:val="00EF74E2"/>
    <w:rsid w:val="00EF77B2"/>
    <w:rsid w:val="00EF7C02"/>
    <w:rsid w:val="00EF7E38"/>
    <w:rsid w:val="00EF7EFB"/>
    <w:rsid w:val="00F0028D"/>
    <w:rsid w:val="00F007B6"/>
    <w:rsid w:val="00F008B4"/>
    <w:rsid w:val="00F01092"/>
    <w:rsid w:val="00F01893"/>
    <w:rsid w:val="00F01B63"/>
    <w:rsid w:val="00F01DBF"/>
    <w:rsid w:val="00F01E1E"/>
    <w:rsid w:val="00F02084"/>
    <w:rsid w:val="00F02830"/>
    <w:rsid w:val="00F028A0"/>
    <w:rsid w:val="00F02BC8"/>
    <w:rsid w:val="00F02D8C"/>
    <w:rsid w:val="00F0319E"/>
    <w:rsid w:val="00F033CF"/>
    <w:rsid w:val="00F0360F"/>
    <w:rsid w:val="00F03DA7"/>
    <w:rsid w:val="00F03F77"/>
    <w:rsid w:val="00F046FA"/>
    <w:rsid w:val="00F04979"/>
    <w:rsid w:val="00F04BF1"/>
    <w:rsid w:val="00F051CE"/>
    <w:rsid w:val="00F05495"/>
    <w:rsid w:val="00F05504"/>
    <w:rsid w:val="00F0564A"/>
    <w:rsid w:val="00F0566C"/>
    <w:rsid w:val="00F066EE"/>
    <w:rsid w:val="00F06A96"/>
    <w:rsid w:val="00F06C8C"/>
    <w:rsid w:val="00F07065"/>
    <w:rsid w:val="00F0726D"/>
    <w:rsid w:val="00F07375"/>
    <w:rsid w:val="00F07DEF"/>
    <w:rsid w:val="00F10230"/>
    <w:rsid w:val="00F10232"/>
    <w:rsid w:val="00F104D9"/>
    <w:rsid w:val="00F10B1F"/>
    <w:rsid w:val="00F11056"/>
    <w:rsid w:val="00F119CE"/>
    <w:rsid w:val="00F130E1"/>
    <w:rsid w:val="00F132D0"/>
    <w:rsid w:val="00F13DFF"/>
    <w:rsid w:val="00F13ECE"/>
    <w:rsid w:val="00F147D7"/>
    <w:rsid w:val="00F1481A"/>
    <w:rsid w:val="00F14ED2"/>
    <w:rsid w:val="00F15077"/>
    <w:rsid w:val="00F152C2"/>
    <w:rsid w:val="00F15F15"/>
    <w:rsid w:val="00F15F58"/>
    <w:rsid w:val="00F160D1"/>
    <w:rsid w:val="00F161AD"/>
    <w:rsid w:val="00F16270"/>
    <w:rsid w:val="00F165F7"/>
    <w:rsid w:val="00F16979"/>
    <w:rsid w:val="00F16AC9"/>
    <w:rsid w:val="00F1770E"/>
    <w:rsid w:val="00F1779E"/>
    <w:rsid w:val="00F2061D"/>
    <w:rsid w:val="00F20AD0"/>
    <w:rsid w:val="00F20B79"/>
    <w:rsid w:val="00F20BE0"/>
    <w:rsid w:val="00F21314"/>
    <w:rsid w:val="00F214BE"/>
    <w:rsid w:val="00F215D7"/>
    <w:rsid w:val="00F21868"/>
    <w:rsid w:val="00F21C81"/>
    <w:rsid w:val="00F21F5B"/>
    <w:rsid w:val="00F220B8"/>
    <w:rsid w:val="00F22441"/>
    <w:rsid w:val="00F2258B"/>
    <w:rsid w:val="00F22B58"/>
    <w:rsid w:val="00F22EFD"/>
    <w:rsid w:val="00F22F88"/>
    <w:rsid w:val="00F230D6"/>
    <w:rsid w:val="00F23374"/>
    <w:rsid w:val="00F23617"/>
    <w:rsid w:val="00F23AFA"/>
    <w:rsid w:val="00F2478F"/>
    <w:rsid w:val="00F255CB"/>
    <w:rsid w:val="00F25C44"/>
    <w:rsid w:val="00F25D70"/>
    <w:rsid w:val="00F261EB"/>
    <w:rsid w:val="00F26262"/>
    <w:rsid w:val="00F265A3"/>
    <w:rsid w:val="00F265E1"/>
    <w:rsid w:val="00F275EE"/>
    <w:rsid w:val="00F27CFB"/>
    <w:rsid w:val="00F27E0E"/>
    <w:rsid w:val="00F27E8A"/>
    <w:rsid w:val="00F27F7E"/>
    <w:rsid w:val="00F301EC"/>
    <w:rsid w:val="00F301F8"/>
    <w:rsid w:val="00F30241"/>
    <w:rsid w:val="00F312AF"/>
    <w:rsid w:val="00F316E0"/>
    <w:rsid w:val="00F31959"/>
    <w:rsid w:val="00F31CD8"/>
    <w:rsid w:val="00F31CDD"/>
    <w:rsid w:val="00F31EF2"/>
    <w:rsid w:val="00F32503"/>
    <w:rsid w:val="00F32E77"/>
    <w:rsid w:val="00F32ECB"/>
    <w:rsid w:val="00F32FD8"/>
    <w:rsid w:val="00F33542"/>
    <w:rsid w:val="00F33E6E"/>
    <w:rsid w:val="00F33F90"/>
    <w:rsid w:val="00F33FBA"/>
    <w:rsid w:val="00F3461B"/>
    <w:rsid w:val="00F346D5"/>
    <w:rsid w:val="00F35114"/>
    <w:rsid w:val="00F35143"/>
    <w:rsid w:val="00F355D8"/>
    <w:rsid w:val="00F35A6C"/>
    <w:rsid w:val="00F35BD0"/>
    <w:rsid w:val="00F35ED1"/>
    <w:rsid w:val="00F365E7"/>
    <w:rsid w:val="00F36D69"/>
    <w:rsid w:val="00F36F7D"/>
    <w:rsid w:val="00F3709D"/>
    <w:rsid w:val="00F373B4"/>
    <w:rsid w:val="00F3763B"/>
    <w:rsid w:val="00F3773B"/>
    <w:rsid w:val="00F378AE"/>
    <w:rsid w:val="00F37C43"/>
    <w:rsid w:val="00F4037C"/>
    <w:rsid w:val="00F41333"/>
    <w:rsid w:val="00F41BC9"/>
    <w:rsid w:val="00F41BF5"/>
    <w:rsid w:val="00F41D68"/>
    <w:rsid w:val="00F420E4"/>
    <w:rsid w:val="00F43974"/>
    <w:rsid w:val="00F43B6C"/>
    <w:rsid w:val="00F43E9E"/>
    <w:rsid w:val="00F43F6B"/>
    <w:rsid w:val="00F44201"/>
    <w:rsid w:val="00F44516"/>
    <w:rsid w:val="00F44ED5"/>
    <w:rsid w:val="00F44FB0"/>
    <w:rsid w:val="00F4515E"/>
    <w:rsid w:val="00F45305"/>
    <w:rsid w:val="00F4564D"/>
    <w:rsid w:val="00F457F1"/>
    <w:rsid w:val="00F45A93"/>
    <w:rsid w:val="00F45EB3"/>
    <w:rsid w:val="00F466BD"/>
    <w:rsid w:val="00F466F4"/>
    <w:rsid w:val="00F46D2E"/>
    <w:rsid w:val="00F46ECC"/>
    <w:rsid w:val="00F46EEE"/>
    <w:rsid w:val="00F472E2"/>
    <w:rsid w:val="00F50181"/>
    <w:rsid w:val="00F501A0"/>
    <w:rsid w:val="00F509DE"/>
    <w:rsid w:val="00F50DF5"/>
    <w:rsid w:val="00F50F09"/>
    <w:rsid w:val="00F512D7"/>
    <w:rsid w:val="00F51937"/>
    <w:rsid w:val="00F51C8A"/>
    <w:rsid w:val="00F51CED"/>
    <w:rsid w:val="00F51FC7"/>
    <w:rsid w:val="00F521BA"/>
    <w:rsid w:val="00F528D0"/>
    <w:rsid w:val="00F52C0C"/>
    <w:rsid w:val="00F52DB0"/>
    <w:rsid w:val="00F53009"/>
    <w:rsid w:val="00F531E9"/>
    <w:rsid w:val="00F532BE"/>
    <w:rsid w:val="00F53584"/>
    <w:rsid w:val="00F5381C"/>
    <w:rsid w:val="00F538B2"/>
    <w:rsid w:val="00F540CB"/>
    <w:rsid w:val="00F540D1"/>
    <w:rsid w:val="00F54215"/>
    <w:rsid w:val="00F5433E"/>
    <w:rsid w:val="00F5456B"/>
    <w:rsid w:val="00F54770"/>
    <w:rsid w:val="00F54E9B"/>
    <w:rsid w:val="00F553D4"/>
    <w:rsid w:val="00F55BD7"/>
    <w:rsid w:val="00F55D47"/>
    <w:rsid w:val="00F564FA"/>
    <w:rsid w:val="00F569C5"/>
    <w:rsid w:val="00F56EBC"/>
    <w:rsid w:val="00F5726D"/>
    <w:rsid w:val="00F5771E"/>
    <w:rsid w:val="00F57996"/>
    <w:rsid w:val="00F57E55"/>
    <w:rsid w:val="00F57FE4"/>
    <w:rsid w:val="00F6085E"/>
    <w:rsid w:val="00F60C80"/>
    <w:rsid w:val="00F60C97"/>
    <w:rsid w:val="00F60E6C"/>
    <w:rsid w:val="00F6196F"/>
    <w:rsid w:val="00F61A0F"/>
    <w:rsid w:val="00F61EF1"/>
    <w:rsid w:val="00F62099"/>
    <w:rsid w:val="00F628E5"/>
    <w:rsid w:val="00F62D63"/>
    <w:rsid w:val="00F63243"/>
    <w:rsid w:val="00F633E7"/>
    <w:rsid w:val="00F636A7"/>
    <w:rsid w:val="00F637B5"/>
    <w:rsid w:val="00F63A3F"/>
    <w:rsid w:val="00F646A9"/>
    <w:rsid w:val="00F6483C"/>
    <w:rsid w:val="00F64C49"/>
    <w:rsid w:val="00F64CF0"/>
    <w:rsid w:val="00F64ECA"/>
    <w:rsid w:val="00F6514E"/>
    <w:rsid w:val="00F65642"/>
    <w:rsid w:val="00F65A04"/>
    <w:rsid w:val="00F6619B"/>
    <w:rsid w:val="00F662FB"/>
    <w:rsid w:val="00F66374"/>
    <w:rsid w:val="00F66401"/>
    <w:rsid w:val="00F66447"/>
    <w:rsid w:val="00F664AF"/>
    <w:rsid w:val="00F667B9"/>
    <w:rsid w:val="00F668E9"/>
    <w:rsid w:val="00F66A16"/>
    <w:rsid w:val="00F66A5D"/>
    <w:rsid w:val="00F66FCF"/>
    <w:rsid w:val="00F6710D"/>
    <w:rsid w:val="00F67A95"/>
    <w:rsid w:val="00F67F6A"/>
    <w:rsid w:val="00F703FC"/>
    <w:rsid w:val="00F70ACD"/>
    <w:rsid w:val="00F711A8"/>
    <w:rsid w:val="00F712F7"/>
    <w:rsid w:val="00F71327"/>
    <w:rsid w:val="00F716FD"/>
    <w:rsid w:val="00F71C76"/>
    <w:rsid w:val="00F71D81"/>
    <w:rsid w:val="00F72445"/>
    <w:rsid w:val="00F72519"/>
    <w:rsid w:val="00F72740"/>
    <w:rsid w:val="00F72FA8"/>
    <w:rsid w:val="00F730E7"/>
    <w:rsid w:val="00F733A9"/>
    <w:rsid w:val="00F733B5"/>
    <w:rsid w:val="00F73911"/>
    <w:rsid w:val="00F73A4E"/>
    <w:rsid w:val="00F73B1B"/>
    <w:rsid w:val="00F73B36"/>
    <w:rsid w:val="00F7492D"/>
    <w:rsid w:val="00F74A36"/>
    <w:rsid w:val="00F75694"/>
    <w:rsid w:val="00F75CE1"/>
    <w:rsid w:val="00F75FDF"/>
    <w:rsid w:val="00F76438"/>
    <w:rsid w:val="00F768EB"/>
    <w:rsid w:val="00F76A60"/>
    <w:rsid w:val="00F76F93"/>
    <w:rsid w:val="00F7756C"/>
    <w:rsid w:val="00F77845"/>
    <w:rsid w:val="00F77B59"/>
    <w:rsid w:val="00F77E03"/>
    <w:rsid w:val="00F77E68"/>
    <w:rsid w:val="00F77F66"/>
    <w:rsid w:val="00F8004A"/>
    <w:rsid w:val="00F80769"/>
    <w:rsid w:val="00F80B33"/>
    <w:rsid w:val="00F80D4D"/>
    <w:rsid w:val="00F8150D"/>
    <w:rsid w:val="00F8188F"/>
    <w:rsid w:val="00F81D26"/>
    <w:rsid w:val="00F81F83"/>
    <w:rsid w:val="00F8213F"/>
    <w:rsid w:val="00F823DF"/>
    <w:rsid w:val="00F825CB"/>
    <w:rsid w:val="00F8262C"/>
    <w:rsid w:val="00F8340D"/>
    <w:rsid w:val="00F835A4"/>
    <w:rsid w:val="00F835BA"/>
    <w:rsid w:val="00F83C2B"/>
    <w:rsid w:val="00F8445D"/>
    <w:rsid w:val="00F84C56"/>
    <w:rsid w:val="00F84E3B"/>
    <w:rsid w:val="00F85662"/>
    <w:rsid w:val="00F857D1"/>
    <w:rsid w:val="00F858F3"/>
    <w:rsid w:val="00F85B25"/>
    <w:rsid w:val="00F85B55"/>
    <w:rsid w:val="00F85CC0"/>
    <w:rsid w:val="00F85F53"/>
    <w:rsid w:val="00F864A5"/>
    <w:rsid w:val="00F86A2D"/>
    <w:rsid w:val="00F86A43"/>
    <w:rsid w:val="00F86F2E"/>
    <w:rsid w:val="00F8749A"/>
    <w:rsid w:val="00F8788F"/>
    <w:rsid w:val="00F90F69"/>
    <w:rsid w:val="00F90F82"/>
    <w:rsid w:val="00F90FE8"/>
    <w:rsid w:val="00F914F6"/>
    <w:rsid w:val="00F91E24"/>
    <w:rsid w:val="00F9226B"/>
    <w:rsid w:val="00F924CA"/>
    <w:rsid w:val="00F92AB0"/>
    <w:rsid w:val="00F92C2A"/>
    <w:rsid w:val="00F92FA0"/>
    <w:rsid w:val="00F934DA"/>
    <w:rsid w:val="00F93827"/>
    <w:rsid w:val="00F93840"/>
    <w:rsid w:val="00F93D2B"/>
    <w:rsid w:val="00F9453B"/>
    <w:rsid w:val="00F94922"/>
    <w:rsid w:val="00F95298"/>
    <w:rsid w:val="00F9547E"/>
    <w:rsid w:val="00F95FEB"/>
    <w:rsid w:val="00F96210"/>
    <w:rsid w:val="00F964B6"/>
    <w:rsid w:val="00F966AC"/>
    <w:rsid w:val="00F968C9"/>
    <w:rsid w:val="00F96E6D"/>
    <w:rsid w:val="00F97455"/>
    <w:rsid w:val="00F97670"/>
    <w:rsid w:val="00F97B5F"/>
    <w:rsid w:val="00F97CCD"/>
    <w:rsid w:val="00FA000F"/>
    <w:rsid w:val="00FA091F"/>
    <w:rsid w:val="00FA09E1"/>
    <w:rsid w:val="00FA0A53"/>
    <w:rsid w:val="00FA0F2A"/>
    <w:rsid w:val="00FA1040"/>
    <w:rsid w:val="00FA158C"/>
    <w:rsid w:val="00FA1B1F"/>
    <w:rsid w:val="00FA2219"/>
    <w:rsid w:val="00FA22E0"/>
    <w:rsid w:val="00FA2C11"/>
    <w:rsid w:val="00FA2C1F"/>
    <w:rsid w:val="00FA2C42"/>
    <w:rsid w:val="00FA2CA3"/>
    <w:rsid w:val="00FA2DEA"/>
    <w:rsid w:val="00FA2EFA"/>
    <w:rsid w:val="00FA3ADC"/>
    <w:rsid w:val="00FA3C67"/>
    <w:rsid w:val="00FA3E3A"/>
    <w:rsid w:val="00FA449A"/>
    <w:rsid w:val="00FA4C40"/>
    <w:rsid w:val="00FA4CC2"/>
    <w:rsid w:val="00FA51DD"/>
    <w:rsid w:val="00FA5717"/>
    <w:rsid w:val="00FA5726"/>
    <w:rsid w:val="00FA5919"/>
    <w:rsid w:val="00FA594E"/>
    <w:rsid w:val="00FA677F"/>
    <w:rsid w:val="00FA68A5"/>
    <w:rsid w:val="00FA6AA6"/>
    <w:rsid w:val="00FA6B37"/>
    <w:rsid w:val="00FA6E80"/>
    <w:rsid w:val="00FA7381"/>
    <w:rsid w:val="00FA753B"/>
    <w:rsid w:val="00FA7679"/>
    <w:rsid w:val="00FA7778"/>
    <w:rsid w:val="00FB033C"/>
    <w:rsid w:val="00FB067D"/>
    <w:rsid w:val="00FB0D94"/>
    <w:rsid w:val="00FB1025"/>
    <w:rsid w:val="00FB1881"/>
    <w:rsid w:val="00FB1A2D"/>
    <w:rsid w:val="00FB1B6B"/>
    <w:rsid w:val="00FB25B4"/>
    <w:rsid w:val="00FB2632"/>
    <w:rsid w:val="00FB2A39"/>
    <w:rsid w:val="00FB2A52"/>
    <w:rsid w:val="00FB2BB2"/>
    <w:rsid w:val="00FB3E38"/>
    <w:rsid w:val="00FB42BF"/>
    <w:rsid w:val="00FB4614"/>
    <w:rsid w:val="00FB4B1A"/>
    <w:rsid w:val="00FB4D01"/>
    <w:rsid w:val="00FB500C"/>
    <w:rsid w:val="00FB5205"/>
    <w:rsid w:val="00FB574A"/>
    <w:rsid w:val="00FB5D7E"/>
    <w:rsid w:val="00FB5DB6"/>
    <w:rsid w:val="00FB613E"/>
    <w:rsid w:val="00FB6320"/>
    <w:rsid w:val="00FB66FD"/>
    <w:rsid w:val="00FB67C4"/>
    <w:rsid w:val="00FB684A"/>
    <w:rsid w:val="00FB68D9"/>
    <w:rsid w:val="00FB6E42"/>
    <w:rsid w:val="00FB7336"/>
    <w:rsid w:val="00FB74B4"/>
    <w:rsid w:val="00FB76C0"/>
    <w:rsid w:val="00FC012A"/>
    <w:rsid w:val="00FC021A"/>
    <w:rsid w:val="00FC08D5"/>
    <w:rsid w:val="00FC09F4"/>
    <w:rsid w:val="00FC11F7"/>
    <w:rsid w:val="00FC1638"/>
    <w:rsid w:val="00FC1CB4"/>
    <w:rsid w:val="00FC250A"/>
    <w:rsid w:val="00FC2748"/>
    <w:rsid w:val="00FC2AFA"/>
    <w:rsid w:val="00FC2C39"/>
    <w:rsid w:val="00FC2CA8"/>
    <w:rsid w:val="00FC385D"/>
    <w:rsid w:val="00FC3B74"/>
    <w:rsid w:val="00FC3DA6"/>
    <w:rsid w:val="00FC4210"/>
    <w:rsid w:val="00FC4BEB"/>
    <w:rsid w:val="00FC53B4"/>
    <w:rsid w:val="00FC54F8"/>
    <w:rsid w:val="00FC5507"/>
    <w:rsid w:val="00FC5554"/>
    <w:rsid w:val="00FC5B95"/>
    <w:rsid w:val="00FC622B"/>
    <w:rsid w:val="00FC64F1"/>
    <w:rsid w:val="00FC66B6"/>
    <w:rsid w:val="00FC69EC"/>
    <w:rsid w:val="00FC6C6A"/>
    <w:rsid w:val="00FC6E98"/>
    <w:rsid w:val="00FC6EDB"/>
    <w:rsid w:val="00FC6EE0"/>
    <w:rsid w:val="00FC71C4"/>
    <w:rsid w:val="00FC71FB"/>
    <w:rsid w:val="00FC7C45"/>
    <w:rsid w:val="00FC7EF4"/>
    <w:rsid w:val="00FC7EFC"/>
    <w:rsid w:val="00FC7F97"/>
    <w:rsid w:val="00FD0894"/>
    <w:rsid w:val="00FD0C7E"/>
    <w:rsid w:val="00FD0CB9"/>
    <w:rsid w:val="00FD0D92"/>
    <w:rsid w:val="00FD11CE"/>
    <w:rsid w:val="00FD18E1"/>
    <w:rsid w:val="00FD1A1F"/>
    <w:rsid w:val="00FD1BF2"/>
    <w:rsid w:val="00FD1C2F"/>
    <w:rsid w:val="00FD2280"/>
    <w:rsid w:val="00FD22E8"/>
    <w:rsid w:val="00FD24F5"/>
    <w:rsid w:val="00FD2D7F"/>
    <w:rsid w:val="00FD2EE1"/>
    <w:rsid w:val="00FD3805"/>
    <w:rsid w:val="00FD43AE"/>
    <w:rsid w:val="00FD4533"/>
    <w:rsid w:val="00FD46C2"/>
    <w:rsid w:val="00FD471F"/>
    <w:rsid w:val="00FD4930"/>
    <w:rsid w:val="00FD541E"/>
    <w:rsid w:val="00FD5ACE"/>
    <w:rsid w:val="00FD6012"/>
    <w:rsid w:val="00FD63AF"/>
    <w:rsid w:val="00FD69DC"/>
    <w:rsid w:val="00FD766F"/>
    <w:rsid w:val="00FD77E5"/>
    <w:rsid w:val="00FD7938"/>
    <w:rsid w:val="00FE039D"/>
    <w:rsid w:val="00FE049E"/>
    <w:rsid w:val="00FE081B"/>
    <w:rsid w:val="00FE0BCD"/>
    <w:rsid w:val="00FE0D34"/>
    <w:rsid w:val="00FE1536"/>
    <w:rsid w:val="00FE15C6"/>
    <w:rsid w:val="00FE1CCE"/>
    <w:rsid w:val="00FE2AFF"/>
    <w:rsid w:val="00FE2CFD"/>
    <w:rsid w:val="00FE3056"/>
    <w:rsid w:val="00FE3291"/>
    <w:rsid w:val="00FE36A7"/>
    <w:rsid w:val="00FE3738"/>
    <w:rsid w:val="00FE3884"/>
    <w:rsid w:val="00FE3A24"/>
    <w:rsid w:val="00FE4ADF"/>
    <w:rsid w:val="00FE4DE4"/>
    <w:rsid w:val="00FE4E5B"/>
    <w:rsid w:val="00FE5469"/>
    <w:rsid w:val="00FE54C5"/>
    <w:rsid w:val="00FE58BC"/>
    <w:rsid w:val="00FE5D13"/>
    <w:rsid w:val="00FE5E89"/>
    <w:rsid w:val="00FE5F78"/>
    <w:rsid w:val="00FE60C5"/>
    <w:rsid w:val="00FE6191"/>
    <w:rsid w:val="00FE6739"/>
    <w:rsid w:val="00FE6821"/>
    <w:rsid w:val="00FE6D94"/>
    <w:rsid w:val="00FE708E"/>
    <w:rsid w:val="00FE71D3"/>
    <w:rsid w:val="00FE7331"/>
    <w:rsid w:val="00FE7E83"/>
    <w:rsid w:val="00FE7EB1"/>
    <w:rsid w:val="00FE7F12"/>
    <w:rsid w:val="00FF07F8"/>
    <w:rsid w:val="00FF08A4"/>
    <w:rsid w:val="00FF18E0"/>
    <w:rsid w:val="00FF1D61"/>
    <w:rsid w:val="00FF24AF"/>
    <w:rsid w:val="00FF2769"/>
    <w:rsid w:val="00FF2F2E"/>
    <w:rsid w:val="00FF36B0"/>
    <w:rsid w:val="00FF3C23"/>
    <w:rsid w:val="00FF3CB0"/>
    <w:rsid w:val="00FF3D5F"/>
    <w:rsid w:val="00FF48A1"/>
    <w:rsid w:val="00FF49E4"/>
    <w:rsid w:val="00FF4A0A"/>
    <w:rsid w:val="00FF547E"/>
    <w:rsid w:val="00FF57BC"/>
    <w:rsid w:val="00FF5DA0"/>
    <w:rsid w:val="00FF62CF"/>
    <w:rsid w:val="00FF66C4"/>
    <w:rsid w:val="00FF6773"/>
    <w:rsid w:val="00FF6919"/>
    <w:rsid w:val="00FF7258"/>
    <w:rsid w:val="00FF72C6"/>
    <w:rsid w:val="00FF73BE"/>
    <w:rsid w:val="00FF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82B53B"/>
  <w15:docId w15:val="{F704AC36-5067-4044-9E03-D2AEC425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DFE"/>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paragraph" w:styleId="Heading4">
    <w:name w:val="heading 4"/>
    <w:basedOn w:val="Normal"/>
    <w:next w:val="Normal"/>
    <w:link w:val="Heading4Char"/>
    <w:uiPriority w:val="9"/>
    <w:semiHidden/>
    <w:unhideWhenUsed/>
    <w:qFormat/>
    <w:rsid w:val="001055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rsid w:val="00497534"/>
  </w:style>
  <w:style w:type="paragraph" w:customStyle="1" w:styleId="xmsonormal">
    <w:name w:val="x_msonormal"/>
    <w:basedOn w:val="Normal"/>
    <w:rsid w:val="00FD1BF2"/>
    <w:rPr>
      <w:rFonts w:ascii="Calibri" w:eastAsiaTheme="minorEastAsia" w:hAnsi="Calibri" w:cs="Calibri"/>
      <w:sz w:val="22"/>
      <w:szCs w:val="22"/>
      <w:lang w:eastAsia="ko-KR"/>
    </w:rPr>
  </w:style>
  <w:style w:type="paragraph" w:customStyle="1" w:styleId="xmsolistparagraph">
    <w:name w:val="x_msolistparagraph"/>
    <w:basedOn w:val="Normal"/>
    <w:rsid w:val="00FD1BF2"/>
    <w:pPr>
      <w:ind w:left="720"/>
    </w:pPr>
    <w:rPr>
      <w:rFonts w:ascii="Calibri" w:eastAsiaTheme="minorEastAsia" w:hAnsi="Calibri" w:cs="Calibri"/>
      <w:sz w:val="22"/>
      <w:szCs w:val="22"/>
      <w:lang w:eastAsia="ko-KR"/>
    </w:rPr>
  </w:style>
  <w:style w:type="character" w:styleId="Emphasis">
    <w:name w:val="Emphasis"/>
    <w:basedOn w:val="DefaultParagraphFont"/>
    <w:uiPriority w:val="20"/>
    <w:qFormat/>
    <w:rsid w:val="00D05BD0"/>
    <w:rPr>
      <w:i/>
      <w:iCs/>
    </w:rPr>
  </w:style>
  <w:style w:type="character" w:styleId="UnresolvedMention">
    <w:name w:val="Unresolved Mention"/>
    <w:basedOn w:val="DefaultParagraphFont"/>
    <w:uiPriority w:val="99"/>
    <w:unhideWhenUsed/>
    <w:rsid w:val="0027115F"/>
    <w:rPr>
      <w:color w:val="605E5C"/>
      <w:shd w:val="clear" w:color="auto" w:fill="E1DFDD"/>
    </w:rPr>
  </w:style>
  <w:style w:type="table" w:styleId="PlainTable2">
    <w:name w:val="Plain Table 2"/>
    <w:basedOn w:val="TableNormal"/>
    <w:uiPriority w:val="42"/>
    <w:rsid w:val="008473F4"/>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semiHidden/>
    <w:rsid w:val="001055E9"/>
    <w:rPr>
      <w:rFonts w:asciiTheme="majorHAnsi" w:eastAsiaTheme="majorEastAsia" w:hAnsiTheme="majorHAnsi" w:cstheme="majorBidi"/>
      <w:i/>
      <w:iCs/>
      <w:color w:val="365F91" w:themeColor="accent1" w:themeShade="BF"/>
      <w:sz w:val="24"/>
    </w:rPr>
  </w:style>
  <w:style w:type="character" w:styleId="Mention">
    <w:name w:val="Mention"/>
    <w:basedOn w:val="DefaultParagraphFont"/>
    <w:uiPriority w:val="99"/>
    <w:unhideWhenUsed/>
    <w:rsid w:val="00FB0D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3657">
      <w:bodyDiv w:val="1"/>
      <w:marLeft w:val="0"/>
      <w:marRight w:val="0"/>
      <w:marTop w:val="0"/>
      <w:marBottom w:val="0"/>
      <w:divBdr>
        <w:top w:val="none" w:sz="0" w:space="0" w:color="auto"/>
        <w:left w:val="none" w:sz="0" w:space="0" w:color="auto"/>
        <w:bottom w:val="none" w:sz="0" w:space="0" w:color="auto"/>
        <w:right w:val="none" w:sz="0" w:space="0" w:color="auto"/>
      </w:divBdr>
    </w:div>
    <w:div w:id="115758016">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26700856">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35627102">
      <w:bodyDiv w:val="1"/>
      <w:marLeft w:val="0"/>
      <w:marRight w:val="0"/>
      <w:marTop w:val="0"/>
      <w:marBottom w:val="0"/>
      <w:divBdr>
        <w:top w:val="none" w:sz="0" w:space="0" w:color="auto"/>
        <w:left w:val="none" w:sz="0" w:space="0" w:color="auto"/>
        <w:bottom w:val="none" w:sz="0" w:space="0" w:color="auto"/>
        <w:right w:val="none" w:sz="0" w:space="0" w:color="auto"/>
      </w:divBdr>
    </w:div>
    <w:div w:id="242036170">
      <w:bodyDiv w:val="1"/>
      <w:marLeft w:val="0"/>
      <w:marRight w:val="0"/>
      <w:marTop w:val="0"/>
      <w:marBottom w:val="0"/>
      <w:divBdr>
        <w:top w:val="none" w:sz="0" w:space="0" w:color="auto"/>
        <w:left w:val="none" w:sz="0" w:space="0" w:color="auto"/>
        <w:bottom w:val="none" w:sz="0" w:space="0" w:color="auto"/>
        <w:right w:val="none" w:sz="0" w:space="0" w:color="auto"/>
      </w:divBdr>
    </w:div>
    <w:div w:id="247689568">
      <w:bodyDiv w:val="1"/>
      <w:marLeft w:val="0"/>
      <w:marRight w:val="0"/>
      <w:marTop w:val="0"/>
      <w:marBottom w:val="0"/>
      <w:divBdr>
        <w:top w:val="none" w:sz="0" w:space="0" w:color="auto"/>
        <w:left w:val="none" w:sz="0" w:space="0" w:color="auto"/>
        <w:bottom w:val="none" w:sz="0" w:space="0" w:color="auto"/>
        <w:right w:val="none" w:sz="0" w:space="0" w:color="auto"/>
      </w:divBdr>
    </w:div>
    <w:div w:id="276647181">
      <w:bodyDiv w:val="1"/>
      <w:marLeft w:val="0"/>
      <w:marRight w:val="0"/>
      <w:marTop w:val="0"/>
      <w:marBottom w:val="0"/>
      <w:divBdr>
        <w:top w:val="none" w:sz="0" w:space="0" w:color="auto"/>
        <w:left w:val="none" w:sz="0" w:space="0" w:color="auto"/>
        <w:bottom w:val="none" w:sz="0" w:space="0" w:color="auto"/>
        <w:right w:val="none" w:sz="0" w:space="0" w:color="auto"/>
      </w:divBdr>
    </w:div>
    <w:div w:id="287586620">
      <w:bodyDiv w:val="1"/>
      <w:marLeft w:val="0"/>
      <w:marRight w:val="0"/>
      <w:marTop w:val="0"/>
      <w:marBottom w:val="0"/>
      <w:divBdr>
        <w:top w:val="none" w:sz="0" w:space="0" w:color="auto"/>
        <w:left w:val="none" w:sz="0" w:space="0" w:color="auto"/>
        <w:bottom w:val="none" w:sz="0" w:space="0" w:color="auto"/>
        <w:right w:val="none" w:sz="0" w:space="0" w:color="auto"/>
      </w:divBdr>
    </w:div>
    <w:div w:id="292298976">
      <w:bodyDiv w:val="1"/>
      <w:marLeft w:val="0"/>
      <w:marRight w:val="0"/>
      <w:marTop w:val="0"/>
      <w:marBottom w:val="0"/>
      <w:divBdr>
        <w:top w:val="none" w:sz="0" w:space="0" w:color="auto"/>
        <w:left w:val="none" w:sz="0" w:space="0" w:color="auto"/>
        <w:bottom w:val="none" w:sz="0" w:space="0" w:color="auto"/>
        <w:right w:val="none" w:sz="0" w:space="0" w:color="auto"/>
      </w:divBdr>
    </w:div>
    <w:div w:id="310869491">
      <w:bodyDiv w:val="1"/>
      <w:marLeft w:val="0"/>
      <w:marRight w:val="0"/>
      <w:marTop w:val="0"/>
      <w:marBottom w:val="0"/>
      <w:divBdr>
        <w:top w:val="none" w:sz="0" w:space="0" w:color="auto"/>
        <w:left w:val="none" w:sz="0" w:space="0" w:color="auto"/>
        <w:bottom w:val="none" w:sz="0" w:space="0" w:color="auto"/>
        <w:right w:val="none" w:sz="0" w:space="0" w:color="auto"/>
      </w:divBdr>
    </w:div>
    <w:div w:id="341468627">
      <w:bodyDiv w:val="1"/>
      <w:marLeft w:val="0"/>
      <w:marRight w:val="0"/>
      <w:marTop w:val="0"/>
      <w:marBottom w:val="0"/>
      <w:divBdr>
        <w:top w:val="none" w:sz="0" w:space="0" w:color="auto"/>
        <w:left w:val="none" w:sz="0" w:space="0" w:color="auto"/>
        <w:bottom w:val="none" w:sz="0" w:space="0" w:color="auto"/>
        <w:right w:val="none" w:sz="0" w:space="0" w:color="auto"/>
      </w:divBdr>
    </w:div>
    <w:div w:id="348724986">
      <w:bodyDiv w:val="1"/>
      <w:marLeft w:val="0"/>
      <w:marRight w:val="0"/>
      <w:marTop w:val="0"/>
      <w:marBottom w:val="0"/>
      <w:divBdr>
        <w:top w:val="none" w:sz="0" w:space="0" w:color="auto"/>
        <w:left w:val="none" w:sz="0" w:space="0" w:color="auto"/>
        <w:bottom w:val="none" w:sz="0" w:space="0" w:color="auto"/>
        <w:right w:val="none" w:sz="0" w:space="0" w:color="auto"/>
      </w:divBdr>
    </w:div>
    <w:div w:id="38648956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63472082">
      <w:bodyDiv w:val="1"/>
      <w:marLeft w:val="0"/>
      <w:marRight w:val="0"/>
      <w:marTop w:val="0"/>
      <w:marBottom w:val="0"/>
      <w:divBdr>
        <w:top w:val="none" w:sz="0" w:space="0" w:color="auto"/>
        <w:left w:val="none" w:sz="0" w:space="0" w:color="auto"/>
        <w:bottom w:val="none" w:sz="0" w:space="0" w:color="auto"/>
        <w:right w:val="none" w:sz="0" w:space="0" w:color="auto"/>
      </w:divBdr>
    </w:div>
    <w:div w:id="546601187">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38614814">
      <w:bodyDiv w:val="1"/>
      <w:marLeft w:val="0"/>
      <w:marRight w:val="0"/>
      <w:marTop w:val="0"/>
      <w:marBottom w:val="0"/>
      <w:divBdr>
        <w:top w:val="none" w:sz="0" w:space="0" w:color="auto"/>
        <w:left w:val="none" w:sz="0" w:space="0" w:color="auto"/>
        <w:bottom w:val="none" w:sz="0" w:space="0" w:color="auto"/>
        <w:right w:val="none" w:sz="0" w:space="0" w:color="auto"/>
      </w:divBdr>
    </w:div>
    <w:div w:id="642084553">
      <w:bodyDiv w:val="1"/>
      <w:marLeft w:val="0"/>
      <w:marRight w:val="0"/>
      <w:marTop w:val="0"/>
      <w:marBottom w:val="0"/>
      <w:divBdr>
        <w:top w:val="none" w:sz="0" w:space="0" w:color="auto"/>
        <w:left w:val="none" w:sz="0" w:space="0" w:color="auto"/>
        <w:bottom w:val="none" w:sz="0" w:space="0" w:color="auto"/>
        <w:right w:val="none" w:sz="0" w:space="0" w:color="auto"/>
      </w:divBdr>
    </w:div>
    <w:div w:id="666907417">
      <w:bodyDiv w:val="1"/>
      <w:marLeft w:val="0"/>
      <w:marRight w:val="0"/>
      <w:marTop w:val="0"/>
      <w:marBottom w:val="0"/>
      <w:divBdr>
        <w:top w:val="none" w:sz="0" w:space="0" w:color="auto"/>
        <w:left w:val="none" w:sz="0" w:space="0" w:color="auto"/>
        <w:bottom w:val="none" w:sz="0" w:space="0" w:color="auto"/>
        <w:right w:val="none" w:sz="0" w:space="0" w:color="auto"/>
      </w:divBdr>
    </w:div>
    <w:div w:id="697466671">
      <w:bodyDiv w:val="1"/>
      <w:marLeft w:val="0"/>
      <w:marRight w:val="0"/>
      <w:marTop w:val="0"/>
      <w:marBottom w:val="0"/>
      <w:divBdr>
        <w:top w:val="none" w:sz="0" w:space="0" w:color="auto"/>
        <w:left w:val="none" w:sz="0" w:space="0" w:color="auto"/>
        <w:bottom w:val="none" w:sz="0" w:space="0" w:color="auto"/>
        <w:right w:val="none" w:sz="0" w:space="0" w:color="auto"/>
      </w:divBdr>
    </w:div>
    <w:div w:id="708336921">
      <w:bodyDiv w:val="1"/>
      <w:marLeft w:val="0"/>
      <w:marRight w:val="0"/>
      <w:marTop w:val="0"/>
      <w:marBottom w:val="0"/>
      <w:divBdr>
        <w:top w:val="none" w:sz="0" w:space="0" w:color="auto"/>
        <w:left w:val="none" w:sz="0" w:space="0" w:color="auto"/>
        <w:bottom w:val="none" w:sz="0" w:space="0" w:color="auto"/>
        <w:right w:val="none" w:sz="0" w:space="0" w:color="auto"/>
      </w:divBdr>
    </w:div>
    <w:div w:id="723606072">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39525630">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41236402">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6426536">
      <w:bodyDiv w:val="1"/>
      <w:marLeft w:val="0"/>
      <w:marRight w:val="0"/>
      <w:marTop w:val="0"/>
      <w:marBottom w:val="0"/>
      <w:divBdr>
        <w:top w:val="none" w:sz="0" w:space="0" w:color="auto"/>
        <w:left w:val="none" w:sz="0" w:space="0" w:color="auto"/>
        <w:bottom w:val="none" w:sz="0" w:space="0" w:color="auto"/>
        <w:right w:val="none" w:sz="0" w:space="0" w:color="auto"/>
      </w:divBdr>
    </w:div>
    <w:div w:id="96943401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78399941">
      <w:bodyDiv w:val="1"/>
      <w:marLeft w:val="0"/>
      <w:marRight w:val="0"/>
      <w:marTop w:val="0"/>
      <w:marBottom w:val="0"/>
      <w:divBdr>
        <w:top w:val="none" w:sz="0" w:space="0" w:color="auto"/>
        <w:left w:val="none" w:sz="0" w:space="0" w:color="auto"/>
        <w:bottom w:val="none" w:sz="0" w:space="0" w:color="auto"/>
        <w:right w:val="none" w:sz="0" w:space="0" w:color="auto"/>
      </w:divBdr>
    </w:div>
    <w:div w:id="1120683322">
      <w:bodyDiv w:val="1"/>
      <w:marLeft w:val="0"/>
      <w:marRight w:val="0"/>
      <w:marTop w:val="0"/>
      <w:marBottom w:val="0"/>
      <w:divBdr>
        <w:top w:val="none" w:sz="0" w:space="0" w:color="auto"/>
        <w:left w:val="none" w:sz="0" w:space="0" w:color="auto"/>
        <w:bottom w:val="none" w:sz="0" w:space="0" w:color="auto"/>
        <w:right w:val="none" w:sz="0" w:space="0" w:color="auto"/>
      </w:divBdr>
      <w:divsChild>
        <w:div w:id="174076700">
          <w:marLeft w:val="0"/>
          <w:marRight w:val="0"/>
          <w:marTop w:val="0"/>
          <w:marBottom w:val="0"/>
          <w:divBdr>
            <w:top w:val="none" w:sz="0" w:space="0" w:color="auto"/>
            <w:left w:val="none" w:sz="0" w:space="0" w:color="auto"/>
            <w:bottom w:val="none" w:sz="0" w:space="0" w:color="auto"/>
            <w:right w:val="none" w:sz="0" w:space="0" w:color="auto"/>
          </w:divBdr>
        </w:div>
        <w:div w:id="194587762">
          <w:marLeft w:val="0"/>
          <w:marRight w:val="0"/>
          <w:marTop w:val="0"/>
          <w:marBottom w:val="0"/>
          <w:divBdr>
            <w:top w:val="none" w:sz="0" w:space="0" w:color="auto"/>
            <w:left w:val="none" w:sz="0" w:space="0" w:color="auto"/>
            <w:bottom w:val="none" w:sz="0" w:space="0" w:color="auto"/>
            <w:right w:val="none" w:sz="0" w:space="0" w:color="auto"/>
          </w:divBdr>
        </w:div>
        <w:div w:id="583731841">
          <w:marLeft w:val="0"/>
          <w:marRight w:val="0"/>
          <w:marTop w:val="0"/>
          <w:marBottom w:val="0"/>
          <w:divBdr>
            <w:top w:val="none" w:sz="0" w:space="0" w:color="auto"/>
            <w:left w:val="none" w:sz="0" w:space="0" w:color="auto"/>
            <w:bottom w:val="none" w:sz="0" w:space="0" w:color="auto"/>
            <w:right w:val="none" w:sz="0" w:space="0" w:color="auto"/>
          </w:divBdr>
        </w:div>
        <w:div w:id="939797428">
          <w:marLeft w:val="0"/>
          <w:marRight w:val="0"/>
          <w:marTop w:val="0"/>
          <w:marBottom w:val="0"/>
          <w:divBdr>
            <w:top w:val="none" w:sz="0" w:space="0" w:color="auto"/>
            <w:left w:val="none" w:sz="0" w:space="0" w:color="auto"/>
            <w:bottom w:val="none" w:sz="0" w:space="0" w:color="auto"/>
            <w:right w:val="none" w:sz="0" w:space="0" w:color="auto"/>
          </w:divBdr>
        </w:div>
      </w:divsChild>
    </w:div>
    <w:div w:id="1122113703">
      <w:bodyDiv w:val="1"/>
      <w:marLeft w:val="0"/>
      <w:marRight w:val="0"/>
      <w:marTop w:val="0"/>
      <w:marBottom w:val="0"/>
      <w:divBdr>
        <w:top w:val="none" w:sz="0" w:space="0" w:color="auto"/>
        <w:left w:val="none" w:sz="0" w:space="0" w:color="auto"/>
        <w:bottom w:val="none" w:sz="0" w:space="0" w:color="auto"/>
        <w:right w:val="none" w:sz="0" w:space="0" w:color="auto"/>
      </w:divBdr>
    </w:div>
    <w:div w:id="1174613575">
      <w:bodyDiv w:val="1"/>
      <w:marLeft w:val="0"/>
      <w:marRight w:val="0"/>
      <w:marTop w:val="0"/>
      <w:marBottom w:val="0"/>
      <w:divBdr>
        <w:top w:val="none" w:sz="0" w:space="0" w:color="auto"/>
        <w:left w:val="none" w:sz="0" w:space="0" w:color="auto"/>
        <w:bottom w:val="none" w:sz="0" w:space="0" w:color="auto"/>
        <w:right w:val="none" w:sz="0" w:space="0" w:color="auto"/>
      </w:divBdr>
    </w:div>
    <w:div w:id="1205366930">
      <w:bodyDiv w:val="1"/>
      <w:marLeft w:val="0"/>
      <w:marRight w:val="0"/>
      <w:marTop w:val="0"/>
      <w:marBottom w:val="0"/>
      <w:divBdr>
        <w:top w:val="none" w:sz="0" w:space="0" w:color="auto"/>
        <w:left w:val="none" w:sz="0" w:space="0" w:color="auto"/>
        <w:bottom w:val="none" w:sz="0" w:space="0" w:color="auto"/>
        <w:right w:val="none" w:sz="0" w:space="0" w:color="auto"/>
      </w:divBdr>
    </w:div>
    <w:div w:id="1248229087">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7969">
      <w:bodyDiv w:val="1"/>
      <w:marLeft w:val="0"/>
      <w:marRight w:val="0"/>
      <w:marTop w:val="0"/>
      <w:marBottom w:val="0"/>
      <w:divBdr>
        <w:top w:val="none" w:sz="0" w:space="0" w:color="auto"/>
        <w:left w:val="none" w:sz="0" w:space="0" w:color="auto"/>
        <w:bottom w:val="none" w:sz="0" w:space="0" w:color="auto"/>
        <w:right w:val="none" w:sz="0" w:space="0" w:color="auto"/>
      </w:divBdr>
    </w:div>
    <w:div w:id="1479154668">
      <w:bodyDiv w:val="1"/>
      <w:marLeft w:val="0"/>
      <w:marRight w:val="0"/>
      <w:marTop w:val="0"/>
      <w:marBottom w:val="0"/>
      <w:divBdr>
        <w:top w:val="none" w:sz="0" w:space="0" w:color="auto"/>
        <w:left w:val="none" w:sz="0" w:space="0" w:color="auto"/>
        <w:bottom w:val="none" w:sz="0" w:space="0" w:color="auto"/>
        <w:right w:val="none" w:sz="0" w:space="0" w:color="auto"/>
      </w:divBdr>
    </w:div>
    <w:div w:id="1487356215">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84608871">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818">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05125430">
      <w:bodyDiv w:val="1"/>
      <w:marLeft w:val="0"/>
      <w:marRight w:val="0"/>
      <w:marTop w:val="0"/>
      <w:marBottom w:val="0"/>
      <w:divBdr>
        <w:top w:val="none" w:sz="0" w:space="0" w:color="auto"/>
        <w:left w:val="none" w:sz="0" w:space="0" w:color="auto"/>
        <w:bottom w:val="none" w:sz="0" w:space="0" w:color="auto"/>
        <w:right w:val="none" w:sz="0" w:space="0" w:color="auto"/>
      </w:divBdr>
    </w:div>
    <w:div w:id="1813788491">
      <w:bodyDiv w:val="1"/>
      <w:marLeft w:val="0"/>
      <w:marRight w:val="0"/>
      <w:marTop w:val="0"/>
      <w:marBottom w:val="0"/>
      <w:divBdr>
        <w:top w:val="none" w:sz="0" w:space="0" w:color="auto"/>
        <w:left w:val="none" w:sz="0" w:space="0" w:color="auto"/>
        <w:bottom w:val="none" w:sz="0" w:space="0" w:color="auto"/>
        <w:right w:val="none" w:sz="0" w:space="0" w:color="auto"/>
      </w:divBdr>
    </w:div>
    <w:div w:id="1826045618">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1384083">
      <w:bodyDiv w:val="1"/>
      <w:marLeft w:val="0"/>
      <w:marRight w:val="0"/>
      <w:marTop w:val="0"/>
      <w:marBottom w:val="0"/>
      <w:divBdr>
        <w:top w:val="none" w:sz="0" w:space="0" w:color="auto"/>
        <w:left w:val="none" w:sz="0" w:space="0" w:color="auto"/>
        <w:bottom w:val="none" w:sz="0" w:space="0" w:color="auto"/>
        <w:right w:val="none" w:sz="0" w:space="0" w:color="auto"/>
      </w:divBdr>
    </w:div>
    <w:div w:id="1878935050">
      <w:bodyDiv w:val="1"/>
      <w:marLeft w:val="0"/>
      <w:marRight w:val="0"/>
      <w:marTop w:val="0"/>
      <w:marBottom w:val="0"/>
      <w:divBdr>
        <w:top w:val="none" w:sz="0" w:space="0" w:color="auto"/>
        <w:left w:val="none" w:sz="0" w:space="0" w:color="auto"/>
        <w:bottom w:val="none" w:sz="0" w:space="0" w:color="auto"/>
        <w:right w:val="none" w:sz="0" w:space="0" w:color="auto"/>
      </w:divBdr>
    </w:div>
    <w:div w:id="1901092928">
      <w:bodyDiv w:val="1"/>
      <w:marLeft w:val="0"/>
      <w:marRight w:val="0"/>
      <w:marTop w:val="0"/>
      <w:marBottom w:val="0"/>
      <w:divBdr>
        <w:top w:val="none" w:sz="0" w:space="0" w:color="auto"/>
        <w:left w:val="none" w:sz="0" w:space="0" w:color="auto"/>
        <w:bottom w:val="none" w:sz="0" w:space="0" w:color="auto"/>
        <w:right w:val="none" w:sz="0" w:space="0" w:color="auto"/>
      </w:divBdr>
    </w:div>
    <w:div w:id="190567756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28536495">
      <w:bodyDiv w:val="1"/>
      <w:marLeft w:val="0"/>
      <w:marRight w:val="0"/>
      <w:marTop w:val="0"/>
      <w:marBottom w:val="0"/>
      <w:divBdr>
        <w:top w:val="none" w:sz="0" w:space="0" w:color="auto"/>
        <w:left w:val="none" w:sz="0" w:space="0" w:color="auto"/>
        <w:bottom w:val="none" w:sz="0" w:space="0" w:color="auto"/>
        <w:right w:val="none" w:sz="0" w:space="0" w:color="auto"/>
      </w:divBdr>
    </w:div>
    <w:div w:id="1989967314">
      <w:bodyDiv w:val="1"/>
      <w:marLeft w:val="0"/>
      <w:marRight w:val="0"/>
      <w:marTop w:val="0"/>
      <w:marBottom w:val="0"/>
      <w:divBdr>
        <w:top w:val="none" w:sz="0" w:space="0" w:color="auto"/>
        <w:left w:val="none" w:sz="0" w:space="0" w:color="auto"/>
        <w:bottom w:val="none" w:sz="0" w:space="0" w:color="auto"/>
        <w:right w:val="none" w:sz="0" w:space="0" w:color="auto"/>
      </w:divBdr>
    </w:div>
    <w:div w:id="2040886974">
      <w:bodyDiv w:val="1"/>
      <w:marLeft w:val="0"/>
      <w:marRight w:val="0"/>
      <w:marTop w:val="0"/>
      <w:marBottom w:val="0"/>
      <w:divBdr>
        <w:top w:val="none" w:sz="0" w:space="0" w:color="auto"/>
        <w:left w:val="none" w:sz="0" w:space="0" w:color="auto"/>
        <w:bottom w:val="none" w:sz="0" w:space="0" w:color="auto"/>
        <w:right w:val="none" w:sz="0" w:space="0" w:color="auto"/>
      </w:divBdr>
    </w:div>
    <w:div w:id="2102022761">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29160425">
      <w:bodyDiv w:val="1"/>
      <w:marLeft w:val="0"/>
      <w:marRight w:val="0"/>
      <w:marTop w:val="0"/>
      <w:marBottom w:val="0"/>
      <w:divBdr>
        <w:top w:val="none" w:sz="0" w:space="0" w:color="auto"/>
        <w:left w:val="none" w:sz="0" w:space="0" w:color="auto"/>
        <w:bottom w:val="none" w:sz="0" w:space="0" w:color="auto"/>
        <w:right w:val="none" w:sz="0" w:space="0" w:color="auto"/>
      </w:divBdr>
    </w:div>
    <w:div w:id="21346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ongress.gov/bill/117th-congress/house-bill/1319" TargetMode="External"/><Relationship Id="rId2" Type="http://schemas.openxmlformats.org/officeDocument/2006/relationships/hyperlink" Target="https://www.congress.gov/bill/116th-congress/house-bill/133/text" TargetMode="External"/><Relationship Id="rId1" Type="http://schemas.openxmlformats.org/officeDocument/2006/relationships/hyperlink" Target="https://www.congress.gov/bill/116th-congress/house-bill/748" TargetMode="External"/><Relationship Id="rId5" Type="http://schemas.openxmlformats.org/officeDocument/2006/relationships/hyperlink" Target="https://mkcclegisearch.kingcounty.gov/LegislationDetail.aspx?ID=5525689&amp;GUID=D06337C2-697A-4741-8D14-735AEFC9E511" TargetMode="External"/><Relationship Id="rId4" Type="http://schemas.openxmlformats.org/officeDocument/2006/relationships/hyperlink" Target="https://mkcclegisearch.kingcounty.gov/LegislationDetail.aspx?ID=5337786&amp;GUID=C2AE570C-7E0F-496B-8582-CB60303069E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0" ma:contentTypeDescription="Create a new document." ma:contentTypeScope="" ma:versionID="a08cbf2a25614058b53784f7ec973484">
  <xsd:schema xmlns:xsd="http://www.w3.org/2001/XMLSchema" xmlns:xs="http://www.w3.org/2001/XMLSchema" xmlns:p="http://schemas.microsoft.com/office/2006/metadata/properties" xmlns:ns3="4aba5fda-01fb-42e4-a102-58659c678a77" targetNamespace="http://schemas.microsoft.com/office/2006/metadata/properties" ma:root="true" ma:fieldsID="5c52963a4240e854101b58bd4ca27871" ns3:_="">
    <xsd:import namespace="4aba5fda-01fb-42e4-a102-58659c678a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DBB18-957E-46DC-8CF5-BABA0C85B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A6993C-D2E8-40F7-82BE-A1B0096EA5F9}">
  <ds:schemaRefs>
    <ds:schemaRef ds:uri="http://schemas.openxmlformats.org/officeDocument/2006/bibliography"/>
  </ds:schemaRefs>
</ds:datastoreItem>
</file>

<file path=customXml/itemProps3.xml><?xml version="1.0" encoding="utf-8"?>
<ds:datastoreItem xmlns:ds="http://schemas.openxmlformats.org/officeDocument/2006/customXml" ds:itemID="{5D224E8B-393B-4F73-88B3-74B98533F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C91F4-09F0-44AB-A5F7-60751E3445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6527</TotalTime>
  <Pages>21</Pages>
  <Words>7550</Words>
  <Characters>42278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49729</CharactersWithSpaces>
  <SharedDoc>false</SharedDoc>
  <HLinks>
    <vt:vector size="30" baseType="variant">
      <vt:variant>
        <vt:i4>4522058</vt:i4>
      </vt:variant>
      <vt:variant>
        <vt:i4>12</vt:i4>
      </vt:variant>
      <vt:variant>
        <vt:i4>0</vt:i4>
      </vt:variant>
      <vt:variant>
        <vt:i4>5</vt:i4>
      </vt:variant>
      <vt:variant>
        <vt:lpwstr>https://mkcclegisearch.kingcounty.gov/LegislationDetail.aspx?ID=5525689&amp;GUID=D06337C2-697A-4741-8D14-735AEFC9E511</vt:lpwstr>
      </vt:variant>
      <vt:variant>
        <vt:lpwstr/>
      </vt:variant>
      <vt:variant>
        <vt:i4>1835073</vt:i4>
      </vt:variant>
      <vt:variant>
        <vt:i4>9</vt:i4>
      </vt:variant>
      <vt:variant>
        <vt:i4>0</vt:i4>
      </vt:variant>
      <vt:variant>
        <vt:i4>5</vt:i4>
      </vt:variant>
      <vt:variant>
        <vt:lpwstr>https://mkcclegisearch.kingcounty.gov/LegislationDetail.aspx?ID=5337786&amp;GUID=C2AE570C-7E0F-496B-8582-CB60303069E2</vt:lpwstr>
      </vt:variant>
      <vt:variant>
        <vt:lpwstr/>
      </vt:variant>
      <vt:variant>
        <vt:i4>4391006</vt:i4>
      </vt:variant>
      <vt:variant>
        <vt:i4>6</vt:i4>
      </vt:variant>
      <vt:variant>
        <vt:i4>0</vt:i4>
      </vt:variant>
      <vt:variant>
        <vt:i4>5</vt:i4>
      </vt:variant>
      <vt:variant>
        <vt:lpwstr>https://www.congress.gov/bill/117th-congress/house-bill/1319</vt:lpwstr>
      </vt:variant>
      <vt:variant>
        <vt:lpwstr/>
      </vt:variant>
      <vt:variant>
        <vt:i4>4456529</vt:i4>
      </vt:variant>
      <vt:variant>
        <vt:i4>3</vt:i4>
      </vt:variant>
      <vt:variant>
        <vt:i4>0</vt:i4>
      </vt:variant>
      <vt:variant>
        <vt:i4>5</vt:i4>
      </vt:variant>
      <vt:variant>
        <vt:lpwstr>https://www.congress.gov/bill/116th-congress/house-bill/133/text</vt:lpwstr>
      </vt:variant>
      <vt:variant>
        <vt:lpwstr/>
      </vt:variant>
      <vt:variant>
        <vt:i4>8192104</vt:i4>
      </vt:variant>
      <vt:variant>
        <vt:i4>0</vt:i4>
      </vt:variant>
      <vt:variant>
        <vt:i4>0</vt:i4>
      </vt:variant>
      <vt:variant>
        <vt:i4>5</vt:i4>
      </vt:variant>
      <vt:variant>
        <vt:lpwstr>https://www.congress.gov/bill/116th-congress/house-bill/748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Andrew</dc:creator>
  <cp:keywords/>
  <cp:lastModifiedBy>Bailey, Melissa</cp:lastModifiedBy>
  <cp:revision>1895</cp:revision>
  <cp:lastPrinted>2015-03-13T15:09:00Z</cp:lastPrinted>
  <dcterms:created xsi:type="dcterms:W3CDTF">2022-03-21T21:38:00Z</dcterms:created>
  <dcterms:modified xsi:type="dcterms:W3CDTF">2022-05-06T04:06:00Z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