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DF49" w14:textId="77777777" w:rsidR="00EB5A13" w:rsidRPr="00A46A5D" w:rsidRDefault="00EB5A13" w:rsidP="00EB5A13">
      <w:pPr>
        <w:pStyle w:val="Heading2"/>
        <w:rPr>
          <w:b w:val="0"/>
          <w:sz w:val="24"/>
          <w:u w:val="none"/>
        </w:rPr>
      </w:pPr>
    </w:p>
    <w:p w14:paraId="20E9B6C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16DB06"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AB3E2C7"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DD408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7010D79" w14:textId="0A01E54E" w:rsidR="00EB5A13" w:rsidRPr="009349D6" w:rsidRDefault="00094DB0" w:rsidP="00074A56">
            <w:pPr>
              <w:spacing w:before="40" w:after="40"/>
              <w:rPr>
                <w:rFonts w:ascii="Arial" w:hAnsi="Arial" w:cs="Arial"/>
              </w:rPr>
            </w:pPr>
            <w:r>
              <w:rPr>
                <w:rFonts w:ascii="Arial" w:hAnsi="Arial" w:cs="Arial"/>
              </w:rPr>
              <w:t>18</w:t>
            </w:r>
          </w:p>
        </w:tc>
        <w:tc>
          <w:tcPr>
            <w:tcW w:w="1170" w:type="dxa"/>
            <w:tcBorders>
              <w:top w:val="single" w:sz="4" w:space="0" w:color="auto"/>
              <w:left w:val="single" w:sz="4" w:space="0" w:color="auto"/>
              <w:bottom w:val="single" w:sz="4" w:space="0" w:color="auto"/>
              <w:right w:val="single" w:sz="4" w:space="0" w:color="auto"/>
            </w:tcBorders>
            <w:vAlign w:val="center"/>
          </w:tcPr>
          <w:p w14:paraId="5E6ECF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C08DA84" w14:textId="200E4F3D" w:rsidR="00EB5A13" w:rsidRPr="009349D6" w:rsidRDefault="002C7239" w:rsidP="00074A56">
            <w:pPr>
              <w:spacing w:before="40" w:after="40"/>
              <w:rPr>
                <w:rFonts w:ascii="Arial" w:hAnsi="Arial" w:cs="Arial"/>
              </w:rPr>
            </w:pPr>
            <w:r>
              <w:rPr>
                <w:rFonts w:ascii="Arial" w:hAnsi="Arial" w:cs="Arial"/>
              </w:rPr>
              <w:t>Nick Bowman</w:t>
            </w:r>
          </w:p>
        </w:tc>
      </w:tr>
      <w:tr w:rsidR="00EB5A13" w:rsidRPr="009349D6" w14:paraId="743E6139"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20FCA8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2DA7064" w14:textId="602C0658" w:rsidR="00EB5A13" w:rsidRPr="009349D6" w:rsidRDefault="002C7239" w:rsidP="00074A56">
            <w:pPr>
              <w:spacing w:before="40" w:after="40"/>
              <w:rPr>
                <w:rFonts w:ascii="Arial" w:hAnsi="Arial" w:cs="Arial"/>
              </w:rPr>
            </w:pPr>
            <w:r>
              <w:rPr>
                <w:rFonts w:ascii="Arial" w:hAnsi="Arial" w:cs="Arial"/>
              </w:rPr>
              <w:t>2022-0129</w:t>
            </w:r>
          </w:p>
        </w:tc>
        <w:tc>
          <w:tcPr>
            <w:tcW w:w="1170" w:type="dxa"/>
            <w:tcBorders>
              <w:top w:val="single" w:sz="4" w:space="0" w:color="auto"/>
              <w:left w:val="single" w:sz="4" w:space="0" w:color="auto"/>
              <w:bottom w:val="single" w:sz="4" w:space="0" w:color="auto"/>
              <w:right w:val="single" w:sz="4" w:space="0" w:color="auto"/>
            </w:tcBorders>
            <w:vAlign w:val="center"/>
          </w:tcPr>
          <w:p w14:paraId="41169F1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BE3263B" w14:textId="0B690B54" w:rsidR="00EB5A13" w:rsidRPr="009349D6" w:rsidRDefault="002C7239" w:rsidP="00074A56">
            <w:pPr>
              <w:spacing w:before="40" w:after="40"/>
              <w:rPr>
                <w:rFonts w:ascii="Arial" w:hAnsi="Arial" w:cs="Arial"/>
              </w:rPr>
            </w:pPr>
            <w:r>
              <w:rPr>
                <w:rFonts w:ascii="Arial" w:hAnsi="Arial" w:cs="Arial"/>
              </w:rPr>
              <w:t>May 3, 2022</w:t>
            </w:r>
          </w:p>
        </w:tc>
      </w:tr>
    </w:tbl>
    <w:p w14:paraId="1824C5F7" w14:textId="77777777" w:rsidR="00C37A37" w:rsidRPr="009864F8" w:rsidRDefault="00C37A37" w:rsidP="00C37A37">
      <w:pPr>
        <w:rPr>
          <w:rFonts w:ascii="Arial" w:hAnsi="Arial" w:cs="Arial"/>
          <w:b/>
          <w:smallCaps/>
          <w:szCs w:val="24"/>
          <w:u w:val="single"/>
        </w:rPr>
      </w:pPr>
    </w:p>
    <w:p w14:paraId="55CB4AC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72FFA687" w14:textId="77777777" w:rsidR="004E7367" w:rsidRDefault="004E7367" w:rsidP="004E7367">
      <w:pPr>
        <w:jc w:val="both"/>
        <w:rPr>
          <w:rFonts w:ascii="Arial" w:hAnsi="Arial" w:cs="Arial"/>
        </w:rPr>
      </w:pPr>
    </w:p>
    <w:p w14:paraId="067E3FA3" w14:textId="28E82031" w:rsidR="002C7239" w:rsidRPr="002C7239" w:rsidRDefault="002C7239" w:rsidP="002C7239">
      <w:pPr>
        <w:rPr>
          <w:rFonts w:ascii="Arial" w:hAnsi="Arial" w:cs="Arial"/>
        </w:rPr>
      </w:pPr>
      <w:r w:rsidRPr="002C7239">
        <w:rPr>
          <w:rFonts w:ascii="Arial" w:hAnsi="Arial" w:cs="Arial"/>
        </w:rPr>
        <w:t xml:space="preserve">A motion to confirm the Executive's appointment of </w:t>
      </w:r>
      <w:r>
        <w:rPr>
          <w:rFonts w:ascii="Arial" w:hAnsi="Arial" w:cs="Arial"/>
        </w:rPr>
        <w:t>Ruby Welloffman</w:t>
      </w:r>
      <w:r w:rsidRPr="002C7239">
        <w:rPr>
          <w:rFonts w:ascii="Arial" w:hAnsi="Arial" w:cs="Arial"/>
        </w:rPr>
        <w:t xml:space="preserve"> to the King County </w:t>
      </w:r>
      <w:r w:rsidR="00094DB0">
        <w:rPr>
          <w:rFonts w:ascii="Arial" w:hAnsi="Arial" w:cs="Arial"/>
        </w:rPr>
        <w:t>C</w:t>
      </w:r>
      <w:r w:rsidRPr="002C7239">
        <w:rPr>
          <w:rFonts w:ascii="Arial" w:hAnsi="Arial" w:cs="Arial"/>
        </w:rPr>
        <w:t xml:space="preserve">ommunity </w:t>
      </w:r>
      <w:r w:rsidR="00094DB0">
        <w:rPr>
          <w:rFonts w:ascii="Arial" w:hAnsi="Arial" w:cs="Arial"/>
        </w:rPr>
        <w:t>A</w:t>
      </w:r>
      <w:r w:rsidRPr="002C7239">
        <w:rPr>
          <w:rFonts w:ascii="Arial" w:hAnsi="Arial" w:cs="Arial"/>
        </w:rPr>
        <w:t xml:space="preserve">dvisory </w:t>
      </w:r>
      <w:r w:rsidR="00094DB0">
        <w:rPr>
          <w:rFonts w:ascii="Arial" w:hAnsi="Arial" w:cs="Arial"/>
        </w:rPr>
        <w:t>C</w:t>
      </w:r>
      <w:r w:rsidRPr="002C7239">
        <w:rPr>
          <w:rFonts w:ascii="Arial" w:hAnsi="Arial" w:cs="Arial"/>
        </w:rPr>
        <w:t xml:space="preserve">ommittee on </w:t>
      </w:r>
      <w:r w:rsidR="00094DB0">
        <w:rPr>
          <w:rFonts w:ascii="Arial" w:hAnsi="Arial" w:cs="Arial"/>
        </w:rPr>
        <w:t>L</w:t>
      </w:r>
      <w:r w:rsidRPr="002C7239">
        <w:rPr>
          <w:rFonts w:ascii="Arial" w:hAnsi="Arial" w:cs="Arial"/>
        </w:rPr>
        <w:t xml:space="preserve">aw </w:t>
      </w:r>
      <w:r w:rsidR="00094DB0">
        <w:rPr>
          <w:rFonts w:ascii="Arial" w:hAnsi="Arial" w:cs="Arial"/>
        </w:rPr>
        <w:t>E</w:t>
      </w:r>
      <w:r w:rsidRPr="002C7239">
        <w:rPr>
          <w:rFonts w:ascii="Arial" w:hAnsi="Arial" w:cs="Arial"/>
        </w:rPr>
        <w:t xml:space="preserve">nforcement </w:t>
      </w:r>
      <w:r w:rsidR="00094DB0">
        <w:rPr>
          <w:rFonts w:ascii="Arial" w:hAnsi="Arial" w:cs="Arial"/>
        </w:rPr>
        <w:t>O</w:t>
      </w:r>
      <w:r w:rsidRPr="002C7239">
        <w:rPr>
          <w:rFonts w:ascii="Arial" w:hAnsi="Arial" w:cs="Arial"/>
        </w:rPr>
        <w:t>versight.</w:t>
      </w:r>
    </w:p>
    <w:p w14:paraId="4360B39B" w14:textId="77777777" w:rsidR="00B608AF" w:rsidRDefault="00B608AF" w:rsidP="00074A56">
      <w:pPr>
        <w:rPr>
          <w:rFonts w:ascii="Arial" w:hAnsi="Arial" w:cs="Arial"/>
          <w:b/>
          <w:smallCaps/>
          <w:szCs w:val="24"/>
          <w:u w:val="single"/>
        </w:rPr>
      </w:pPr>
    </w:p>
    <w:p w14:paraId="6FD70F62"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287606C8" w14:textId="77777777" w:rsidR="00074A56" w:rsidRDefault="00074A56" w:rsidP="00074A56">
      <w:pPr>
        <w:rPr>
          <w:rFonts w:ascii="Arial" w:hAnsi="Arial" w:cs="Arial"/>
        </w:rPr>
      </w:pPr>
    </w:p>
    <w:p w14:paraId="15D94714" w14:textId="2A1FE400" w:rsidR="00C75025" w:rsidRDefault="002C7239" w:rsidP="00074A56">
      <w:pPr>
        <w:rPr>
          <w:rFonts w:ascii="Arial" w:hAnsi="Arial" w:cs="Arial"/>
        </w:rPr>
      </w:pPr>
      <w:r>
        <w:rPr>
          <w:rFonts w:ascii="Arial" w:hAnsi="Arial" w:cs="Arial"/>
        </w:rPr>
        <w:t>Proposed Motion 2022-0129 would c</w:t>
      </w:r>
      <w:r w:rsidRPr="002C7239">
        <w:rPr>
          <w:rFonts w:ascii="Arial" w:hAnsi="Arial" w:cs="Arial"/>
        </w:rPr>
        <w:t xml:space="preserve">onfirm Ruby Welloffman, who resides in council district one, to the King County </w:t>
      </w:r>
      <w:r w:rsidR="00094DB0">
        <w:rPr>
          <w:rFonts w:ascii="Arial" w:hAnsi="Arial" w:cs="Arial"/>
        </w:rPr>
        <w:t>C</w:t>
      </w:r>
      <w:r w:rsidRPr="002C7239">
        <w:rPr>
          <w:rFonts w:ascii="Arial" w:hAnsi="Arial" w:cs="Arial"/>
        </w:rPr>
        <w:t xml:space="preserve">ommunity </w:t>
      </w:r>
      <w:r w:rsidR="00094DB0">
        <w:rPr>
          <w:rFonts w:ascii="Arial" w:hAnsi="Arial" w:cs="Arial"/>
        </w:rPr>
        <w:t>A</w:t>
      </w:r>
      <w:r w:rsidRPr="002C7239">
        <w:rPr>
          <w:rFonts w:ascii="Arial" w:hAnsi="Arial" w:cs="Arial"/>
        </w:rPr>
        <w:t xml:space="preserve">dvisory </w:t>
      </w:r>
      <w:r w:rsidR="00094DB0">
        <w:rPr>
          <w:rFonts w:ascii="Arial" w:hAnsi="Arial" w:cs="Arial"/>
        </w:rPr>
        <w:t>C</w:t>
      </w:r>
      <w:r w:rsidRPr="002C7239">
        <w:rPr>
          <w:rFonts w:ascii="Arial" w:hAnsi="Arial" w:cs="Arial"/>
        </w:rPr>
        <w:t xml:space="preserve">ommittee on </w:t>
      </w:r>
      <w:r w:rsidR="00094DB0">
        <w:rPr>
          <w:rFonts w:ascii="Arial" w:hAnsi="Arial" w:cs="Arial"/>
        </w:rPr>
        <w:t>L</w:t>
      </w:r>
      <w:r w:rsidRPr="002C7239">
        <w:rPr>
          <w:rFonts w:ascii="Arial" w:hAnsi="Arial" w:cs="Arial"/>
        </w:rPr>
        <w:t xml:space="preserve">aw </w:t>
      </w:r>
      <w:r w:rsidR="00094DB0">
        <w:rPr>
          <w:rFonts w:ascii="Arial" w:hAnsi="Arial" w:cs="Arial"/>
        </w:rPr>
        <w:t>E</w:t>
      </w:r>
      <w:r w:rsidRPr="002C7239">
        <w:rPr>
          <w:rFonts w:ascii="Arial" w:hAnsi="Arial" w:cs="Arial"/>
        </w:rPr>
        <w:t xml:space="preserve">nforcement </w:t>
      </w:r>
      <w:r w:rsidR="00094DB0">
        <w:rPr>
          <w:rFonts w:ascii="Arial" w:hAnsi="Arial" w:cs="Arial"/>
        </w:rPr>
        <w:t>O</w:t>
      </w:r>
      <w:r w:rsidRPr="002C7239">
        <w:rPr>
          <w:rFonts w:ascii="Arial" w:hAnsi="Arial" w:cs="Arial"/>
        </w:rPr>
        <w:t>versight, as a representative from King County sheriff contract cities</w:t>
      </w:r>
      <w:r>
        <w:rPr>
          <w:rFonts w:ascii="Arial" w:hAnsi="Arial" w:cs="Arial"/>
        </w:rPr>
        <w:t>. The appointment is for a partial term expiring on March 31, 2024.</w:t>
      </w:r>
    </w:p>
    <w:p w14:paraId="2B9E3778" w14:textId="77777777" w:rsidR="002C7239" w:rsidRDefault="002C7239" w:rsidP="00074A56">
      <w:pPr>
        <w:rPr>
          <w:rFonts w:ascii="Arial" w:hAnsi="Arial" w:cs="Arial"/>
          <w:szCs w:val="24"/>
        </w:rPr>
      </w:pPr>
    </w:p>
    <w:p w14:paraId="4B888E13"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0BF5780" w14:textId="77777777" w:rsidR="00074A56" w:rsidRDefault="00074A56" w:rsidP="00074A56">
      <w:pPr>
        <w:rPr>
          <w:rFonts w:ascii="Arial" w:hAnsi="Arial" w:cs="Arial"/>
        </w:rPr>
      </w:pPr>
    </w:p>
    <w:p w14:paraId="4FFD35A7" w14:textId="77777777" w:rsidR="002C7239" w:rsidRPr="002C7239" w:rsidRDefault="002C7239" w:rsidP="002C7239">
      <w:pPr>
        <w:rPr>
          <w:rFonts w:ascii="Arial" w:hAnsi="Arial" w:cs="Arial"/>
        </w:rPr>
      </w:pPr>
      <w:r w:rsidRPr="002C7239">
        <w:rPr>
          <w:rFonts w:ascii="Arial" w:hAnsi="Arial" w:cs="Arial"/>
        </w:rPr>
        <w:t>In May of 2009, the council created an eleven-member Citizen’s Committee on Independent Oversight (committee) to work with Office of Law Enforcement Oversight (OLEO)</w:t>
      </w:r>
      <w:r w:rsidRPr="002C7239">
        <w:rPr>
          <w:rFonts w:ascii="Arial" w:hAnsi="Arial" w:cs="Arial"/>
          <w:vertAlign w:val="superscript"/>
        </w:rPr>
        <w:footnoteReference w:id="1"/>
      </w:r>
      <w:r w:rsidRPr="002C7239">
        <w:rPr>
          <w:rFonts w:ascii="Arial" w:hAnsi="Arial" w:cs="Arial"/>
        </w:rPr>
        <w:t xml:space="preserve">.  The legislation directed the Citizen’s Committee on Independent Oversight to advise the OLEO Director on matters important to the county’s diverse communities and to provide community input as needed. The council intended the committee to serve as a resource that represented the county’s diverse population to advise the Director on policy and public perceptions of the sheriff’s office.  </w:t>
      </w:r>
    </w:p>
    <w:p w14:paraId="40002747" w14:textId="77777777" w:rsidR="002C7239" w:rsidRPr="002C7239" w:rsidRDefault="002C7239" w:rsidP="002C7239">
      <w:pPr>
        <w:rPr>
          <w:rFonts w:ascii="Arial" w:hAnsi="Arial" w:cs="Arial"/>
        </w:rPr>
      </w:pPr>
    </w:p>
    <w:p w14:paraId="60EF9FF0" w14:textId="77777777" w:rsidR="002C7239" w:rsidRPr="002C7239" w:rsidRDefault="002C7239" w:rsidP="002C7239">
      <w:pPr>
        <w:rPr>
          <w:rFonts w:ascii="Arial" w:hAnsi="Arial" w:cs="Arial"/>
        </w:rPr>
      </w:pPr>
      <w:r w:rsidRPr="002C7239">
        <w:rPr>
          <w:rFonts w:ascii="Arial" w:hAnsi="Arial" w:cs="Arial"/>
        </w:rPr>
        <w:t>The council envisioned that, with the establishment of the committee, there would be an increase in the kind of communication that fosters accountability and public understanding of the misconduct and discipline policies, procedures and practices of the sheriff's office, and other issues related to the OLEO Director’s oversight responsibilities.  However, Ordinance 16511 made it clear that the committee shall not review or advise the OLEO Director on individual complaints, investigations, or disciplinary actions.</w:t>
      </w:r>
    </w:p>
    <w:p w14:paraId="63D7AF86" w14:textId="77777777" w:rsidR="002C7239" w:rsidRPr="002C7239" w:rsidRDefault="002C7239" w:rsidP="002C7239">
      <w:pPr>
        <w:rPr>
          <w:rFonts w:ascii="Arial" w:hAnsi="Arial" w:cs="Arial"/>
        </w:rPr>
      </w:pPr>
    </w:p>
    <w:p w14:paraId="647592C0" w14:textId="77777777" w:rsidR="002C7239" w:rsidRPr="002C7239" w:rsidRDefault="002C7239" w:rsidP="002C7239">
      <w:pPr>
        <w:rPr>
          <w:rFonts w:ascii="Arial" w:hAnsi="Arial" w:cs="Arial"/>
        </w:rPr>
      </w:pPr>
      <w:r w:rsidRPr="002C7239">
        <w:rPr>
          <w:rFonts w:ascii="Arial" w:hAnsi="Arial" w:cs="Arial"/>
        </w:rPr>
        <w:t>Additionally, the legislation provided no direct guidance for the establishment of committee operations including, how often meetings should be convened, what level of support the committee would need from the OLEO Director, or how the committee could best support the OLEO Director in carrying out oversight requirements.</w:t>
      </w:r>
    </w:p>
    <w:p w14:paraId="0D8BBF3F" w14:textId="77777777" w:rsidR="002C7239" w:rsidRPr="002C7239" w:rsidRDefault="002C7239" w:rsidP="002C7239">
      <w:pPr>
        <w:rPr>
          <w:rFonts w:ascii="Arial" w:hAnsi="Arial" w:cs="Arial"/>
        </w:rPr>
      </w:pPr>
    </w:p>
    <w:p w14:paraId="45349227" w14:textId="77777777" w:rsidR="002C7239" w:rsidRPr="002C7239" w:rsidRDefault="002C7239" w:rsidP="002C7239">
      <w:pPr>
        <w:rPr>
          <w:rFonts w:ascii="Arial" w:hAnsi="Arial" w:cs="Arial"/>
        </w:rPr>
      </w:pPr>
      <w:r w:rsidRPr="002C7239">
        <w:rPr>
          <w:rFonts w:ascii="Arial" w:hAnsi="Arial" w:cs="Arial"/>
        </w:rPr>
        <w:t>In September of 2018, the council modified the committee’s role and responsibilities through the adoption of Ordinance 18786. Ordinance 18786 made the following changes:</w:t>
      </w:r>
    </w:p>
    <w:p w14:paraId="0CD7B9D6" w14:textId="77777777" w:rsidR="002C7239" w:rsidRPr="002C7239" w:rsidRDefault="002C7239" w:rsidP="002C7239">
      <w:pPr>
        <w:rPr>
          <w:rFonts w:ascii="Arial" w:hAnsi="Arial" w:cs="Arial"/>
        </w:rPr>
      </w:pPr>
    </w:p>
    <w:p w14:paraId="4B010E26" w14:textId="77777777" w:rsidR="002C7239" w:rsidRPr="002C7239" w:rsidRDefault="002C7239" w:rsidP="002C7239">
      <w:pPr>
        <w:numPr>
          <w:ilvl w:val="0"/>
          <w:numId w:val="43"/>
        </w:numPr>
        <w:rPr>
          <w:rFonts w:ascii="Arial" w:hAnsi="Arial" w:cs="Arial"/>
        </w:rPr>
      </w:pPr>
      <w:r w:rsidRPr="002C7239">
        <w:rPr>
          <w:rFonts w:ascii="Arial" w:hAnsi="Arial" w:cs="Arial"/>
        </w:rPr>
        <w:t xml:space="preserve">Changed the name of the Citizens’ Committee on Independent Oversight, to the Community Advisory Committee for Law Enforcement Oversight. </w:t>
      </w:r>
    </w:p>
    <w:p w14:paraId="0288A59E" w14:textId="77777777" w:rsidR="002C7239" w:rsidRPr="002C7239" w:rsidRDefault="002C7239" w:rsidP="002C7239">
      <w:pPr>
        <w:numPr>
          <w:ilvl w:val="0"/>
          <w:numId w:val="43"/>
        </w:numPr>
        <w:rPr>
          <w:rFonts w:ascii="Arial" w:hAnsi="Arial" w:cs="Arial"/>
        </w:rPr>
      </w:pPr>
      <w:r w:rsidRPr="002C7239">
        <w:rPr>
          <w:rFonts w:ascii="Arial" w:hAnsi="Arial" w:cs="Arial"/>
        </w:rPr>
        <w:t xml:space="preserve">Altered the composition of the committee to allow flexibility in the total number of committee members, as well as, remove the set number of committee members from specific geographic areas of the county. </w:t>
      </w:r>
    </w:p>
    <w:p w14:paraId="4F4661C2" w14:textId="77777777" w:rsidR="002C7239" w:rsidRPr="002C7239" w:rsidRDefault="002C7239" w:rsidP="002C7239">
      <w:pPr>
        <w:numPr>
          <w:ilvl w:val="0"/>
          <w:numId w:val="43"/>
        </w:numPr>
        <w:rPr>
          <w:rFonts w:ascii="Arial" w:hAnsi="Arial" w:cs="Arial"/>
        </w:rPr>
      </w:pPr>
      <w:r w:rsidRPr="002C7239">
        <w:rPr>
          <w:rFonts w:ascii="Arial" w:hAnsi="Arial" w:cs="Arial"/>
        </w:rPr>
        <w:t>Established new duties for committee members, more closely aligned with the expanded authorities granted to OLEO under Section 265 of the King County Charter</w:t>
      </w:r>
      <w:r w:rsidRPr="002C7239">
        <w:rPr>
          <w:rFonts w:ascii="Arial" w:hAnsi="Arial" w:cs="Arial"/>
          <w:vertAlign w:val="superscript"/>
        </w:rPr>
        <w:t xml:space="preserve"> </w:t>
      </w:r>
      <w:r w:rsidRPr="002C7239">
        <w:rPr>
          <w:rFonts w:ascii="Arial" w:hAnsi="Arial" w:cs="Arial"/>
        </w:rPr>
        <w:t>and Ordinance 18500. These duties include:</w:t>
      </w:r>
    </w:p>
    <w:p w14:paraId="5A2134A1" w14:textId="77777777" w:rsidR="002C7239" w:rsidRPr="002C7239" w:rsidRDefault="002C7239" w:rsidP="002C7239">
      <w:pPr>
        <w:numPr>
          <w:ilvl w:val="1"/>
          <w:numId w:val="43"/>
        </w:numPr>
        <w:rPr>
          <w:rFonts w:ascii="Arial" w:hAnsi="Arial" w:cs="Arial"/>
        </w:rPr>
      </w:pPr>
      <w:r w:rsidRPr="002C7239">
        <w:rPr>
          <w:rFonts w:ascii="Arial" w:hAnsi="Arial" w:cs="Arial"/>
        </w:rPr>
        <w:t>Serve as liaison between OLEO and the communities it serves;</w:t>
      </w:r>
    </w:p>
    <w:p w14:paraId="46ECFD93" w14:textId="77777777" w:rsidR="002C7239" w:rsidRPr="002C7239" w:rsidRDefault="002C7239" w:rsidP="002C7239">
      <w:pPr>
        <w:numPr>
          <w:ilvl w:val="1"/>
          <w:numId w:val="43"/>
        </w:numPr>
        <w:rPr>
          <w:rFonts w:ascii="Arial" w:hAnsi="Arial" w:cs="Arial"/>
        </w:rPr>
      </w:pPr>
      <w:r w:rsidRPr="002C7239">
        <w:rPr>
          <w:rFonts w:ascii="Arial" w:hAnsi="Arial" w:cs="Arial"/>
        </w:rPr>
        <w:t>Advise OLEO on law enforcement training policies and procedures;</w:t>
      </w:r>
    </w:p>
    <w:p w14:paraId="0CC8B843" w14:textId="77777777" w:rsidR="002C7239" w:rsidRPr="002C7239" w:rsidRDefault="002C7239" w:rsidP="002C7239">
      <w:pPr>
        <w:numPr>
          <w:ilvl w:val="1"/>
          <w:numId w:val="43"/>
        </w:numPr>
        <w:rPr>
          <w:rFonts w:ascii="Arial" w:hAnsi="Arial" w:cs="Arial"/>
        </w:rPr>
      </w:pPr>
      <w:r w:rsidRPr="002C7239">
        <w:rPr>
          <w:rFonts w:ascii="Arial" w:hAnsi="Arial" w:cs="Arial"/>
        </w:rPr>
        <w:t>Advise KCSO and the Council on matters of equity and social justice related to law enforcement, as well as, on problems and opportunities for improvement in KCSO practices.</w:t>
      </w:r>
    </w:p>
    <w:p w14:paraId="0B519D3D" w14:textId="77777777" w:rsidR="002C7239" w:rsidRPr="002C7239" w:rsidRDefault="002C7239" w:rsidP="002C7239">
      <w:pPr>
        <w:numPr>
          <w:ilvl w:val="0"/>
          <w:numId w:val="43"/>
        </w:numPr>
        <w:rPr>
          <w:rFonts w:ascii="Arial" w:hAnsi="Arial" w:cs="Arial"/>
        </w:rPr>
      </w:pPr>
      <w:r w:rsidRPr="002C7239">
        <w:rPr>
          <w:rFonts w:ascii="Arial" w:hAnsi="Arial" w:cs="Arial"/>
        </w:rPr>
        <w:t xml:space="preserve">Established committee operations and work processes. </w:t>
      </w:r>
    </w:p>
    <w:p w14:paraId="5509D7CB" w14:textId="77777777" w:rsidR="002C7239" w:rsidRPr="002C7239" w:rsidRDefault="002C7239" w:rsidP="002C7239">
      <w:pPr>
        <w:numPr>
          <w:ilvl w:val="0"/>
          <w:numId w:val="43"/>
        </w:numPr>
        <w:rPr>
          <w:rFonts w:ascii="Arial" w:hAnsi="Arial" w:cs="Arial"/>
        </w:rPr>
      </w:pPr>
      <w:r w:rsidRPr="002C7239">
        <w:rPr>
          <w:rFonts w:ascii="Arial" w:hAnsi="Arial" w:cs="Arial"/>
        </w:rPr>
        <w:t xml:space="preserve">Authorized the committee to adopt its own rules and bylaws without first securing Council approval. </w:t>
      </w:r>
    </w:p>
    <w:p w14:paraId="4CAA6C84" w14:textId="77777777" w:rsidR="00F66753" w:rsidRDefault="00F66753" w:rsidP="00074A56">
      <w:pPr>
        <w:rPr>
          <w:rFonts w:ascii="Arial" w:hAnsi="Arial" w:cs="Arial"/>
          <w:szCs w:val="24"/>
        </w:rPr>
      </w:pPr>
    </w:p>
    <w:p w14:paraId="4111CF42"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6348DF81" w14:textId="77777777" w:rsidR="00074A56" w:rsidRDefault="00074A56" w:rsidP="00074A56">
      <w:pPr>
        <w:rPr>
          <w:rFonts w:ascii="Arial" w:hAnsi="Arial" w:cs="Arial"/>
        </w:rPr>
      </w:pPr>
    </w:p>
    <w:p w14:paraId="25037038" w14:textId="539EA9CC" w:rsidR="002C7239" w:rsidRPr="009F234E" w:rsidRDefault="002C7239" w:rsidP="002C7239">
      <w:pPr>
        <w:rPr>
          <w:rFonts w:ascii="Arial" w:hAnsi="Arial" w:cs="Arial"/>
        </w:rPr>
      </w:pPr>
      <w:r>
        <w:rPr>
          <w:rFonts w:ascii="Arial" w:hAnsi="Arial" w:cs="Arial"/>
        </w:rPr>
        <w:t xml:space="preserve">Proposed Motion 2022-0129 would confirm the Executive’s appointment of Ruby Welloffman to the Community Advisory Committee for Law Enforcement Oversight </w:t>
      </w:r>
      <w:r w:rsidRPr="009F234E">
        <w:rPr>
          <w:rFonts w:ascii="Arial" w:hAnsi="Arial" w:cs="Arial"/>
        </w:rPr>
        <w:t xml:space="preserve">as a representative from King County sheriff contract cities for </w:t>
      </w:r>
      <w:r>
        <w:rPr>
          <w:rFonts w:ascii="Arial" w:hAnsi="Arial" w:cs="Arial"/>
        </w:rPr>
        <w:t>a partial</w:t>
      </w:r>
      <w:r w:rsidRPr="009F234E">
        <w:rPr>
          <w:rFonts w:ascii="Arial" w:hAnsi="Arial" w:cs="Arial"/>
        </w:rPr>
        <w:t xml:space="preserve"> term to expire on March 31, 202</w:t>
      </w:r>
      <w:r>
        <w:rPr>
          <w:rFonts w:ascii="Arial" w:hAnsi="Arial" w:cs="Arial"/>
        </w:rPr>
        <w:t xml:space="preserve">4. Miss Welloffman is a community advocate residing in Council District 1. </w:t>
      </w:r>
    </w:p>
    <w:p w14:paraId="4BA4B1D2" w14:textId="77777777" w:rsidR="00C4734F" w:rsidRDefault="00C4734F">
      <w:pPr>
        <w:rPr>
          <w:rFonts w:ascii="Arial" w:hAnsi="Arial" w:cs="Arial"/>
        </w:rPr>
      </w:pPr>
    </w:p>
    <w:p w14:paraId="08469504" w14:textId="77777777" w:rsidR="00C4734F" w:rsidRPr="001C4B19" w:rsidRDefault="00C4734F" w:rsidP="00C4734F">
      <w:pPr>
        <w:pStyle w:val="BodyText"/>
        <w:rPr>
          <w:rFonts w:ascii="Arial" w:hAnsi="Arial" w:cs="Arial"/>
          <w:i w:val="0"/>
          <w:szCs w:val="24"/>
        </w:rPr>
      </w:pPr>
      <w:r w:rsidRPr="001C4B19">
        <w:rPr>
          <w:rFonts w:ascii="Arial" w:hAnsi="Arial" w:cs="Arial"/>
          <w:b/>
          <w:i w:val="0"/>
          <w:szCs w:val="24"/>
          <w:u w:val="single"/>
        </w:rPr>
        <w:t>ATTACHMENTS</w:t>
      </w:r>
    </w:p>
    <w:p w14:paraId="16CF781F" w14:textId="77777777" w:rsidR="00C4734F" w:rsidRPr="001C4B19" w:rsidRDefault="00C4734F" w:rsidP="00C4734F">
      <w:pPr>
        <w:pStyle w:val="BodyText"/>
        <w:rPr>
          <w:rFonts w:ascii="Arial" w:hAnsi="Arial" w:cs="Arial"/>
          <w:i w:val="0"/>
          <w:szCs w:val="24"/>
        </w:rPr>
      </w:pPr>
    </w:p>
    <w:p w14:paraId="3040038C" w14:textId="602B12D3" w:rsidR="00C4734F" w:rsidRPr="001C4B19" w:rsidRDefault="00C4734F" w:rsidP="00C4734F">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sidR="002C7239">
        <w:rPr>
          <w:rFonts w:ascii="Arial" w:hAnsi="Arial" w:cs="Arial"/>
          <w:i w:val="0"/>
          <w:szCs w:val="24"/>
        </w:rPr>
        <w:t>22-0129</w:t>
      </w:r>
    </w:p>
    <w:p w14:paraId="59D0ECD3" w14:textId="77777777" w:rsidR="00C4734F" w:rsidRPr="001C4B19" w:rsidRDefault="00C4734F" w:rsidP="00C4734F">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3134818C" w14:textId="3B846C05" w:rsidR="00C4734F" w:rsidRDefault="00C4734F">
      <w:pPr>
        <w:rPr>
          <w:rFonts w:ascii="Arial" w:hAnsi="Arial" w:cs="Arial"/>
        </w:rPr>
      </w:pPr>
    </w:p>
    <w:sectPr w:rsidR="00C4734F"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0DBF" w14:textId="77777777" w:rsidR="00DB50C7" w:rsidRDefault="00DB50C7">
      <w:r>
        <w:separator/>
      </w:r>
    </w:p>
  </w:endnote>
  <w:endnote w:type="continuationSeparator" w:id="0">
    <w:p w14:paraId="5CE4C9B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E906" w14:textId="77777777" w:rsidR="001F0EA8" w:rsidRDefault="001F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710D" w14:textId="77777777" w:rsidR="001F0EA8" w:rsidRDefault="001F0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372" w14:textId="77777777" w:rsidR="001F0EA8" w:rsidRDefault="001F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9C9D" w14:textId="77777777" w:rsidR="00DB50C7" w:rsidRDefault="00DB50C7">
      <w:r>
        <w:separator/>
      </w:r>
    </w:p>
  </w:footnote>
  <w:footnote w:type="continuationSeparator" w:id="0">
    <w:p w14:paraId="30875C89" w14:textId="77777777" w:rsidR="00DB50C7" w:rsidRDefault="00DB50C7">
      <w:r>
        <w:continuationSeparator/>
      </w:r>
    </w:p>
  </w:footnote>
  <w:footnote w:id="1">
    <w:p w14:paraId="75A86E25" w14:textId="77777777" w:rsidR="002C7239" w:rsidRDefault="002C7239" w:rsidP="002C7239">
      <w:pPr>
        <w:pStyle w:val="FootnoteText"/>
      </w:pPr>
      <w:r>
        <w:rPr>
          <w:rStyle w:val="FootnoteReference"/>
        </w:rPr>
        <w:footnoteRef/>
      </w:r>
      <w:r>
        <w:t xml:space="preserve"> Ordinance 16511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2AA2" w14:textId="77777777" w:rsidR="001F0EA8" w:rsidRDefault="001F0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4E47" w14:textId="77777777" w:rsidR="001F0EA8" w:rsidRDefault="001F0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950" w14:textId="77777777" w:rsidR="00C75025" w:rsidRDefault="00C75025" w:rsidP="00C75025">
    <w:pPr>
      <w:jc w:val="center"/>
    </w:pPr>
    <w:r>
      <w:rPr>
        <w:noProof/>
      </w:rPr>
      <w:drawing>
        <wp:inline distT="0" distB="0" distL="0" distR="0" wp14:anchorId="23A96082" wp14:editId="33E8116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5F3365" w14:textId="77777777" w:rsidR="00C75025" w:rsidRPr="003B03EF" w:rsidRDefault="00C75025" w:rsidP="00C75025">
    <w:pPr>
      <w:jc w:val="center"/>
      <w:rPr>
        <w:rFonts w:ascii="Arial" w:hAnsi="Arial"/>
        <w:szCs w:val="22"/>
      </w:rPr>
    </w:pPr>
  </w:p>
  <w:p w14:paraId="634381A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FD1ED50" w14:textId="06D50185" w:rsidR="00C75025" w:rsidRPr="004A1D48" w:rsidRDefault="00BE50B4" w:rsidP="00C75025">
    <w:pPr>
      <w:jc w:val="center"/>
      <w:rPr>
        <w:rFonts w:ascii="Verdana" w:hAnsi="Verdana"/>
        <w:b/>
        <w:sz w:val="28"/>
        <w:szCs w:val="28"/>
      </w:rPr>
    </w:pPr>
    <w:r>
      <w:rPr>
        <w:rFonts w:ascii="Verdana" w:hAnsi="Verdana"/>
        <w:b/>
        <w:sz w:val="28"/>
        <w:szCs w:val="28"/>
      </w:rPr>
      <w:t>Law</w:t>
    </w:r>
    <w:r w:rsidR="001F0EA8">
      <w:rPr>
        <w:rFonts w:ascii="Verdana" w:hAnsi="Verdana"/>
        <w:b/>
        <w:sz w:val="28"/>
        <w:szCs w:val="28"/>
      </w:rPr>
      <w:t>,</w:t>
    </w:r>
    <w:r>
      <w:rPr>
        <w:rFonts w:ascii="Verdana" w:hAnsi="Verdana"/>
        <w:b/>
        <w:sz w:val="28"/>
        <w:szCs w:val="28"/>
      </w:rPr>
      <w:t xml:space="preserve"> Justice</w:t>
    </w:r>
    <w:r w:rsidR="001F0EA8">
      <w:rPr>
        <w:rFonts w:ascii="Verdana" w:hAnsi="Verdana"/>
        <w:b/>
        <w:sz w:val="28"/>
        <w:szCs w:val="28"/>
      </w:rPr>
      <w:t>, Health and Human Services</w:t>
    </w:r>
    <w:r>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3F2B3E"/>
    <w:multiLevelType w:val="hybridMultilevel"/>
    <w:tmpl w:val="3B9EA58C"/>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D91266"/>
    <w:multiLevelType w:val="hybridMultilevel"/>
    <w:tmpl w:val="2C5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3"/>
  </w:num>
  <w:num w:numId="4">
    <w:abstractNumId w:val="42"/>
  </w:num>
  <w:num w:numId="5">
    <w:abstractNumId w:val="39"/>
  </w:num>
  <w:num w:numId="6">
    <w:abstractNumId w:val="14"/>
  </w:num>
  <w:num w:numId="7">
    <w:abstractNumId w:val="40"/>
  </w:num>
  <w:num w:numId="8">
    <w:abstractNumId w:val="16"/>
  </w:num>
  <w:num w:numId="9">
    <w:abstractNumId w:val="3"/>
  </w:num>
  <w:num w:numId="10">
    <w:abstractNumId w:val="41"/>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4"/>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5"/>
  </w:num>
  <w:num w:numId="33">
    <w:abstractNumId w:val="15"/>
  </w:num>
  <w:num w:numId="34">
    <w:abstractNumId w:val="12"/>
  </w:num>
  <w:num w:numId="35">
    <w:abstractNumId w:val="7"/>
  </w:num>
  <w:num w:numId="36">
    <w:abstractNumId w:val="26"/>
  </w:num>
  <w:num w:numId="37">
    <w:abstractNumId w:val="36"/>
  </w:num>
  <w:num w:numId="38">
    <w:abstractNumId w:val="20"/>
  </w:num>
  <w:num w:numId="39">
    <w:abstractNumId w:val="32"/>
  </w:num>
  <w:num w:numId="40">
    <w:abstractNumId w:val="28"/>
  </w:num>
  <w:num w:numId="41">
    <w:abstractNumId w:val="37"/>
  </w:num>
  <w:num w:numId="42">
    <w:abstractNumId w:val="29"/>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4DB0"/>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0EA8"/>
    <w:rsid w:val="001F1B21"/>
    <w:rsid w:val="001F3766"/>
    <w:rsid w:val="001F3996"/>
    <w:rsid w:val="001F447F"/>
    <w:rsid w:val="001F4FC3"/>
    <w:rsid w:val="001F5169"/>
    <w:rsid w:val="001F6119"/>
    <w:rsid w:val="001F624F"/>
    <w:rsid w:val="002005DF"/>
    <w:rsid w:val="00201498"/>
    <w:rsid w:val="002033E7"/>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C7239"/>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0EB8"/>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E7367"/>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752"/>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EF"/>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8B8"/>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0662"/>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4207"/>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08AF"/>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0B4"/>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34F"/>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753"/>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5E044"/>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Porter, Samantha</cp:lastModifiedBy>
  <cp:revision>3</cp:revision>
  <cp:lastPrinted>2015-03-13T15:09:00Z</cp:lastPrinted>
  <dcterms:created xsi:type="dcterms:W3CDTF">2022-04-22T00:06:00Z</dcterms:created>
  <dcterms:modified xsi:type="dcterms:W3CDTF">2022-04-28T22:32:00Z</dcterms:modified>
</cp:coreProperties>
</file>