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3CAC" w14:textId="77777777" w:rsidR="00EB5A13" w:rsidRPr="00661A13" w:rsidRDefault="00EB5A13" w:rsidP="00EB5A13">
      <w:pPr>
        <w:pStyle w:val="Heading2"/>
        <w:rPr>
          <w:rFonts w:ascii="Arial" w:hAnsi="Arial" w:cs="Arial"/>
          <w:b w:val="0"/>
          <w:sz w:val="24"/>
          <w:szCs w:val="24"/>
          <w:u w:val="none"/>
        </w:rPr>
      </w:pPr>
    </w:p>
    <w:p w14:paraId="7FB17AC8" w14:textId="77777777" w:rsidR="00EB5A13" w:rsidRPr="00661A13" w:rsidRDefault="00EB5A13" w:rsidP="00EB5A13">
      <w:pPr>
        <w:pStyle w:val="Heading2"/>
        <w:rPr>
          <w:rFonts w:ascii="Arial" w:hAnsi="Arial" w:cs="Arial"/>
          <w:sz w:val="24"/>
          <w:szCs w:val="24"/>
        </w:rPr>
      </w:pPr>
      <w:r w:rsidRPr="00661A13">
        <w:rPr>
          <w:rFonts w:ascii="Arial" w:hAnsi="Arial" w:cs="Arial"/>
          <w:sz w:val="24"/>
          <w:szCs w:val="24"/>
        </w:rPr>
        <w:t>STAFF REPORT</w:t>
      </w:r>
    </w:p>
    <w:p w14:paraId="56C044DD" w14:textId="77777777" w:rsidR="00EB5A13" w:rsidRPr="00661A13"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661A13" w14:paraId="088EC18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91EB604" w14:textId="77777777" w:rsidR="00EB5A13" w:rsidRPr="00661A13" w:rsidRDefault="00EB5A13" w:rsidP="00074A56">
            <w:pPr>
              <w:spacing w:before="40" w:after="40"/>
              <w:rPr>
                <w:rFonts w:ascii="Arial" w:hAnsi="Arial" w:cs="Arial"/>
                <w:b/>
                <w:szCs w:val="24"/>
              </w:rPr>
            </w:pPr>
            <w:r w:rsidRPr="00661A13">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A39883A" w14:textId="19D1E552" w:rsidR="00EB5A13" w:rsidRPr="00661A13" w:rsidRDefault="00811DF3" w:rsidP="00074A56">
            <w:pPr>
              <w:spacing w:before="40" w:after="40"/>
              <w:rPr>
                <w:rFonts w:ascii="Arial" w:hAnsi="Arial" w:cs="Arial"/>
                <w:szCs w:val="24"/>
              </w:rPr>
            </w:pPr>
            <w:r>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14:paraId="2C2BEB91" w14:textId="77777777" w:rsidR="00EB5A13" w:rsidRPr="00661A13" w:rsidRDefault="00EB5A13" w:rsidP="00074A56">
            <w:pPr>
              <w:spacing w:before="40" w:after="40"/>
              <w:rPr>
                <w:rFonts w:ascii="Arial" w:hAnsi="Arial" w:cs="Arial"/>
                <w:b/>
                <w:szCs w:val="24"/>
              </w:rPr>
            </w:pPr>
            <w:r w:rsidRPr="00661A13">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BF8F2FE" w14:textId="3F10226B" w:rsidR="00EB5A13" w:rsidRPr="00661A13" w:rsidRDefault="00B70A42" w:rsidP="00074A56">
            <w:pPr>
              <w:spacing w:before="40" w:after="40"/>
              <w:rPr>
                <w:rFonts w:ascii="Arial" w:hAnsi="Arial" w:cs="Arial"/>
                <w:szCs w:val="24"/>
              </w:rPr>
            </w:pPr>
            <w:r>
              <w:rPr>
                <w:rFonts w:ascii="Arial" w:hAnsi="Arial" w:cs="Arial"/>
                <w:szCs w:val="24"/>
              </w:rPr>
              <w:t>Brandi Vena</w:t>
            </w:r>
            <w:r w:rsidR="003D1E75">
              <w:rPr>
                <w:rFonts w:ascii="Arial" w:hAnsi="Arial" w:cs="Arial"/>
                <w:szCs w:val="24"/>
              </w:rPr>
              <w:t>-</w:t>
            </w:r>
            <w:proofErr w:type="spellStart"/>
            <w:r w:rsidR="003D1E75">
              <w:rPr>
                <w:rFonts w:ascii="Arial" w:hAnsi="Arial" w:cs="Arial"/>
                <w:szCs w:val="24"/>
              </w:rPr>
              <w:t>Paribello</w:t>
            </w:r>
            <w:proofErr w:type="spellEnd"/>
          </w:p>
        </w:tc>
      </w:tr>
      <w:tr w:rsidR="00EB5A13" w:rsidRPr="00661A13" w14:paraId="1300CF0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7A34E47" w14:textId="77777777" w:rsidR="00EB5A13" w:rsidRPr="00661A13" w:rsidRDefault="00EB5A13" w:rsidP="00074A56">
            <w:pPr>
              <w:spacing w:before="40" w:after="40"/>
              <w:rPr>
                <w:rFonts w:ascii="Arial" w:hAnsi="Arial" w:cs="Arial"/>
                <w:szCs w:val="24"/>
              </w:rPr>
            </w:pPr>
            <w:r w:rsidRPr="00661A13">
              <w:rPr>
                <w:rFonts w:ascii="Arial" w:hAnsi="Arial" w:cs="Arial"/>
                <w:b/>
                <w:szCs w:val="24"/>
              </w:rPr>
              <w:t>Proposed No</w:t>
            </w:r>
            <w:r w:rsidRPr="00661A13">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EFEEBC1" w14:textId="1A7B735E" w:rsidR="00EB5A13" w:rsidRPr="00661A13" w:rsidRDefault="00B70A42" w:rsidP="00074A56">
            <w:pPr>
              <w:spacing w:before="40" w:after="40"/>
              <w:rPr>
                <w:rFonts w:ascii="Arial" w:hAnsi="Arial" w:cs="Arial"/>
                <w:szCs w:val="24"/>
              </w:rPr>
            </w:pPr>
            <w:r>
              <w:rPr>
                <w:rFonts w:ascii="Arial" w:hAnsi="Arial" w:cs="Arial"/>
                <w:szCs w:val="24"/>
              </w:rPr>
              <w:t>202</w:t>
            </w:r>
            <w:r w:rsidR="008E15A8">
              <w:rPr>
                <w:rFonts w:ascii="Arial" w:hAnsi="Arial" w:cs="Arial"/>
                <w:szCs w:val="24"/>
              </w:rPr>
              <w:t>2</w:t>
            </w:r>
            <w:r>
              <w:rPr>
                <w:rFonts w:ascii="Arial" w:hAnsi="Arial" w:cs="Arial"/>
                <w:szCs w:val="24"/>
              </w:rPr>
              <w:t>-0029</w:t>
            </w:r>
          </w:p>
        </w:tc>
        <w:tc>
          <w:tcPr>
            <w:tcW w:w="1170" w:type="dxa"/>
            <w:tcBorders>
              <w:top w:val="single" w:sz="4" w:space="0" w:color="auto"/>
              <w:left w:val="single" w:sz="4" w:space="0" w:color="auto"/>
              <w:bottom w:val="single" w:sz="4" w:space="0" w:color="auto"/>
              <w:right w:val="single" w:sz="4" w:space="0" w:color="auto"/>
            </w:tcBorders>
            <w:vAlign w:val="center"/>
          </w:tcPr>
          <w:p w14:paraId="14A755E2" w14:textId="77777777" w:rsidR="00EB5A13" w:rsidRPr="00661A13" w:rsidRDefault="00EB5A13" w:rsidP="00074A56">
            <w:pPr>
              <w:spacing w:before="40" w:after="40"/>
              <w:ind w:right="-108"/>
              <w:rPr>
                <w:rFonts w:ascii="Arial" w:hAnsi="Arial" w:cs="Arial"/>
                <w:szCs w:val="24"/>
              </w:rPr>
            </w:pPr>
            <w:r w:rsidRPr="00661A13">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29681DC" w14:textId="277EF4D4" w:rsidR="00EB5A13" w:rsidRPr="00661A13" w:rsidRDefault="00B70A42" w:rsidP="00074A56">
            <w:pPr>
              <w:spacing w:before="40" w:after="40"/>
              <w:rPr>
                <w:rFonts w:ascii="Arial" w:hAnsi="Arial" w:cs="Arial"/>
                <w:szCs w:val="24"/>
              </w:rPr>
            </w:pPr>
            <w:r>
              <w:rPr>
                <w:rFonts w:ascii="Arial" w:hAnsi="Arial" w:cs="Arial"/>
                <w:szCs w:val="24"/>
              </w:rPr>
              <w:t>February 9, 2022</w:t>
            </w:r>
          </w:p>
        </w:tc>
      </w:tr>
    </w:tbl>
    <w:p w14:paraId="1D72C199" w14:textId="77777777" w:rsidR="004349B7" w:rsidRPr="00CB2FA4" w:rsidRDefault="004349B7" w:rsidP="00F31CDD">
      <w:pPr>
        <w:rPr>
          <w:rFonts w:ascii="Arial" w:hAnsi="Arial" w:cs="Arial"/>
          <w:b/>
          <w:smallCaps/>
          <w:color w:val="FF0000"/>
          <w:szCs w:val="24"/>
          <w:u w:val="single"/>
        </w:rPr>
      </w:pPr>
    </w:p>
    <w:p w14:paraId="5679D895" w14:textId="77777777" w:rsidR="00C75025" w:rsidRPr="00661A13" w:rsidRDefault="00C75025" w:rsidP="00DA5305">
      <w:pPr>
        <w:spacing w:line="264" w:lineRule="auto"/>
        <w:jc w:val="both"/>
        <w:rPr>
          <w:rFonts w:ascii="Arial" w:hAnsi="Arial" w:cs="Arial"/>
          <w:b/>
          <w:szCs w:val="24"/>
          <w:u w:val="single"/>
        </w:rPr>
      </w:pPr>
      <w:r w:rsidRPr="00661A13">
        <w:rPr>
          <w:rFonts w:ascii="Arial" w:hAnsi="Arial" w:cs="Arial"/>
          <w:b/>
          <w:szCs w:val="24"/>
          <w:u w:val="single"/>
        </w:rPr>
        <w:t>SUBJECT</w:t>
      </w:r>
    </w:p>
    <w:p w14:paraId="1B76A958" w14:textId="77777777" w:rsidR="00074A56" w:rsidRPr="00661A13" w:rsidRDefault="00074A56" w:rsidP="00DA5305">
      <w:pPr>
        <w:spacing w:line="264" w:lineRule="auto"/>
        <w:jc w:val="both"/>
        <w:rPr>
          <w:rFonts w:ascii="Arial" w:hAnsi="Arial" w:cs="Arial"/>
          <w:szCs w:val="24"/>
        </w:rPr>
      </w:pPr>
    </w:p>
    <w:p w14:paraId="324B46F2" w14:textId="4877AADF" w:rsidR="00C75025" w:rsidRPr="00661A13" w:rsidRDefault="00B120C0" w:rsidP="00DA5305">
      <w:pPr>
        <w:spacing w:line="264" w:lineRule="auto"/>
        <w:jc w:val="both"/>
        <w:rPr>
          <w:rFonts w:ascii="Arial" w:hAnsi="Arial" w:cs="Arial"/>
          <w:b/>
          <w:szCs w:val="24"/>
          <w:u w:val="single"/>
        </w:rPr>
      </w:pPr>
      <w:r>
        <w:rPr>
          <w:rFonts w:ascii="Arial" w:hAnsi="Arial" w:cs="Arial"/>
          <w:szCs w:val="24"/>
        </w:rPr>
        <w:t>An ordinance</w:t>
      </w:r>
      <w:r w:rsidR="0059391E" w:rsidRPr="00661A13">
        <w:rPr>
          <w:rFonts w:ascii="Arial" w:hAnsi="Arial" w:cs="Arial"/>
          <w:szCs w:val="24"/>
        </w:rPr>
        <w:t xml:space="preserve"> </w:t>
      </w:r>
      <w:r w:rsidR="007B4F30" w:rsidRPr="00661A13">
        <w:rPr>
          <w:rFonts w:ascii="Arial" w:hAnsi="Arial" w:cs="Arial"/>
          <w:szCs w:val="24"/>
        </w:rPr>
        <w:t xml:space="preserve">authorizing </w:t>
      </w:r>
      <w:r w:rsidR="00F75587">
        <w:rPr>
          <w:rFonts w:ascii="Arial" w:hAnsi="Arial" w:cs="Arial"/>
          <w:szCs w:val="24"/>
        </w:rPr>
        <w:t>the</w:t>
      </w:r>
      <w:r w:rsidR="00C570EC">
        <w:rPr>
          <w:rFonts w:ascii="Arial" w:hAnsi="Arial" w:cs="Arial"/>
          <w:szCs w:val="24"/>
        </w:rPr>
        <w:t xml:space="preserve"> </w:t>
      </w:r>
      <w:r w:rsidR="001C4BAC">
        <w:rPr>
          <w:rFonts w:ascii="Arial" w:hAnsi="Arial" w:cs="Arial"/>
          <w:szCs w:val="24"/>
        </w:rPr>
        <w:t xml:space="preserve">Manager of </w:t>
      </w:r>
      <w:r w:rsidR="0059391E" w:rsidRPr="00661A13">
        <w:rPr>
          <w:rFonts w:ascii="Arial" w:hAnsi="Arial" w:cs="Arial"/>
          <w:color w:val="000000"/>
          <w:szCs w:val="24"/>
          <w:shd w:val="clear" w:color="auto" w:fill="FFFFFF"/>
        </w:rPr>
        <w:t xml:space="preserve">Treasury </w:t>
      </w:r>
      <w:r w:rsidR="001C4BAC">
        <w:rPr>
          <w:rFonts w:ascii="Arial" w:hAnsi="Arial" w:cs="Arial"/>
          <w:color w:val="000000"/>
          <w:szCs w:val="24"/>
          <w:shd w:val="clear" w:color="auto" w:fill="FFFFFF"/>
        </w:rPr>
        <w:t>Operations</w:t>
      </w:r>
      <w:r w:rsidR="0059391E" w:rsidRPr="00661A13">
        <w:rPr>
          <w:rFonts w:ascii="Arial" w:hAnsi="Arial" w:cs="Arial"/>
          <w:color w:val="000000"/>
          <w:szCs w:val="24"/>
          <w:shd w:val="clear" w:color="auto" w:fill="FFFFFF"/>
        </w:rPr>
        <w:t xml:space="preserve"> </w:t>
      </w:r>
      <w:r w:rsidR="007B4F30" w:rsidRPr="00661A13">
        <w:rPr>
          <w:rFonts w:ascii="Arial" w:hAnsi="Arial" w:cs="Arial"/>
          <w:color w:val="000000"/>
          <w:szCs w:val="24"/>
          <w:shd w:val="clear" w:color="auto" w:fill="FFFFFF"/>
        </w:rPr>
        <w:t>to cancel uncoll</w:t>
      </w:r>
      <w:r w:rsidR="0059391E" w:rsidRPr="00661A13">
        <w:rPr>
          <w:rFonts w:ascii="Arial" w:hAnsi="Arial" w:cs="Arial"/>
          <w:color w:val="000000"/>
          <w:szCs w:val="24"/>
          <w:shd w:val="clear" w:color="auto" w:fill="FFFFFF"/>
        </w:rPr>
        <w:t xml:space="preserve">ectible personal property taxes </w:t>
      </w:r>
      <w:r w:rsidR="00D77CED">
        <w:rPr>
          <w:rFonts w:ascii="Arial" w:hAnsi="Arial" w:cs="Arial"/>
          <w:color w:val="000000"/>
          <w:szCs w:val="24"/>
          <w:shd w:val="clear" w:color="auto" w:fill="FFFFFF"/>
        </w:rPr>
        <w:t xml:space="preserve">totaling </w:t>
      </w:r>
      <w:r w:rsidR="00F75587" w:rsidRPr="00604FC9">
        <w:rPr>
          <w:rFonts w:ascii="Arial" w:hAnsi="Arial" w:cs="Arial"/>
          <w:color w:val="000000"/>
          <w:szCs w:val="24"/>
          <w:shd w:val="clear" w:color="auto" w:fill="FFFFFF"/>
        </w:rPr>
        <w:t>$</w:t>
      </w:r>
      <w:r w:rsidR="00604FC9" w:rsidRPr="00604FC9">
        <w:rPr>
          <w:rFonts w:ascii="Arial" w:hAnsi="Arial" w:cs="Arial"/>
          <w:color w:val="000000"/>
          <w:szCs w:val="24"/>
          <w:shd w:val="clear" w:color="auto" w:fill="FFFFFF"/>
        </w:rPr>
        <w:t>843,396 for the years 2015 through 2021</w:t>
      </w:r>
      <w:r w:rsidR="007B4F30" w:rsidRPr="00661A13">
        <w:rPr>
          <w:rFonts w:ascii="Arial" w:hAnsi="Arial" w:cs="Arial"/>
          <w:color w:val="000000"/>
          <w:szCs w:val="24"/>
          <w:shd w:val="clear" w:color="auto" w:fill="FFFFFF"/>
        </w:rPr>
        <w:t>.</w:t>
      </w:r>
    </w:p>
    <w:p w14:paraId="0CED91AD" w14:textId="77777777" w:rsidR="00C75025" w:rsidRPr="00661A13" w:rsidRDefault="00C75025" w:rsidP="00DA5305">
      <w:pPr>
        <w:spacing w:line="264" w:lineRule="auto"/>
        <w:jc w:val="both"/>
        <w:rPr>
          <w:rFonts w:ascii="Arial" w:hAnsi="Arial" w:cs="Arial"/>
          <w:b/>
          <w:smallCaps/>
          <w:szCs w:val="24"/>
          <w:u w:val="single"/>
        </w:rPr>
      </w:pPr>
    </w:p>
    <w:p w14:paraId="10FA5292" w14:textId="77777777" w:rsidR="00C37A37" w:rsidRPr="00661A13" w:rsidRDefault="007470ED" w:rsidP="00DA5305">
      <w:pPr>
        <w:spacing w:line="264" w:lineRule="auto"/>
        <w:jc w:val="both"/>
        <w:rPr>
          <w:rFonts w:ascii="Arial" w:hAnsi="Arial" w:cs="Arial"/>
          <w:b/>
          <w:smallCaps/>
          <w:szCs w:val="24"/>
          <w:u w:val="single"/>
        </w:rPr>
      </w:pPr>
      <w:r w:rsidRPr="00661A13">
        <w:rPr>
          <w:rFonts w:ascii="Arial" w:hAnsi="Arial" w:cs="Arial"/>
          <w:b/>
          <w:smallCaps/>
          <w:szCs w:val="24"/>
          <w:u w:val="single"/>
        </w:rPr>
        <w:t>SUMMARY</w:t>
      </w:r>
    </w:p>
    <w:p w14:paraId="6E3E71C5" w14:textId="77777777" w:rsidR="00074A56" w:rsidRPr="00661A13" w:rsidRDefault="00074A56" w:rsidP="00DA5305">
      <w:pPr>
        <w:spacing w:line="264" w:lineRule="auto"/>
        <w:jc w:val="both"/>
        <w:rPr>
          <w:rFonts w:ascii="Arial" w:hAnsi="Arial" w:cs="Arial"/>
          <w:szCs w:val="24"/>
        </w:rPr>
      </w:pPr>
    </w:p>
    <w:p w14:paraId="6C9F7E63" w14:textId="77777777" w:rsidR="0013536B" w:rsidRPr="00661A13" w:rsidRDefault="001C4BAC" w:rsidP="00DA5305">
      <w:pPr>
        <w:spacing w:line="264" w:lineRule="auto"/>
        <w:jc w:val="both"/>
        <w:rPr>
          <w:rFonts w:ascii="Arial" w:hAnsi="Arial" w:cs="Arial"/>
          <w:szCs w:val="24"/>
        </w:rPr>
      </w:pPr>
      <w:r>
        <w:rPr>
          <w:rFonts w:ascii="Arial" w:hAnsi="Arial" w:cs="Arial"/>
          <w:szCs w:val="24"/>
        </w:rPr>
        <w:t>The M</w:t>
      </w:r>
      <w:r w:rsidR="00661A13" w:rsidRPr="00661A13">
        <w:rPr>
          <w:rFonts w:ascii="Arial" w:hAnsi="Arial" w:cs="Arial"/>
          <w:szCs w:val="24"/>
        </w:rPr>
        <w:t>anager of Treasury O</w:t>
      </w:r>
      <w:r w:rsidR="007B4F30" w:rsidRPr="00661A13">
        <w:rPr>
          <w:rFonts w:ascii="Arial" w:hAnsi="Arial" w:cs="Arial"/>
          <w:szCs w:val="24"/>
        </w:rPr>
        <w:t>perations</w:t>
      </w:r>
      <w:r w:rsidR="0013536B" w:rsidRPr="00661A13">
        <w:rPr>
          <w:rFonts w:ascii="Arial" w:hAnsi="Arial" w:cs="Arial"/>
          <w:szCs w:val="24"/>
        </w:rPr>
        <w:t>, as</w:t>
      </w:r>
      <w:r w:rsidR="007B4F30" w:rsidRPr="00661A13">
        <w:rPr>
          <w:rFonts w:ascii="Arial" w:hAnsi="Arial" w:cs="Arial"/>
          <w:szCs w:val="24"/>
        </w:rPr>
        <w:t xml:space="preserve"> required by state </w:t>
      </w:r>
      <w:r w:rsidR="00D77CED">
        <w:rPr>
          <w:rFonts w:ascii="Arial" w:hAnsi="Arial" w:cs="Arial"/>
          <w:szCs w:val="24"/>
        </w:rPr>
        <w:t xml:space="preserve">law, </w:t>
      </w:r>
      <w:r w:rsidR="007B4F30" w:rsidRPr="00661A13">
        <w:rPr>
          <w:rFonts w:ascii="Arial" w:hAnsi="Arial" w:cs="Arial"/>
          <w:szCs w:val="24"/>
        </w:rPr>
        <w:t>provide</w:t>
      </w:r>
      <w:r w:rsidR="0013536B" w:rsidRPr="00661A13">
        <w:rPr>
          <w:rFonts w:ascii="Arial" w:hAnsi="Arial" w:cs="Arial"/>
          <w:szCs w:val="24"/>
        </w:rPr>
        <w:t xml:space="preserve">s the County Council </w:t>
      </w:r>
      <w:r w:rsidR="00D77CED">
        <w:rPr>
          <w:rFonts w:ascii="Arial" w:hAnsi="Arial" w:cs="Arial"/>
          <w:szCs w:val="24"/>
        </w:rPr>
        <w:t xml:space="preserve">each year </w:t>
      </w:r>
      <w:r w:rsidR="007B4F30" w:rsidRPr="00661A13">
        <w:rPr>
          <w:rFonts w:ascii="Arial" w:hAnsi="Arial" w:cs="Arial"/>
          <w:szCs w:val="24"/>
        </w:rPr>
        <w:t xml:space="preserve">with a list of uncollectible personal </w:t>
      </w:r>
      <w:r w:rsidR="0013536B" w:rsidRPr="00661A13">
        <w:rPr>
          <w:rFonts w:ascii="Arial" w:hAnsi="Arial" w:cs="Arial"/>
          <w:szCs w:val="24"/>
        </w:rPr>
        <w:t xml:space="preserve">property </w:t>
      </w:r>
      <w:r w:rsidR="00D77CED">
        <w:rPr>
          <w:rFonts w:ascii="Arial" w:hAnsi="Arial" w:cs="Arial"/>
          <w:szCs w:val="24"/>
        </w:rPr>
        <w:t>taxes</w:t>
      </w:r>
      <w:r w:rsidR="0013536B" w:rsidRPr="00661A13">
        <w:rPr>
          <w:rFonts w:ascii="Arial" w:hAnsi="Arial" w:cs="Arial"/>
          <w:szCs w:val="24"/>
        </w:rPr>
        <w:t xml:space="preserve"> and </w:t>
      </w:r>
      <w:r w:rsidR="00876E36" w:rsidRPr="00661A13">
        <w:rPr>
          <w:rFonts w:ascii="Arial" w:hAnsi="Arial" w:cs="Arial"/>
          <w:szCs w:val="24"/>
        </w:rPr>
        <w:t>requests for</w:t>
      </w:r>
      <w:r>
        <w:rPr>
          <w:rFonts w:ascii="Arial" w:hAnsi="Arial" w:cs="Arial"/>
          <w:szCs w:val="24"/>
        </w:rPr>
        <w:t xml:space="preserve"> the authority to cancel </w:t>
      </w:r>
      <w:r w:rsidR="00D77CED">
        <w:rPr>
          <w:rFonts w:ascii="Arial" w:hAnsi="Arial" w:cs="Arial"/>
          <w:szCs w:val="24"/>
        </w:rPr>
        <w:t>these accounts</w:t>
      </w:r>
      <w:r w:rsidR="003F7A8A">
        <w:rPr>
          <w:rFonts w:ascii="Arial" w:hAnsi="Arial" w:cs="Arial"/>
          <w:szCs w:val="24"/>
        </w:rPr>
        <w:t xml:space="preserve">, removing </w:t>
      </w:r>
      <w:r w:rsidR="00D77CED">
        <w:rPr>
          <w:rFonts w:ascii="Arial" w:hAnsi="Arial" w:cs="Arial"/>
          <w:szCs w:val="24"/>
        </w:rPr>
        <w:t>them</w:t>
      </w:r>
      <w:r>
        <w:rPr>
          <w:rFonts w:ascii="Arial" w:hAnsi="Arial" w:cs="Arial"/>
          <w:szCs w:val="24"/>
        </w:rPr>
        <w:t xml:space="preserve"> from the tax rolls</w:t>
      </w:r>
      <w:r w:rsidR="00876E36" w:rsidRPr="00661A13">
        <w:rPr>
          <w:rFonts w:ascii="Arial" w:hAnsi="Arial" w:cs="Arial"/>
          <w:szCs w:val="24"/>
        </w:rPr>
        <w:t xml:space="preserve">. </w:t>
      </w:r>
      <w:r w:rsidR="0013536B" w:rsidRPr="00661A13">
        <w:rPr>
          <w:rFonts w:ascii="Arial" w:hAnsi="Arial" w:cs="Arial"/>
          <w:szCs w:val="24"/>
        </w:rPr>
        <w:t xml:space="preserve">The list is submitted </w:t>
      </w:r>
      <w:r w:rsidR="00F769CD" w:rsidRPr="00661A13">
        <w:rPr>
          <w:rFonts w:ascii="Arial" w:hAnsi="Arial" w:cs="Arial"/>
          <w:szCs w:val="24"/>
        </w:rPr>
        <w:t xml:space="preserve">only </w:t>
      </w:r>
      <w:r w:rsidR="007B4F30" w:rsidRPr="00661A13">
        <w:rPr>
          <w:rFonts w:ascii="Arial" w:hAnsi="Arial" w:cs="Arial"/>
          <w:szCs w:val="24"/>
        </w:rPr>
        <w:t xml:space="preserve">after the exhaustion of due diligence efforts to collect the </w:t>
      </w:r>
      <w:r w:rsidR="0013536B" w:rsidRPr="00661A13">
        <w:rPr>
          <w:rFonts w:ascii="Arial" w:hAnsi="Arial" w:cs="Arial"/>
          <w:szCs w:val="24"/>
        </w:rPr>
        <w:t xml:space="preserve">delinquent taxes, and </w:t>
      </w:r>
      <w:r w:rsidR="00992FF7" w:rsidRPr="00661A13">
        <w:rPr>
          <w:rFonts w:ascii="Arial" w:hAnsi="Arial" w:cs="Arial"/>
          <w:szCs w:val="24"/>
        </w:rPr>
        <w:t xml:space="preserve">their cancellation </w:t>
      </w:r>
      <w:r w:rsidR="00CA2B60" w:rsidRPr="00661A13">
        <w:rPr>
          <w:rFonts w:ascii="Arial" w:hAnsi="Arial" w:cs="Arial"/>
          <w:szCs w:val="24"/>
        </w:rPr>
        <w:t xml:space="preserve">does </w:t>
      </w:r>
      <w:r w:rsidR="0013536B" w:rsidRPr="00661A13">
        <w:rPr>
          <w:rFonts w:ascii="Arial" w:hAnsi="Arial" w:cs="Arial"/>
          <w:szCs w:val="24"/>
        </w:rPr>
        <w:t xml:space="preserve">not </w:t>
      </w:r>
      <w:r w:rsidR="00D77CED">
        <w:rPr>
          <w:rFonts w:ascii="Arial" w:hAnsi="Arial" w:cs="Arial"/>
          <w:szCs w:val="24"/>
        </w:rPr>
        <w:t>relinquish</w:t>
      </w:r>
      <w:r w:rsidR="0013536B" w:rsidRPr="00661A13">
        <w:rPr>
          <w:rFonts w:ascii="Arial" w:hAnsi="Arial" w:cs="Arial"/>
          <w:szCs w:val="24"/>
        </w:rPr>
        <w:t xml:space="preserve"> the county’s ability to collect </w:t>
      </w:r>
      <w:r w:rsidR="00CA2B60" w:rsidRPr="00661A13">
        <w:rPr>
          <w:rFonts w:ascii="Arial" w:hAnsi="Arial" w:cs="Arial"/>
          <w:szCs w:val="24"/>
        </w:rPr>
        <w:t>on the debts</w:t>
      </w:r>
      <w:r w:rsidR="0013536B" w:rsidRPr="00661A13">
        <w:rPr>
          <w:rFonts w:ascii="Arial" w:hAnsi="Arial" w:cs="Arial"/>
          <w:szCs w:val="24"/>
        </w:rPr>
        <w:t xml:space="preserve"> </w:t>
      </w:r>
      <w:r w:rsidR="004D0204">
        <w:rPr>
          <w:rFonts w:ascii="Arial" w:hAnsi="Arial" w:cs="Arial"/>
          <w:szCs w:val="24"/>
        </w:rPr>
        <w:t>at a later date</w:t>
      </w:r>
      <w:r w:rsidR="0013536B" w:rsidRPr="00661A13">
        <w:rPr>
          <w:rFonts w:ascii="Arial" w:hAnsi="Arial" w:cs="Arial"/>
          <w:szCs w:val="24"/>
        </w:rPr>
        <w:t>.</w:t>
      </w:r>
      <w:r>
        <w:rPr>
          <w:rFonts w:ascii="Arial" w:hAnsi="Arial" w:cs="Arial"/>
          <w:szCs w:val="24"/>
        </w:rPr>
        <w:t xml:space="preserve"> </w:t>
      </w:r>
    </w:p>
    <w:p w14:paraId="3DC0847E" w14:textId="77777777" w:rsidR="0013536B" w:rsidRPr="00661A13" w:rsidRDefault="0013536B" w:rsidP="00DA5305">
      <w:pPr>
        <w:spacing w:line="264" w:lineRule="auto"/>
        <w:jc w:val="both"/>
        <w:rPr>
          <w:rFonts w:ascii="Arial" w:hAnsi="Arial" w:cs="Arial"/>
          <w:szCs w:val="24"/>
        </w:rPr>
      </w:pPr>
    </w:p>
    <w:p w14:paraId="1DA7983D" w14:textId="7A1AC5CB" w:rsidR="00074A56" w:rsidRPr="00661A13" w:rsidRDefault="00220075" w:rsidP="00DA5305">
      <w:pPr>
        <w:spacing w:line="264" w:lineRule="auto"/>
        <w:jc w:val="both"/>
        <w:rPr>
          <w:rFonts w:ascii="Arial" w:hAnsi="Arial" w:cs="Arial"/>
          <w:szCs w:val="24"/>
        </w:rPr>
      </w:pPr>
      <w:r>
        <w:rPr>
          <w:rFonts w:ascii="Arial" w:hAnsi="Arial" w:cs="Arial"/>
          <w:szCs w:val="24"/>
        </w:rPr>
        <w:t>The proposed ordinance</w:t>
      </w:r>
      <w:r w:rsidR="0013536B" w:rsidRPr="00661A13">
        <w:rPr>
          <w:rFonts w:ascii="Arial" w:hAnsi="Arial" w:cs="Arial"/>
          <w:szCs w:val="24"/>
        </w:rPr>
        <w:t xml:space="preserve"> would cancel </w:t>
      </w:r>
      <w:r w:rsidR="001B084A">
        <w:rPr>
          <w:rFonts w:ascii="Arial" w:hAnsi="Arial" w:cs="Arial"/>
          <w:szCs w:val="24"/>
        </w:rPr>
        <w:t>161</w:t>
      </w:r>
      <w:r w:rsidR="00992FF7" w:rsidRPr="00661A13">
        <w:rPr>
          <w:rFonts w:ascii="Arial" w:hAnsi="Arial" w:cs="Arial"/>
          <w:szCs w:val="24"/>
        </w:rPr>
        <w:t xml:space="preserve"> uncollectible personal property tax accounts totaling </w:t>
      </w:r>
      <w:r w:rsidR="000D1D5F" w:rsidRPr="000D1D5F">
        <w:rPr>
          <w:rFonts w:ascii="Arial" w:hAnsi="Arial" w:cs="Arial"/>
          <w:color w:val="000000"/>
          <w:szCs w:val="24"/>
          <w:shd w:val="clear" w:color="auto" w:fill="FFFFFF"/>
        </w:rPr>
        <w:t>$843,396</w:t>
      </w:r>
      <w:r w:rsidR="000D1D5F">
        <w:rPr>
          <w:rFonts w:ascii="Arial" w:hAnsi="Arial" w:cs="Arial"/>
          <w:color w:val="000000"/>
          <w:szCs w:val="24"/>
          <w:shd w:val="clear" w:color="auto" w:fill="FFFFFF"/>
        </w:rPr>
        <w:t xml:space="preserve"> </w:t>
      </w:r>
      <w:r w:rsidR="00F75587">
        <w:rPr>
          <w:rFonts w:ascii="Arial" w:hAnsi="Arial" w:cs="Arial"/>
          <w:color w:val="000000"/>
          <w:szCs w:val="24"/>
          <w:shd w:val="clear" w:color="auto" w:fill="FFFFFF"/>
        </w:rPr>
        <w:t xml:space="preserve">for the years </w:t>
      </w:r>
      <w:r w:rsidR="00F75587" w:rsidRPr="000D1D5F">
        <w:rPr>
          <w:rFonts w:ascii="Arial" w:hAnsi="Arial" w:cs="Arial"/>
          <w:color w:val="000000"/>
          <w:szCs w:val="24"/>
          <w:shd w:val="clear" w:color="auto" w:fill="FFFFFF"/>
        </w:rPr>
        <w:t>20</w:t>
      </w:r>
      <w:r w:rsidR="000D1D5F" w:rsidRPr="000D1D5F">
        <w:rPr>
          <w:rFonts w:ascii="Arial" w:hAnsi="Arial" w:cs="Arial"/>
          <w:color w:val="000000"/>
          <w:szCs w:val="24"/>
          <w:shd w:val="clear" w:color="auto" w:fill="FFFFFF"/>
        </w:rPr>
        <w:t>15</w:t>
      </w:r>
      <w:r w:rsidR="00F75587" w:rsidRPr="000D1D5F">
        <w:rPr>
          <w:rFonts w:ascii="Arial" w:hAnsi="Arial" w:cs="Arial"/>
          <w:color w:val="000000"/>
          <w:szCs w:val="24"/>
          <w:shd w:val="clear" w:color="auto" w:fill="FFFFFF"/>
        </w:rPr>
        <w:t xml:space="preserve"> through 20</w:t>
      </w:r>
      <w:r w:rsidR="00825D4E" w:rsidRPr="000D1D5F">
        <w:rPr>
          <w:rFonts w:ascii="Arial" w:hAnsi="Arial" w:cs="Arial"/>
          <w:color w:val="000000"/>
          <w:szCs w:val="24"/>
          <w:shd w:val="clear" w:color="auto" w:fill="FFFFFF"/>
        </w:rPr>
        <w:t>2</w:t>
      </w:r>
      <w:r w:rsidR="000D1D5F" w:rsidRPr="000D1D5F">
        <w:rPr>
          <w:rFonts w:ascii="Arial" w:hAnsi="Arial" w:cs="Arial"/>
          <w:color w:val="000000"/>
          <w:szCs w:val="24"/>
          <w:shd w:val="clear" w:color="auto" w:fill="FFFFFF"/>
        </w:rPr>
        <w:t>1</w:t>
      </w:r>
      <w:r w:rsidR="00FD22E9">
        <w:rPr>
          <w:rFonts w:ascii="Arial" w:hAnsi="Arial" w:cs="Arial"/>
          <w:color w:val="000000"/>
          <w:szCs w:val="24"/>
          <w:shd w:val="clear" w:color="auto" w:fill="FFFFFF"/>
        </w:rPr>
        <w:t>, resulting in</w:t>
      </w:r>
      <w:r w:rsidR="00992FF7" w:rsidRPr="00661A13">
        <w:rPr>
          <w:rFonts w:ascii="Arial" w:hAnsi="Arial" w:cs="Arial"/>
          <w:color w:val="000000"/>
          <w:szCs w:val="24"/>
          <w:shd w:val="clear" w:color="auto" w:fill="FFFFFF"/>
        </w:rPr>
        <w:t xml:space="preserve"> a one-time </w:t>
      </w:r>
      <w:r w:rsidR="00584500">
        <w:rPr>
          <w:rFonts w:ascii="Arial" w:hAnsi="Arial" w:cs="Arial"/>
          <w:color w:val="000000"/>
          <w:szCs w:val="24"/>
          <w:shd w:val="clear" w:color="auto" w:fill="FFFFFF"/>
        </w:rPr>
        <w:t xml:space="preserve">potential </w:t>
      </w:r>
      <w:r w:rsidR="00992FF7" w:rsidRPr="00661A13">
        <w:rPr>
          <w:rFonts w:ascii="Arial" w:hAnsi="Arial" w:cs="Arial"/>
          <w:color w:val="000000"/>
          <w:szCs w:val="24"/>
          <w:shd w:val="clear" w:color="auto" w:fill="FFFFFF"/>
        </w:rPr>
        <w:t xml:space="preserve">revenue loss </w:t>
      </w:r>
      <w:r w:rsidR="00FD22E9">
        <w:rPr>
          <w:rFonts w:ascii="Arial" w:hAnsi="Arial" w:cs="Arial"/>
          <w:color w:val="000000"/>
          <w:szCs w:val="24"/>
          <w:shd w:val="clear" w:color="auto" w:fill="FFFFFF"/>
        </w:rPr>
        <w:t xml:space="preserve">to the county </w:t>
      </w:r>
      <w:r w:rsidR="00F75587">
        <w:rPr>
          <w:rFonts w:ascii="Arial" w:hAnsi="Arial" w:cs="Arial"/>
          <w:color w:val="000000"/>
          <w:szCs w:val="24"/>
          <w:shd w:val="clear" w:color="auto" w:fill="FFFFFF"/>
        </w:rPr>
        <w:t xml:space="preserve">of </w:t>
      </w:r>
      <w:r w:rsidR="00C107FA" w:rsidRPr="00C107FA">
        <w:rPr>
          <w:rFonts w:ascii="Arial" w:hAnsi="Arial" w:cs="Arial"/>
          <w:color w:val="000000"/>
          <w:szCs w:val="24"/>
          <w:shd w:val="clear" w:color="auto" w:fill="FFFFFF"/>
        </w:rPr>
        <w:t>$143,377, of which $71,689</w:t>
      </w:r>
      <w:r w:rsidR="00C107FA">
        <w:rPr>
          <w:rFonts w:ascii="Arial" w:hAnsi="Arial" w:cs="Arial"/>
          <w:color w:val="000000"/>
          <w:szCs w:val="24"/>
          <w:shd w:val="clear" w:color="auto" w:fill="FFFFFF"/>
        </w:rPr>
        <w:t xml:space="preserve"> </w:t>
      </w:r>
      <w:r w:rsidR="00584500">
        <w:rPr>
          <w:rFonts w:ascii="Arial" w:hAnsi="Arial" w:cs="Arial"/>
          <w:color w:val="000000"/>
          <w:szCs w:val="24"/>
          <w:shd w:val="clear" w:color="auto" w:fill="FFFFFF"/>
        </w:rPr>
        <w:t xml:space="preserve">is the projected </w:t>
      </w:r>
      <w:r w:rsidR="00071B9E">
        <w:rPr>
          <w:rFonts w:ascii="Arial" w:hAnsi="Arial" w:cs="Arial"/>
          <w:color w:val="000000"/>
          <w:szCs w:val="24"/>
          <w:shd w:val="clear" w:color="auto" w:fill="FFFFFF"/>
        </w:rPr>
        <w:t xml:space="preserve">impact to the </w:t>
      </w:r>
      <w:r w:rsidR="00584500">
        <w:rPr>
          <w:rFonts w:ascii="Arial" w:hAnsi="Arial" w:cs="Arial"/>
          <w:color w:val="000000"/>
          <w:szCs w:val="24"/>
          <w:shd w:val="clear" w:color="auto" w:fill="FFFFFF"/>
        </w:rPr>
        <w:t>General F</w:t>
      </w:r>
      <w:r w:rsidR="00992FF7" w:rsidRPr="00661A13">
        <w:rPr>
          <w:rFonts w:ascii="Arial" w:hAnsi="Arial" w:cs="Arial"/>
          <w:color w:val="000000"/>
          <w:szCs w:val="24"/>
          <w:shd w:val="clear" w:color="auto" w:fill="FFFFFF"/>
        </w:rPr>
        <w:t>und.</w:t>
      </w:r>
      <w:r w:rsidR="006A2ADB">
        <w:rPr>
          <w:rFonts w:ascii="Arial" w:hAnsi="Arial" w:cs="Arial"/>
          <w:color w:val="000000"/>
          <w:szCs w:val="24"/>
          <w:shd w:val="clear" w:color="auto" w:fill="FFFFFF"/>
        </w:rPr>
        <w:t xml:space="preserve">  </w:t>
      </w:r>
    </w:p>
    <w:p w14:paraId="4188140F" w14:textId="77777777" w:rsidR="00C75025" w:rsidRPr="00661A13" w:rsidRDefault="00C75025" w:rsidP="00DA5305">
      <w:pPr>
        <w:spacing w:line="264" w:lineRule="auto"/>
        <w:jc w:val="both"/>
        <w:rPr>
          <w:rFonts w:ascii="Arial" w:hAnsi="Arial" w:cs="Arial"/>
          <w:szCs w:val="24"/>
        </w:rPr>
      </w:pPr>
    </w:p>
    <w:p w14:paraId="1C764A42" w14:textId="77777777" w:rsidR="00E15C29" w:rsidRPr="00661A13" w:rsidRDefault="00E15C29" w:rsidP="00DA5305">
      <w:pPr>
        <w:spacing w:line="264" w:lineRule="auto"/>
        <w:jc w:val="both"/>
        <w:rPr>
          <w:rFonts w:ascii="Arial" w:hAnsi="Arial" w:cs="Arial"/>
          <w:b/>
          <w:smallCaps/>
          <w:szCs w:val="24"/>
          <w:u w:val="single"/>
        </w:rPr>
      </w:pPr>
      <w:r w:rsidRPr="001F4C59">
        <w:rPr>
          <w:rFonts w:ascii="Arial" w:hAnsi="Arial" w:cs="Arial"/>
          <w:b/>
          <w:smallCaps/>
          <w:szCs w:val="24"/>
          <w:u w:val="single"/>
        </w:rPr>
        <w:t>BACKGROUND</w:t>
      </w:r>
      <w:r w:rsidR="00082009" w:rsidRPr="00661A13">
        <w:rPr>
          <w:rFonts w:ascii="Arial" w:hAnsi="Arial" w:cs="Arial"/>
          <w:b/>
          <w:smallCaps/>
          <w:szCs w:val="24"/>
          <w:u w:val="single"/>
        </w:rPr>
        <w:t xml:space="preserve"> </w:t>
      </w:r>
    </w:p>
    <w:p w14:paraId="010B9268" w14:textId="77777777" w:rsidR="00074A56" w:rsidRPr="00661A13" w:rsidRDefault="00074A56" w:rsidP="00DA5305">
      <w:pPr>
        <w:spacing w:line="264" w:lineRule="auto"/>
        <w:jc w:val="both"/>
        <w:rPr>
          <w:rFonts w:ascii="Arial" w:hAnsi="Arial" w:cs="Arial"/>
          <w:szCs w:val="24"/>
        </w:rPr>
      </w:pPr>
    </w:p>
    <w:p w14:paraId="33FC5DBF" w14:textId="75A18CCC" w:rsidR="00F7407C" w:rsidRPr="00661A13" w:rsidRDefault="00876E36" w:rsidP="00DA5305">
      <w:pPr>
        <w:spacing w:line="264" w:lineRule="auto"/>
        <w:jc w:val="both"/>
        <w:rPr>
          <w:rFonts w:ascii="Arial" w:hAnsi="Arial" w:cs="Arial"/>
          <w:szCs w:val="24"/>
        </w:rPr>
      </w:pPr>
      <w:r w:rsidRPr="00661A13">
        <w:rPr>
          <w:rFonts w:ascii="Arial" w:hAnsi="Arial" w:cs="Arial"/>
          <w:szCs w:val="24"/>
        </w:rPr>
        <w:t xml:space="preserve">King County’s Treasury Operations </w:t>
      </w:r>
      <w:r w:rsidR="00DF7CF5">
        <w:rPr>
          <w:rFonts w:ascii="Arial" w:hAnsi="Arial" w:cs="Arial"/>
          <w:szCs w:val="24"/>
        </w:rPr>
        <w:t>(Treasury)</w:t>
      </w:r>
      <w:r w:rsidR="007F5244">
        <w:rPr>
          <w:rFonts w:ascii="Arial" w:hAnsi="Arial" w:cs="Arial"/>
          <w:szCs w:val="24"/>
        </w:rPr>
        <w:t>, within the Finance and Business Operations Division (FBOD),</w:t>
      </w:r>
      <w:r w:rsidR="00DF7CF5">
        <w:rPr>
          <w:rFonts w:ascii="Arial" w:hAnsi="Arial" w:cs="Arial"/>
          <w:szCs w:val="24"/>
        </w:rPr>
        <w:t xml:space="preserve"> </w:t>
      </w:r>
      <w:r w:rsidRPr="00661A13">
        <w:rPr>
          <w:rFonts w:ascii="Arial" w:hAnsi="Arial" w:cs="Arial"/>
          <w:szCs w:val="24"/>
        </w:rPr>
        <w:t>is responsible for collecting pers</w:t>
      </w:r>
      <w:r w:rsidR="00845D8F">
        <w:rPr>
          <w:rFonts w:ascii="Arial" w:hAnsi="Arial" w:cs="Arial"/>
          <w:szCs w:val="24"/>
        </w:rPr>
        <w:t>onal property taxes within the C</w:t>
      </w:r>
      <w:r w:rsidRPr="00661A13">
        <w:rPr>
          <w:rFonts w:ascii="Arial" w:hAnsi="Arial" w:cs="Arial"/>
          <w:szCs w:val="24"/>
        </w:rPr>
        <w:t>ounty. Personal property refers to assets used in conducting a business</w:t>
      </w:r>
      <w:r w:rsidR="00666FF4" w:rsidRPr="00661A13">
        <w:rPr>
          <w:rFonts w:ascii="Arial" w:hAnsi="Arial" w:cs="Arial"/>
          <w:szCs w:val="24"/>
        </w:rPr>
        <w:t xml:space="preserve"> such as</w:t>
      </w:r>
      <w:r w:rsidRPr="00661A13">
        <w:rPr>
          <w:rFonts w:ascii="Arial" w:hAnsi="Arial" w:cs="Arial"/>
          <w:szCs w:val="24"/>
        </w:rPr>
        <w:t xml:space="preserve"> </w:t>
      </w:r>
      <w:r w:rsidR="00661A13" w:rsidRPr="00661A13">
        <w:rPr>
          <w:rFonts w:ascii="Arial" w:hAnsi="Arial" w:cs="Arial"/>
          <w:szCs w:val="24"/>
        </w:rPr>
        <w:t xml:space="preserve">machinery, </w:t>
      </w:r>
      <w:r w:rsidR="00666FF4" w:rsidRPr="00661A13">
        <w:rPr>
          <w:rFonts w:ascii="Arial" w:hAnsi="Arial" w:cs="Arial"/>
          <w:szCs w:val="24"/>
        </w:rPr>
        <w:t>equipment</w:t>
      </w:r>
      <w:r w:rsidR="00661A13" w:rsidRPr="00661A13">
        <w:rPr>
          <w:rFonts w:ascii="Arial" w:hAnsi="Arial" w:cs="Arial"/>
          <w:szCs w:val="24"/>
        </w:rPr>
        <w:t xml:space="preserve"> and furniture.</w:t>
      </w:r>
      <w:r w:rsidR="00DF7CF5">
        <w:rPr>
          <w:rFonts w:ascii="Arial" w:hAnsi="Arial" w:cs="Arial"/>
          <w:szCs w:val="24"/>
        </w:rPr>
        <w:t xml:space="preserve"> </w:t>
      </w:r>
      <w:r w:rsidR="005C3604">
        <w:rPr>
          <w:rFonts w:ascii="Arial" w:hAnsi="Arial" w:cs="Arial"/>
          <w:szCs w:val="24"/>
        </w:rPr>
        <w:t xml:space="preserve">Personal property taxes are </w:t>
      </w:r>
      <w:r w:rsidRPr="00661A13">
        <w:rPr>
          <w:rFonts w:ascii="Arial" w:hAnsi="Arial" w:cs="Arial"/>
          <w:szCs w:val="24"/>
        </w:rPr>
        <w:t xml:space="preserve">assessed against businesses, utilities, airlines, timber, leasehold estates, mobile homes, floating homes and lease accounts. </w:t>
      </w:r>
    </w:p>
    <w:p w14:paraId="73A54A8B" w14:textId="77777777" w:rsidR="00F7407C" w:rsidRPr="00661A13" w:rsidRDefault="00F7407C" w:rsidP="00DA5305">
      <w:pPr>
        <w:spacing w:line="264" w:lineRule="auto"/>
        <w:jc w:val="both"/>
        <w:rPr>
          <w:rFonts w:ascii="Arial" w:hAnsi="Arial" w:cs="Arial"/>
          <w:szCs w:val="24"/>
        </w:rPr>
      </w:pPr>
    </w:p>
    <w:p w14:paraId="272999E4" w14:textId="24DBF6E5" w:rsidR="0059391E" w:rsidRPr="00560333" w:rsidRDefault="00876E36" w:rsidP="00DA5305">
      <w:pPr>
        <w:spacing w:line="264" w:lineRule="auto"/>
        <w:jc w:val="both"/>
        <w:rPr>
          <w:rFonts w:ascii="Arial" w:hAnsi="Arial" w:cs="Arial"/>
          <w:szCs w:val="24"/>
        </w:rPr>
      </w:pPr>
      <w:r w:rsidRPr="00661A13">
        <w:rPr>
          <w:rFonts w:ascii="Arial" w:hAnsi="Arial" w:cs="Arial"/>
          <w:szCs w:val="24"/>
        </w:rPr>
        <w:t>When an account becomes delinquent, Treasury initiates procedures to obtain payment</w:t>
      </w:r>
      <w:r w:rsidR="009822AE">
        <w:rPr>
          <w:rFonts w:ascii="Arial" w:hAnsi="Arial" w:cs="Arial"/>
          <w:szCs w:val="24"/>
        </w:rPr>
        <w:t>. A</w:t>
      </w:r>
      <w:r w:rsidR="00506202">
        <w:rPr>
          <w:rFonts w:ascii="Arial" w:hAnsi="Arial" w:cs="Arial"/>
          <w:szCs w:val="24"/>
        </w:rPr>
        <w:t>fter</w:t>
      </w:r>
      <w:r w:rsidRPr="00661A13">
        <w:rPr>
          <w:rFonts w:ascii="Arial" w:hAnsi="Arial" w:cs="Arial"/>
          <w:szCs w:val="24"/>
        </w:rPr>
        <w:t xml:space="preserve"> </w:t>
      </w:r>
      <w:r w:rsidR="00506202">
        <w:rPr>
          <w:rFonts w:ascii="Arial" w:hAnsi="Arial" w:cs="Arial"/>
          <w:szCs w:val="24"/>
        </w:rPr>
        <w:t>exhausting</w:t>
      </w:r>
      <w:r w:rsidR="00DF7CF5">
        <w:rPr>
          <w:rFonts w:ascii="Arial" w:hAnsi="Arial" w:cs="Arial"/>
          <w:szCs w:val="24"/>
        </w:rPr>
        <w:t xml:space="preserve"> due diligence</w:t>
      </w:r>
      <w:r w:rsidRPr="00661A13">
        <w:rPr>
          <w:rFonts w:ascii="Arial" w:hAnsi="Arial" w:cs="Arial"/>
          <w:szCs w:val="24"/>
        </w:rPr>
        <w:t xml:space="preserve"> efforts to collect</w:t>
      </w:r>
      <w:r w:rsidR="00DF7CF5">
        <w:rPr>
          <w:rFonts w:ascii="Arial" w:hAnsi="Arial" w:cs="Arial"/>
          <w:szCs w:val="24"/>
        </w:rPr>
        <w:t xml:space="preserve"> </w:t>
      </w:r>
      <w:r w:rsidR="00D43CA8">
        <w:rPr>
          <w:rFonts w:ascii="Arial" w:hAnsi="Arial" w:cs="Arial"/>
          <w:szCs w:val="24"/>
        </w:rPr>
        <w:t>payment</w:t>
      </w:r>
      <w:r w:rsidR="00506202">
        <w:rPr>
          <w:rFonts w:ascii="Arial" w:hAnsi="Arial" w:cs="Arial"/>
          <w:szCs w:val="24"/>
        </w:rPr>
        <w:t xml:space="preserve">, </w:t>
      </w:r>
      <w:r w:rsidR="009822AE">
        <w:rPr>
          <w:rFonts w:ascii="Arial" w:hAnsi="Arial" w:cs="Arial"/>
          <w:szCs w:val="24"/>
        </w:rPr>
        <w:t xml:space="preserve">per state law, </w:t>
      </w:r>
      <w:r w:rsidRPr="00661A13">
        <w:rPr>
          <w:rFonts w:ascii="Arial" w:hAnsi="Arial" w:cs="Arial"/>
          <w:szCs w:val="24"/>
        </w:rPr>
        <w:t xml:space="preserve">Treasury </w:t>
      </w:r>
      <w:r w:rsidR="00506202">
        <w:rPr>
          <w:rFonts w:ascii="Arial" w:hAnsi="Arial" w:cs="Arial"/>
          <w:szCs w:val="24"/>
        </w:rPr>
        <w:t>must</w:t>
      </w:r>
      <w:r w:rsidRPr="00661A13">
        <w:rPr>
          <w:rFonts w:ascii="Arial" w:hAnsi="Arial" w:cs="Arial"/>
          <w:szCs w:val="24"/>
        </w:rPr>
        <w:t xml:space="preserve"> </w:t>
      </w:r>
      <w:r w:rsidR="00560333">
        <w:rPr>
          <w:rFonts w:ascii="Arial" w:hAnsi="Arial" w:cs="Arial"/>
          <w:szCs w:val="24"/>
        </w:rPr>
        <w:t>provide</w:t>
      </w:r>
      <w:r w:rsidRPr="00661A13">
        <w:rPr>
          <w:rFonts w:ascii="Arial" w:hAnsi="Arial" w:cs="Arial"/>
          <w:szCs w:val="24"/>
        </w:rPr>
        <w:t xml:space="preserve"> the Council </w:t>
      </w:r>
      <w:r w:rsidR="00560333">
        <w:rPr>
          <w:rFonts w:ascii="Arial" w:hAnsi="Arial" w:cs="Arial"/>
          <w:szCs w:val="24"/>
        </w:rPr>
        <w:t>with a list of</w:t>
      </w:r>
      <w:r w:rsidRPr="00661A13">
        <w:rPr>
          <w:rFonts w:ascii="Arial" w:hAnsi="Arial" w:cs="Arial"/>
          <w:szCs w:val="24"/>
        </w:rPr>
        <w:t xml:space="preserve"> delinquent tax accounts found to be uncollectible</w:t>
      </w:r>
      <w:r w:rsidR="00845D8F">
        <w:rPr>
          <w:rStyle w:val="FootnoteReference"/>
          <w:rFonts w:ascii="Arial" w:hAnsi="Arial" w:cs="Arial"/>
          <w:szCs w:val="24"/>
        </w:rPr>
        <w:footnoteReference w:id="1"/>
      </w:r>
      <w:r w:rsidRPr="00661A13">
        <w:rPr>
          <w:rFonts w:ascii="Arial" w:hAnsi="Arial" w:cs="Arial"/>
          <w:szCs w:val="24"/>
        </w:rPr>
        <w:t xml:space="preserve">. The </w:t>
      </w:r>
      <w:r w:rsidRPr="00661A13">
        <w:rPr>
          <w:rFonts w:ascii="Arial" w:hAnsi="Arial" w:cs="Arial"/>
          <w:szCs w:val="24"/>
        </w:rPr>
        <w:lastRenderedPageBreak/>
        <w:t xml:space="preserve">Manager of Treasury Operations must also submit an affidavit stating that a diligent search for the delinquent taxpayers was conducted and unable to yield any property from which owed taxes could be collected. The Council may then “cancel such taxes as they are satisfied cannot be </w:t>
      </w:r>
      <w:r w:rsidR="00560333">
        <w:rPr>
          <w:rFonts w:ascii="Arial" w:hAnsi="Arial" w:cs="Arial"/>
          <w:szCs w:val="24"/>
        </w:rPr>
        <w:t xml:space="preserve">collected.” </w:t>
      </w:r>
      <w:r w:rsidRPr="00661A13">
        <w:rPr>
          <w:rFonts w:ascii="Arial" w:hAnsi="Arial" w:cs="Arial"/>
          <w:szCs w:val="24"/>
        </w:rPr>
        <w:t>This procedure is required on an annual basis and the Council considers this type of legislation each year.</w:t>
      </w:r>
      <w:r w:rsidR="007838AF">
        <w:rPr>
          <w:rFonts w:ascii="Arial" w:hAnsi="Arial" w:cs="Arial"/>
          <w:szCs w:val="24"/>
        </w:rPr>
        <w:t xml:space="preserve"> </w:t>
      </w:r>
      <w:r w:rsidR="00034836" w:rsidRPr="00054C1B">
        <w:rPr>
          <w:rFonts w:ascii="Arial" w:hAnsi="Arial" w:cs="Arial"/>
          <w:szCs w:val="24"/>
        </w:rPr>
        <w:t>C</w:t>
      </w:r>
      <w:r w:rsidR="00DC12FC" w:rsidRPr="00054C1B">
        <w:rPr>
          <w:rFonts w:ascii="Arial" w:hAnsi="Arial" w:cs="Arial"/>
          <w:szCs w:val="24"/>
        </w:rPr>
        <w:t>ouncil took action to cancel uncollectible property taxes for the years 201</w:t>
      </w:r>
      <w:r w:rsidR="0012405E" w:rsidRPr="00054C1B">
        <w:rPr>
          <w:rFonts w:ascii="Arial" w:hAnsi="Arial" w:cs="Arial"/>
          <w:szCs w:val="24"/>
        </w:rPr>
        <w:t>3</w:t>
      </w:r>
      <w:r w:rsidR="00DC12FC" w:rsidRPr="00054C1B">
        <w:rPr>
          <w:rFonts w:ascii="Arial" w:hAnsi="Arial" w:cs="Arial"/>
          <w:szCs w:val="24"/>
        </w:rPr>
        <w:t xml:space="preserve"> through 20</w:t>
      </w:r>
      <w:r w:rsidR="0012405E" w:rsidRPr="00054C1B">
        <w:rPr>
          <w:rFonts w:ascii="Arial" w:hAnsi="Arial" w:cs="Arial"/>
          <w:szCs w:val="24"/>
        </w:rPr>
        <w:t>20</w:t>
      </w:r>
      <w:r w:rsidR="00DC12FC" w:rsidRPr="00054C1B">
        <w:rPr>
          <w:rFonts w:ascii="Arial" w:hAnsi="Arial" w:cs="Arial"/>
          <w:szCs w:val="24"/>
        </w:rPr>
        <w:t xml:space="preserve"> at </w:t>
      </w:r>
      <w:r w:rsidR="00054C1B" w:rsidRPr="00054C1B">
        <w:rPr>
          <w:rFonts w:ascii="Arial" w:hAnsi="Arial" w:cs="Arial"/>
          <w:szCs w:val="24"/>
        </w:rPr>
        <w:t xml:space="preserve">the </w:t>
      </w:r>
      <w:r w:rsidR="00DC12FC" w:rsidRPr="00054C1B">
        <w:rPr>
          <w:rFonts w:ascii="Arial" w:hAnsi="Arial" w:cs="Arial"/>
          <w:szCs w:val="24"/>
        </w:rPr>
        <w:t xml:space="preserve">March </w:t>
      </w:r>
      <w:r w:rsidR="0012405E" w:rsidRPr="00054C1B">
        <w:rPr>
          <w:rFonts w:ascii="Arial" w:hAnsi="Arial" w:cs="Arial"/>
          <w:szCs w:val="24"/>
        </w:rPr>
        <w:t xml:space="preserve">23, </w:t>
      </w:r>
      <w:proofErr w:type="gramStart"/>
      <w:r w:rsidR="00B120C0" w:rsidRPr="00054C1B">
        <w:rPr>
          <w:rFonts w:ascii="Arial" w:hAnsi="Arial" w:cs="Arial"/>
          <w:szCs w:val="24"/>
        </w:rPr>
        <w:t>2021</w:t>
      </w:r>
      <w:proofErr w:type="gramEnd"/>
      <w:r w:rsidR="0012405E" w:rsidRPr="00054C1B">
        <w:rPr>
          <w:rFonts w:ascii="Arial" w:hAnsi="Arial" w:cs="Arial"/>
          <w:szCs w:val="24"/>
        </w:rPr>
        <w:t xml:space="preserve"> </w:t>
      </w:r>
      <w:r w:rsidR="00DC12FC" w:rsidRPr="00054C1B">
        <w:rPr>
          <w:rFonts w:ascii="Arial" w:hAnsi="Arial" w:cs="Arial"/>
          <w:szCs w:val="24"/>
        </w:rPr>
        <w:t>council meeting.</w:t>
      </w:r>
      <w:r w:rsidR="00DC12FC" w:rsidRPr="00054C1B">
        <w:rPr>
          <w:rStyle w:val="FootnoteReference"/>
          <w:rFonts w:ascii="Arial" w:hAnsi="Arial" w:cs="Arial"/>
          <w:szCs w:val="24"/>
        </w:rPr>
        <w:footnoteReference w:id="2"/>
      </w:r>
    </w:p>
    <w:p w14:paraId="0201848B" w14:textId="77777777" w:rsidR="00575B03" w:rsidRPr="00661A13" w:rsidRDefault="00575B03" w:rsidP="00DA5305">
      <w:pPr>
        <w:spacing w:line="264" w:lineRule="auto"/>
        <w:jc w:val="both"/>
        <w:rPr>
          <w:rFonts w:ascii="Arial" w:hAnsi="Arial" w:cs="Arial"/>
          <w:szCs w:val="24"/>
        </w:rPr>
      </w:pPr>
    </w:p>
    <w:p w14:paraId="0F466B44" w14:textId="77777777" w:rsidR="00264BE1" w:rsidRPr="00661A13" w:rsidRDefault="00264BE1" w:rsidP="00DA5305">
      <w:pPr>
        <w:spacing w:line="264" w:lineRule="auto"/>
        <w:jc w:val="both"/>
        <w:rPr>
          <w:rFonts w:ascii="Arial" w:hAnsi="Arial" w:cs="Arial"/>
          <w:b/>
          <w:smallCaps/>
          <w:szCs w:val="24"/>
          <w:u w:val="single"/>
        </w:rPr>
      </w:pPr>
      <w:r w:rsidRPr="00661A13">
        <w:rPr>
          <w:rFonts w:ascii="Arial" w:hAnsi="Arial" w:cs="Arial"/>
          <w:b/>
          <w:smallCaps/>
          <w:szCs w:val="24"/>
          <w:u w:val="single"/>
        </w:rPr>
        <w:t>ANALYSIS</w:t>
      </w:r>
    </w:p>
    <w:p w14:paraId="1B8DCDF9" w14:textId="77777777" w:rsidR="00074A56" w:rsidRPr="00661A13" w:rsidRDefault="00074A56" w:rsidP="00DA5305">
      <w:pPr>
        <w:spacing w:line="264" w:lineRule="auto"/>
        <w:jc w:val="both"/>
        <w:rPr>
          <w:rFonts w:ascii="Arial" w:hAnsi="Arial" w:cs="Arial"/>
          <w:szCs w:val="24"/>
        </w:rPr>
      </w:pPr>
    </w:p>
    <w:p w14:paraId="2A2391C4" w14:textId="0BE6A1A5" w:rsidR="00422B87" w:rsidRDefault="00DC04A4" w:rsidP="00DA5305">
      <w:pPr>
        <w:spacing w:line="264" w:lineRule="auto"/>
        <w:jc w:val="both"/>
        <w:rPr>
          <w:rFonts w:ascii="Arial" w:hAnsi="Arial" w:cs="Arial"/>
          <w:color w:val="000000"/>
          <w:szCs w:val="24"/>
          <w:shd w:val="clear" w:color="auto" w:fill="FFFFFF"/>
        </w:rPr>
      </w:pPr>
      <w:r>
        <w:rPr>
          <w:rFonts w:ascii="Arial" w:hAnsi="Arial" w:cs="Arial"/>
          <w:szCs w:val="24"/>
        </w:rPr>
        <w:t>Proposed Ordinance</w:t>
      </w:r>
      <w:r w:rsidR="00301CC2">
        <w:rPr>
          <w:rFonts w:ascii="Arial" w:hAnsi="Arial" w:cs="Arial"/>
          <w:szCs w:val="24"/>
        </w:rPr>
        <w:t xml:space="preserve"> </w:t>
      </w:r>
      <w:r w:rsidR="00B70A42">
        <w:rPr>
          <w:rFonts w:ascii="Arial" w:hAnsi="Arial" w:cs="Arial"/>
          <w:szCs w:val="24"/>
        </w:rPr>
        <w:t>2022-0029</w:t>
      </w:r>
      <w:r w:rsidR="0056389A">
        <w:rPr>
          <w:rFonts w:ascii="Arial" w:hAnsi="Arial" w:cs="Arial"/>
          <w:szCs w:val="24"/>
        </w:rPr>
        <w:t xml:space="preserve"> </w:t>
      </w:r>
      <w:r w:rsidR="00F75587">
        <w:rPr>
          <w:rFonts w:ascii="Arial" w:hAnsi="Arial" w:cs="Arial"/>
          <w:szCs w:val="24"/>
        </w:rPr>
        <w:t>would authorize the</w:t>
      </w:r>
      <w:r w:rsidR="00627371">
        <w:rPr>
          <w:rFonts w:ascii="Arial" w:hAnsi="Arial" w:cs="Arial"/>
          <w:szCs w:val="24"/>
        </w:rPr>
        <w:t xml:space="preserve"> </w:t>
      </w:r>
      <w:r w:rsidR="00301CC2">
        <w:rPr>
          <w:rFonts w:ascii="Arial" w:hAnsi="Arial" w:cs="Arial"/>
          <w:szCs w:val="24"/>
        </w:rPr>
        <w:t>Manager o</w:t>
      </w:r>
      <w:r w:rsidR="006B094E">
        <w:rPr>
          <w:rFonts w:ascii="Arial" w:hAnsi="Arial" w:cs="Arial"/>
          <w:szCs w:val="24"/>
        </w:rPr>
        <w:t xml:space="preserve">f Treasury Operations to cancel or “write off” </w:t>
      </w:r>
      <w:r w:rsidR="00054C1B">
        <w:rPr>
          <w:rFonts w:ascii="Arial" w:hAnsi="Arial" w:cs="Arial"/>
          <w:szCs w:val="24"/>
        </w:rPr>
        <w:t>161</w:t>
      </w:r>
      <w:r w:rsidR="00301CC2" w:rsidRPr="00661A13">
        <w:rPr>
          <w:rFonts w:ascii="Arial" w:hAnsi="Arial" w:cs="Arial"/>
          <w:szCs w:val="24"/>
        </w:rPr>
        <w:t xml:space="preserve"> uncollectible personal property tax accounts</w:t>
      </w:r>
      <w:r w:rsidR="008B1728">
        <w:rPr>
          <w:rFonts w:ascii="Arial" w:hAnsi="Arial" w:cs="Arial"/>
          <w:szCs w:val="24"/>
        </w:rPr>
        <w:t xml:space="preserve"> </w:t>
      </w:r>
      <w:r w:rsidR="00301CC2" w:rsidRPr="00661A13">
        <w:rPr>
          <w:rFonts w:ascii="Arial" w:hAnsi="Arial" w:cs="Arial"/>
          <w:szCs w:val="24"/>
        </w:rPr>
        <w:t xml:space="preserve">totaling </w:t>
      </w:r>
      <w:r w:rsidR="00054C1B" w:rsidRPr="00054C1B">
        <w:rPr>
          <w:rFonts w:ascii="Arial" w:hAnsi="Arial" w:cs="Arial"/>
          <w:color w:val="000000"/>
          <w:szCs w:val="24"/>
          <w:shd w:val="clear" w:color="auto" w:fill="FFFFFF"/>
        </w:rPr>
        <w:t>$843,396 for the years 2015 through 2021</w:t>
      </w:r>
      <w:r w:rsidR="008B1728">
        <w:rPr>
          <w:rFonts w:ascii="Arial" w:hAnsi="Arial" w:cs="Arial"/>
          <w:color w:val="000000"/>
          <w:szCs w:val="24"/>
          <w:shd w:val="clear" w:color="auto" w:fill="FFFFFF"/>
        </w:rPr>
        <w:t xml:space="preserve">. </w:t>
      </w:r>
      <w:r w:rsidR="008B1728">
        <w:rPr>
          <w:rFonts w:ascii="Arial" w:hAnsi="Arial" w:cs="Arial"/>
        </w:rPr>
        <w:t>These accounts are</w:t>
      </w:r>
      <w:r w:rsidR="008B1728" w:rsidRPr="0051378A">
        <w:rPr>
          <w:rFonts w:ascii="Arial" w:hAnsi="Arial" w:cs="Arial"/>
        </w:rPr>
        <w:t xml:space="preserve"> listed in Attachment A</w:t>
      </w:r>
      <w:r w:rsidR="00DC4B6E">
        <w:rPr>
          <w:rFonts w:ascii="Arial" w:hAnsi="Arial" w:cs="Arial"/>
        </w:rPr>
        <w:t xml:space="preserve"> to the ordinance</w:t>
      </w:r>
      <w:r w:rsidR="008B1728" w:rsidRPr="0051378A">
        <w:rPr>
          <w:rFonts w:ascii="Arial" w:hAnsi="Arial" w:cs="Arial"/>
        </w:rPr>
        <w:t>, with a summary report of accounts to be written</w:t>
      </w:r>
      <w:r w:rsidR="00300523">
        <w:rPr>
          <w:rFonts w:ascii="Arial" w:hAnsi="Arial" w:cs="Arial"/>
        </w:rPr>
        <w:t xml:space="preserve"> </w:t>
      </w:r>
      <w:r w:rsidR="008B1728" w:rsidRPr="0051378A">
        <w:rPr>
          <w:rFonts w:ascii="Arial" w:hAnsi="Arial" w:cs="Arial"/>
        </w:rPr>
        <w:t xml:space="preserve">off </w:t>
      </w:r>
      <w:r w:rsidR="00584500">
        <w:rPr>
          <w:rFonts w:ascii="Arial" w:hAnsi="Arial" w:cs="Arial"/>
        </w:rPr>
        <w:t>that exceed</w:t>
      </w:r>
      <w:r w:rsidR="008B1728" w:rsidRPr="0051378A">
        <w:rPr>
          <w:rFonts w:ascii="Arial" w:hAnsi="Arial" w:cs="Arial"/>
        </w:rPr>
        <w:t xml:space="preserve"> $5,000 shown in Attachment B</w:t>
      </w:r>
      <w:r w:rsidR="00DC4B6E">
        <w:rPr>
          <w:rFonts w:ascii="Arial" w:hAnsi="Arial" w:cs="Arial"/>
        </w:rPr>
        <w:t xml:space="preserve"> to the ordinance</w:t>
      </w:r>
      <w:r w:rsidR="008B1728" w:rsidRPr="0051378A">
        <w:rPr>
          <w:rFonts w:ascii="Arial" w:hAnsi="Arial" w:cs="Arial"/>
        </w:rPr>
        <w:t>.</w:t>
      </w:r>
      <w:r w:rsidR="008B1728">
        <w:rPr>
          <w:rFonts w:ascii="Arial" w:hAnsi="Arial" w:cs="Arial"/>
        </w:rPr>
        <w:t xml:space="preserve"> </w:t>
      </w:r>
      <w:r w:rsidR="00584500">
        <w:rPr>
          <w:rFonts w:ascii="Arial" w:hAnsi="Arial" w:cs="Arial"/>
          <w:color w:val="000000"/>
          <w:szCs w:val="24"/>
          <w:shd w:val="clear" w:color="auto" w:fill="FFFFFF"/>
        </w:rPr>
        <w:t xml:space="preserve">Table 1 </w:t>
      </w:r>
      <w:r w:rsidR="00C104BB">
        <w:rPr>
          <w:rFonts w:ascii="Arial" w:hAnsi="Arial" w:cs="Arial"/>
          <w:color w:val="000000"/>
          <w:szCs w:val="24"/>
          <w:shd w:val="clear" w:color="auto" w:fill="FFFFFF"/>
        </w:rPr>
        <w:t>identifies</w:t>
      </w:r>
      <w:r w:rsidR="00301CC2">
        <w:rPr>
          <w:rFonts w:ascii="Arial" w:hAnsi="Arial" w:cs="Arial"/>
          <w:color w:val="000000"/>
          <w:szCs w:val="24"/>
          <w:shd w:val="clear" w:color="auto" w:fill="FFFFFF"/>
        </w:rPr>
        <w:t xml:space="preserve"> the amount of uncollectible taxes</w:t>
      </w:r>
      <w:r w:rsidR="00C104BB">
        <w:rPr>
          <w:rFonts w:ascii="Arial" w:hAnsi="Arial" w:cs="Arial"/>
          <w:color w:val="000000"/>
          <w:szCs w:val="24"/>
          <w:shd w:val="clear" w:color="auto" w:fill="FFFFFF"/>
        </w:rPr>
        <w:t xml:space="preserve"> </w:t>
      </w:r>
      <w:r w:rsidR="00743D12">
        <w:rPr>
          <w:rFonts w:ascii="Arial" w:hAnsi="Arial" w:cs="Arial"/>
          <w:color w:val="000000"/>
          <w:szCs w:val="24"/>
          <w:shd w:val="clear" w:color="auto" w:fill="FFFFFF"/>
        </w:rPr>
        <w:t xml:space="preserve">for each year </w:t>
      </w:r>
      <w:r w:rsidR="00743D12" w:rsidRPr="00B8525C">
        <w:rPr>
          <w:rFonts w:ascii="Arial" w:hAnsi="Arial" w:cs="Arial"/>
          <w:color w:val="000000"/>
          <w:szCs w:val="24"/>
          <w:shd w:val="clear" w:color="auto" w:fill="FFFFFF"/>
        </w:rPr>
        <w:t>between</w:t>
      </w:r>
      <w:r w:rsidR="006B5C59" w:rsidRPr="00B8525C">
        <w:rPr>
          <w:rFonts w:ascii="Arial" w:hAnsi="Arial" w:cs="Arial"/>
          <w:color w:val="000000"/>
          <w:szCs w:val="24"/>
          <w:shd w:val="clear" w:color="auto" w:fill="FFFFFF"/>
        </w:rPr>
        <w:t xml:space="preserve"> 201</w:t>
      </w:r>
      <w:r w:rsidR="00C91544" w:rsidRPr="00B8525C">
        <w:rPr>
          <w:rFonts w:ascii="Arial" w:hAnsi="Arial" w:cs="Arial"/>
          <w:color w:val="000000"/>
          <w:szCs w:val="24"/>
          <w:shd w:val="clear" w:color="auto" w:fill="FFFFFF"/>
        </w:rPr>
        <w:t>5</w:t>
      </w:r>
      <w:r w:rsidR="00584500" w:rsidRPr="00B8525C">
        <w:rPr>
          <w:rFonts w:ascii="Arial" w:hAnsi="Arial" w:cs="Arial"/>
          <w:color w:val="000000"/>
          <w:szCs w:val="24"/>
          <w:shd w:val="clear" w:color="auto" w:fill="FFFFFF"/>
        </w:rPr>
        <w:t xml:space="preserve"> </w:t>
      </w:r>
      <w:r w:rsidR="00743D12" w:rsidRPr="00B8525C">
        <w:rPr>
          <w:rFonts w:ascii="Arial" w:hAnsi="Arial" w:cs="Arial"/>
          <w:color w:val="000000"/>
          <w:szCs w:val="24"/>
          <w:shd w:val="clear" w:color="auto" w:fill="FFFFFF"/>
        </w:rPr>
        <w:t>and</w:t>
      </w:r>
      <w:r w:rsidR="00F77B30" w:rsidRPr="00B8525C">
        <w:rPr>
          <w:rFonts w:ascii="Arial" w:hAnsi="Arial" w:cs="Arial"/>
          <w:color w:val="000000"/>
          <w:szCs w:val="24"/>
          <w:shd w:val="clear" w:color="auto" w:fill="FFFFFF"/>
        </w:rPr>
        <w:t xml:space="preserve"> 20</w:t>
      </w:r>
      <w:r w:rsidR="00834BF0" w:rsidRPr="00B8525C">
        <w:rPr>
          <w:rFonts w:ascii="Arial" w:hAnsi="Arial" w:cs="Arial"/>
          <w:color w:val="000000"/>
          <w:szCs w:val="24"/>
          <w:shd w:val="clear" w:color="auto" w:fill="FFFFFF"/>
        </w:rPr>
        <w:t>2</w:t>
      </w:r>
      <w:r w:rsidR="00C91544" w:rsidRPr="00B8525C">
        <w:rPr>
          <w:rFonts w:ascii="Arial" w:hAnsi="Arial" w:cs="Arial"/>
          <w:color w:val="000000"/>
          <w:szCs w:val="24"/>
          <w:shd w:val="clear" w:color="auto" w:fill="FFFFFF"/>
        </w:rPr>
        <w:t>1</w:t>
      </w:r>
      <w:r w:rsidR="00301CC2" w:rsidRPr="00B8525C">
        <w:rPr>
          <w:rFonts w:ascii="Arial" w:hAnsi="Arial" w:cs="Arial"/>
          <w:color w:val="000000"/>
          <w:szCs w:val="24"/>
          <w:shd w:val="clear" w:color="auto" w:fill="FFFFFF"/>
        </w:rPr>
        <w:t>.</w:t>
      </w:r>
    </w:p>
    <w:p w14:paraId="319BCA8B" w14:textId="77777777" w:rsidR="008B1728" w:rsidRDefault="008B1728" w:rsidP="005B478C">
      <w:pPr>
        <w:jc w:val="both"/>
        <w:rPr>
          <w:rFonts w:ascii="Arial" w:hAnsi="Arial" w:cs="Arial"/>
          <w:color w:val="000000"/>
          <w:szCs w:val="24"/>
          <w:shd w:val="clear" w:color="auto" w:fill="FFFFFF"/>
        </w:rPr>
      </w:pPr>
    </w:p>
    <w:p w14:paraId="40B61521" w14:textId="1BF89D54" w:rsidR="0009641C" w:rsidRDefault="00422B87" w:rsidP="00C104BB">
      <w:pPr>
        <w:jc w:val="center"/>
        <w:rPr>
          <w:rFonts w:ascii="Arial" w:hAnsi="Arial" w:cs="Arial"/>
          <w:b/>
          <w:color w:val="000000"/>
          <w:sz w:val="22"/>
          <w:szCs w:val="22"/>
          <w:shd w:val="clear" w:color="auto" w:fill="FFFFFF"/>
        </w:rPr>
      </w:pPr>
      <w:r w:rsidRPr="00002157">
        <w:rPr>
          <w:rFonts w:ascii="Arial" w:hAnsi="Arial" w:cs="Arial"/>
          <w:b/>
          <w:color w:val="000000"/>
          <w:sz w:val="22"/>
          <w:szCs w:val="22"/>
          <w:shd w:val="clear" w:color="auto" w:fill="FFFFFF"/>
        </w:rPr>
        <w:t xml:space="preserve">Table 1. Uncollectible </w:t>
      </w:r>
      <w:r w:rsidR="009A33AE" w:rsidRPr="00002157">
        <w:rPr>
          <w:rFonts w:ascii="Arial" w:hAnsi="Arial" w:cs="Arial"/>
          <w:b/>
          <w:color w:val="000000"/>
          <w:sz w:val="22"/>
          <w:szCs w:val="22"/>
          <w:shd w:val="clear" w:color="auto" w:fill="FFFFFF"/>
        </w:rPr>
        <w:t xml:space="preserve">Personal Property </w:t>
      </w:r>
      <w:r w:rsidRPr="00002157">
        <w:rPr>
          <w:rFonts w:ascii="Arial" w:hAnsi="Arial" w:cs="Arial"/>
          <w:b/>
          <w:color w:val="000000"/>
          <w:sz w:val="22"/>
          <w:szCs w:val="22"/>
          <w:shd w:val="clear" w:color="auto" w:fill="FFFFFF"/>
        </w:rPr>
        <w:t xml:space="preserve">Taxes </w:t>
      </w:r>
      <w:r w:rsidR="00204C3B">
        <w:rPr>
          <w:rFonts w:ascii="Arial" w:hAnsi="Arial" w:cs="Arial"/>
          <w:b/>
          <w:color w:val="000000"/>
          <w:sz w:val="22"/>
          <w:szCs w:val="22"/>
          <w:shd w:val="clear" w:color="auto" w:fill="FFFFFF"/>
        </w:rPr>
        <w:t>from 201</w:t>
      </w:r>
      <w:r w:rsidR="00B120C0">
        <w:rPr>
          <w:rFonts w:ascii="Arial" w:hAnsi="Arial" w:cs="Arial"/>
          <w:b/>
          <w:color w:val="000000"/>
          <w:sz w:val="22"/>
          <w:szCs w:val="22"/>
          <w:shd w:val="clear" w:color="auto" w:fill="FFFFFF"/>
        </w:rPr>
        <w:t>5</w:t>
      </w:r>
      <w:r w:rsidR="00204C3B">
        <w:rPr>
          <w:rFonts w:ascii="Arial" w:hAnsi="Arial" w:cs="Arial"/>
          <w:b/>
          <w:color w:val="000000"/>
          <w:sz w:val="22"/>
          <w:szCs w:val="22"/>
          <w:shd w:val="clear" w:color="auto" w:fill="FFFFFF"/>
        </w:rPr>
        <w:t xml:space="preserve"> </w:t>
      </w:r>
      <w:r w:rsidR="00F77B30">
        <w:rPr>
          <w:rFonts w:ascii="Arial" w:hAnsi="Arial" w:cs="Arial"/>
          <w:b/>
          <w:color w:val="000000"/>
          <w:sz w:val="22"/>
          <w:szCs w:val="22"/>
          <w:shd w:val="clear" w:color="auto" w:fill="FFFFFF"/>
        </w:rPr>
        <w:t>through 20</w:t>
      </w:r>
      <w:r w:rsidR="003E75F6">
        <w:rPr>
          <w:rFonts w:ascii="Arial" w:hAnsi="Arial" w:cs="Arial"/>
          <w:b/>
          <w:color w:val="000000"/>
          <w:sz w:val="22"/>
          <w:szCs w:val="22"/>
          <w:shd w:val="clear" w:color="auto" w:fill="FFFFFF"/>
        </w:rPr>
        <w:t>2</w:t>
      </w:r>
      <w:r w:rsidR="00B120C0">
        <w:rPr>
          <w:rFonts w:ascii="Arial" w:hAnsi="Arial" w:cs="Arial"/>
          <w:b/>
          <w:color w:val="000000"/>
          <w:sz w:val="22"/>
          <w:szCs w:val="22"/>
          <w:shd w:val="clear" w:color="auto" w:fill="FFFFFF"/>
        </w:rPr>
        <w:t>1</w:t>
      </w:r>
      <w:r w:rsidR="00002157" w:rsidRPr="00002157">
        <w:rPr>
          <w:rFonts w:ascii="Arial" w:hAnsi="Arial" w:cs="Arial"/>
          <w:b/>
          <w:color w:val="000000"/>
          <w:sz w:val="22"/>
          <w:szCs w:val="22"/>
          <w:shd w:val="clear" w:color="auto" w:fill="FFFFFF"/>
        </w:rPr>
        <w:t xml:space="preserve"> (</w:t>
      </w:r>
      <w:r w:rsidR="00C104BB" w:rsidRPr="00002157">
        <w:rPr>
          <w:rFonts w:ascii="Arial" w:hAnsi="Arial" w:cs="Arial"/>
          <w:b/>
          <w:color w:val="000000"/>
          <w:sz w:val="22"/>
          <w:szCs w:val="22"/>
          <w:shd w:val="clear" w:color="auto" w:fill="FFFFFF"/>
        </w:rPr>
        <w:t>by Y</w:t>
      </w:r>
      <w:r w:rsidRPr="00002157">
        <w:rPr>
          <w:rFonts w:ascii="Arial" w:hAnsi="Arial" w:cs="Arial"/>
          <w:b/>
          <w:color w:val="000000"/>
          <w:sz w:val="22"/>
          <w:szCs w:val="22"/>
          <w:shd w:val="clear" w:color="auto" w:fill="FFFFFF"/>
        </w:rPr>
        <w:t>ear</w:t>
      </w:r>
      <w:r w:rsidR="00002157" w:rsidRPr="00002157">
        <w:rPr>
          <w:rFonts w:ascii="Arial" w:hAnsi="Arial" w:cs="Arial"/>
          <w:b/>
          <w:color w:val="000000"/>
          <w:sz w:val="22"/>
          <w:szCs w:val="22"/>
          <w:shd w:val="clear" w:color="auto" w:fill="FFFFFF"/>
        </w:rPr>
        <w:t>)</w:t>
      </w:r>
    </w:p>
    <w:p w14:paraId="5420B5AB" w14:textId="77777777" w:rsidR="00B911FC" w:rsidRPr="001C4B19" w:rsidRDefault="00B911FC" w:rsidP="00B911FC">
      <w:pPr>
        <w:spacing w:line="264" w:lineRule="auto"/>
        <w:jc w:val="center"/>
        <w:rPr>
          <w:rFonts w:ascii="Arial" w:hAnsi="Arial" w:cs="Arial"/>
          <w:b/>
          <w:szCs w:val="24"/>
        </w:rPr>
      </w:pPr>
    </w:p>
    <w:tbl>
      <w:tblPr>
        <w:tblStyle w:val="TableGrid"/>
        <w:tblW w:w="0" w:type="auto"/>
        <w:jc w:val="center"/>
        <w:tblLook w:val="04A0" w:firstRow="1" w:lastRow="0" w:firstColumn="1" w:lastColumn="0" w:noHBand="0" w:noVBand="1"/>
      </w:tblPr>
      <w:tblGrid>
        <w:gridCol w:w="1432"/>
        <w:gridCol w:w="270"/>
        <w:gridCol w:w="1430"/>
      </w:tblGrid>
      <w:tr w:rsidR="00B911FC" w:rsidRPr="008D0300" w14:paraId="39A1CE76" w14:textId="77777777" w:rsidTr="00882B54">
        <w:trPr>
          <w:cantSplit/>
          <w:trHeight w:val="411"/>
          <w:tblHeader/>
          <w:jc w:val="center"/>
        </w:trPr>
        <w:tc>
          <w:tcPr>
            <w:tcW w:w="1432" w:type="dxa"/>
            <w:tcBorders>
              <w:top w:val="single" w:sz="12" w:space="0" w:color="auto"/>
              <w:left w:val="nil"/>
              <w:bottom w:val="single" w:sz="4" w:space="0" w:color="auto"/>
              <w:right w:val="nil"/>
            </w:tcBorders>
            <w:shd w:val="clear" w:color="auto" w:fill="auto"/>
            <w:vAlign w:val="center"/>
          </w:tcPr>
          <w:p w14:paraId="05E6454E" w14:textId="25BCBD4A" w:rsidR="00B911FC" w:rsidRPr="008D0300" w:rsidRDefault="00B911FC" w:rsidP="00FE567C">
            <w:pPr>
              <w:jc w:val="center"/>
              <w:rPr>
                <w:rFonts w:ascii="Arial" w:hAnsi="Arial" w:cs="Arial"/>
                <w:b/>
                <w:sz w:val="22"/>
                <w:szCs w:val="22"/>
              </w:rPr>
            </w:pPr>
            <w:r>
              <w:rPr>
                <w:rFonts w:ascii="Arial" w:hAnsi="Arial" w:cs="Arial"/>
                <w:b/>
                <w:sz w:val="22"/>
                <w:szCs w:val="22"/>
              </w:rPr>
              <w:t>Year Billed</w:t>
            </w:r>
          </w:p>
        </w:tc>
        <w:tc>
          <w:tcPr>
            <w:tcW w:w="270" w:type="dxa"/>
            <w:tcBorders>
              <w:top w:val="single" w:sz="12" w:space="0" w:color="auto"/>
              <w:left w:val="nil"/>
              <w:bottom w:val="single" w:sz="4" w:space="0" w:color="auto"/>
              <w:right w:val="nil"/>
            </w:tcBorders>
          </w:tcPr>
          <w:p w14:paraId="6DFD6F31" w14:textId="77777777" w:rsidR="00B911FC" w:rsidRDefault="00B911FC" w:rsidP="00C87C5E">
            <w:pPr>
              <w:jc w:val="center"/>
              <w:rPr>
                <w:rFonts w:ascii="Arial" w:hAnsi="Arial" w:cs="Arial"/>
                <w:b/>
                <w:sz w:val="22"/>
                <w:szCs w:val="22"/>
              </w:rPr>
            </w:pPr>
          </w:p>
        </w:tc>
        <w:tc>
          <w:tcPr>
            <w:tcW w:w="1430" w:type="dxa"/>
            <w:tcBorders>
              <w:top w:val="single" w:sz="12" w:space="0" w:color="auto"/>
              <w:left w:val="nil"/>
              <w:bottom w:val="single" w:sz="4" w:space="0" w:color="auto"/>
              <w:right w:val="single" w:sz="2" w:space="0" w:color="FFFFFF" w:themeColor="background1"/>
            </w:tcBorders>
            <w:vAlign w:val="center"/>
          </w:tcPr>
          <w:p w14:paraId="2E9F8AEF" w14:textId="77777777" w:rsidR="00B911FC" w:rsidRPr="008D0300" w:rsidRDefault="00B911FC" w:rsidP="00C87C5E">
            <w:pPr>
              <w:jc w:val="center"/>
              <w:rPr>
                <w:rFonts w:ascii="Arial" w:hAnsi="Arial" w:cs="Arial"/>
                <w:b/>
                <w:sz w:val="22"/>
                <w:szCs w:val="22"/>
              </w:rPr>
            </w:pPr>
            <w:r>
              <w:rPr>
                <w:rFonts w:ascii="Arial" w:hAnsi="Arial" w:cs="Arial"/>
                <w:b/>
                <w:sz w:val="22"/>
                <w:szCs w:val="22"/>
              </w:rPr>
              <w:t>Amount</w:t>
            </w:r>
          </w:p>
        </w:tc>
      </w:tr>
      <w:tr w:rsidR="00882B54" w:rsidRPr="008D0300" w14:paraId="27E39EB0" w14:textId="77777777" w:rsidTr="00882B54">
        <w:trPr>
          <w:cantSplit/>
          <w:jc w:val="center"/>
        </w:trPr>
        <w:tc>
          <w:tcPr>
            <w:tcW w:w="1432" w:type="dxa"/>
            <w:tcBorders>
              <w:top w:val="single" w:sz="4" w:space="0" w:color="auto"/>
              <w:left w:val="nil"/>
              <w:bottom w:val="nil"/>
              <w:right w:val="nil"/>
            </w:tcBorders>
            <w:tcMar>
              <w:top w:w="72" w:type="dxa"/>
              <w:left w:w="115" w:type="dxa"/>
              <w:bottom w:w="72" w:type="dxa"/>
              <w:right w:w="115" w:type="dxa"/>
            </w:tcMar>
          </w:tcPr>
          <w:p w14:paraId="7B8A6F1C" w14:textId="43B5DF9D" w:rsidR="00882B54" w:rsidRDefault="00882B54" w:rsidP="00882B54">
            <w:pPr>
              <w:jc w:val="center"/>
              <w:rPr>
                <w:rFonts w:ascii="Arial" w:hAnsi="Arial" w:cs="Arial"/>
                <w:color w:val="000000"/>
                <w:sz w:val="22"/>
                <w:szCs w:val="22"/>
                <w:shd w:val="clear" w:color="auto" w:fill="FFFFFF"/>
              </w:rPr>
            </w:pPr>
            <w:r>
              <w:rPr>
                <w:rFonts w:ascii="Arial" w:hAnsi="Arial" w:cs="Arial"/>
                <w:color w:val="000000"/>
                <w:sz w:val="22"/>
                <w:szCs w:val="22"/>
                <w:shd w:val="clear" w:color="auto" w:fill="FFFFFF"/>
              </w:rPr>
              <w:t>2021</w:t>
            </w:r>
          </w:p>
        </w:tc>
        <w:tc>
          <w:tcPr>
            <w:tcW w:w="270" w:type="dxa"/>
            <w:tcBorders>
              <w:top w:val="single" w:sz="4" w:space="0" w:color="auto"/>
              <w:left w:val="nil"/>
              <w:bottom w:val="nil"/>
              <w:right w:val="nil"/>
            </w:tcBorders>
          </w:tcPr>
          <w:p w14:paraId="08D58F45" w14:textId="77777777" w:rsidR="00882B54" w:rsidRDefault="00882B54" w:rsidP="00882B54">
            <w:pPr>
              <w:jc w:val="right"/>
              <w:rPr>
                <w:rFonts w:ascii="Arial" w:hAnsi="Arial" w:cs="Arial"/>
                <w:sz w:val="22"/>
                <w:szCs w:val="22"/>
              </w:rPr>
            </w:pPr>
          </w:p>
        </w:tc>
        <w:tc>
          <w:tcPr>
            <w:tcW w:w="1430" w:type="dxa"/>
            <w:tcBorders>
              <w:top w:val="single" w:sz="4" w:space="0" w:color="auto"/>
              <w:left w:val="nil"/>
              <w:bottom w:val="nil"/>
              <w:right w:val="nil"/>
            </w:tcBorders>
            <w:tcMar>
              <w:top w:w="72" w:type="dxa"/>
              <w:left w:w="115" w:type="dxa"/>
              <w:bottom w:w="72" w:type="dxa"/>
              <w:right w:w="115" w:type="dxa"/>
            </w:tcMar>
          </w:tcPr>
          <w:p w14:paraId="03E5F48E" w14:textId="687A328C" w:rsidR="00882B54" w:rsidRPr="00882B54" w:rsidRDefault="00882B54" w:rsidP="00882B54">
            <w:pPr>
              <w:jc w:val="right"/>
              <w:rPr>
                <w:rFonts w:ascii="Arial" w:hAnsi="Arial" w:cs="Arial"/>
                <w:sz w:val="22"/>
                <w:szCs w:val="22"/>
              </w:rPr>
            </w:pPr>
            <w:r w:rsidRPr="00882B54">
              <w:rPr>
                <w:rFonts w:ascii="Arial" w:hAnsi="Arial" w:cs="Arial"/>
                <w:sz w:val="22"/>
                <w:szCs w:val="22"/>
              </w:rPr>
              <w:t>$27,28</w:t>
            </w:r>
            <w:r w:rsidR="00B8298A">
              <w:rPr>
                <w:rFonts w:ascii="Arial" w:hAnsi="Arial" w:cs="Arial"/>
                <w:sz w:val="22"/>
                <w:szCs w:val="22"/>
              </w:rPr>
              <w:t>9</w:t>
            </w:r>
          </w:p>
        </w:tc>
      </w:tr>
      <w:tr w:rsidR="00882B54" w:rsidRPr="008D0300" w14:paraId="4018FC58" w14:textId="77777777" w:rsidTr="00882B54">
        <w:trPr>
          <w:cantSplit/>
          <w:jc w:val="center"/>
        </w:trPr>
        <w:tc>
          <w:tcPr>
            <w:tcW w:w="1432" w:type="dxa"/>
            <w:tcBorders>
              <w:top w:val="nil"/>
              <w:left w:val="nil"/>
              <w:bottom w:val="nil"/>
              <w:right w:val="nil"/>
            </w:tcBorders>
            <w:tcMar>
              <w:top w:w="72" w:type="dxa"/>
              <w:left w:w="115" w:type="dxa"/>
              <w:bottom w:w="72" w:type="dxa"/>
              <w:right w:w="115" w:type="dxa"/>
            </w:tcMar>
          </w:tcPr>
          <w:p w14:paraId="0F7A6454" w14:textId="363C6D55" w:rsidR="00882B54" w:rsidRPr="008D0300" w:rsidRDefault="00882B54" w:rsidP="00882B54">
            <w:pPr>
              <w:jc w:val="center"/>
              <w:rPr>
                <w:rFonts w:ascii="Arial" w:hAnsi="Arial" w:cs="Arial"/>
                <w:sz w:val="22"/>
                <w:szCs w:val="22"/>
              </w:rPr>
            </w:pPr>
            <w:r>
              <w:rPr>
                <w:rFonts w:ascii="Arial" w:hAnsi="Arial" w:cs="Arial"/>
                <w:color w:val="000000"/>
                <w:sz w:val="22"/>
                <w:szCs w:val="22"/>
                <w:shd w:val="clear" w:color="auto" w:fill="FFFFFF"/>
              </w:rPr>
              <w:t>2020</w:t>
            </w:r>
          </w:p>
        </w:tc>
        <w:tc>
          <w:tcPr>
            <w:tcW w:w="270" w:type="dxa"/>
            <w:tcBorders>
              <w:top w:val="nil"/>
              <w:left w:val="nil"/>
              <w:bottom w:val="nil"/>
              <w:right w:val="nil"/>
            </w:tcBorders>
          </w:tcPr>
          <w:p w14:paraId="6567ADB9" w14:textId="77777777" w:rsidR="00882B54" w:rsidRDefault="00882B54" w:rsidP="00882B54">
            <w:pPr>
              <w:jc w:val="right"/>
              <w:rPr>
                <w:rFonts w:ascii="Arial" w:hAnsi="Arial" w:cs="Arial"/>
                <w:sz w:val="22"/>
                <w:szCs w:val="22"/>
              </w:rPr>
            </w:pPr>
          </w:p>
        </w:tc>
        <w:tc>
          <w:tcPr>
            <w:tcW w:w="1430" w:type="dxa"/>
            <w:tcBorders>
              <w:top w:val="nil"/>
              <w:left w:val="nil"/>
              <w:bottom w:val="nil"/>
              <w:right w:val="nil"/>
            </w:tcBorders>
            <w:tcMar>
              <w:top w:w="72" w:type="dxa"/>
              <w:left w:w="115" w:type="dxa"/>
              <w:bottom w:w="72" w:type="dxa"/>
              <w:right w:w="115" w:type="dxa"/>
            </w:tcMar>
          </w:tcPr>
          <w:p w14:paraId="55808FC9" w14:textId="0DA47293" w:rsidR="00882B54" w:rsidRPr="00882B54" w:rsidRDefault="00882B54" w:rsidP="00882B54">
            <w:pPr>
              <w:jc w:val="right"/>
              <w:rPr>
                <w:rFonts w:ascii="Arial" w:hAnsi="Arial" w:cs="Arial"/>
                <w:sz w:val="22"/>
                <w:szCs w:val="22"/>
              </w:rPr>
            </w:pPr>
            <w:r w:rsidRPr="00882B54">
              <w:rPr>
                <w:rFonts w:ascii="Arial" w:hAnsi="Arial" w:cs="Arial"/>
                <w:sz w:val="22"/>
                <w:szCs w:val="22"/>
              </w:rPr>
              <w:t>$207,24</w:t>
            </w:r>
            <w:r w:rsidR="00B8298A">
              <w:rPr>
                <w:rFonts w:ascii="Arial" w:hAnsi="Arial" w:cs="Arial"/>
                <w:sz w:val="22"/>
                <w:szCs w:val="22"/>
              </w:rPr>
              <w:t>8</w:t>
            </w:r>
          </w:p>
        </w:tc>
      </w:tr>
      <w:tr w:rsidR="00882B54" w:rsidRPr="008D0300" w14:paraId="374B767D" w14:textId="77777777" w:rsidTr="00882B54">
        <w:trPr>
          <w:cantSplit/>
          <w:jc w:val="center"/>
        </w:trPr>
        <w:tc>
          <w:tcPr>
            <w:tcW w:w="1432" w:type="dxa"/>
            <w:tcBorders>
              <w:top w:val="nil"/>
              <w:left w:val="nil"/>
              <w:bottom w:val="nil"/>
              <w:right w:val="nil"/>
            </w:tcBorders>
            <w:tcMar>
              <w:top w:w="72" w:type="dxa"/>
              <w:left w:w="115" w:type="dxa"/>
              <w:bottom w:w="72" w:type="dxa"/>
              <w:right w:w="115" w:type="dxa"/>
            </w:tcMar>
          </w:tcPr>
          <w:p w14:paraId="19958C25" w14:textId="407527A0" w:rsidR="00882B54" w:rsidRDefault="00882B54" w:rsidP="00882B54">
            <w:pPr>
              <w:jc w:val="center"/>
              <w:rPr>
                <w:rFonts w:ascii="Arial" w:hAnsi="Arial" w:cs="Arial"/>
                <w:sz w:val="22"/>
                <w:szCs w:val="22"/>
              </w:rPr>
            </w:pPr>
            <w:r w:rsidRPr="00002157">
              <w:rPr>
                <w:rFonts w:ascii="Arial" w:hAnsi="Arial" w:cs="Arial"/>
                <w:color w:val="000000"/>
                <w:sz w:val="22"/>
                <w:szCs w:val="22"/>
                <w:shd w:val="clear" w:color="auto" w:fill="FFFFFF"/>
              </w:rPr>
              <w:t>201</w:t>
            </w:r>
            <w:r>
              <w:rPr>
                <w:rFonts w:ascii="Arial" w:hAnsi="Arial" w:cs="Arial"/>
                <w:color w:val="000000"/>
                <w:sz w:val="22"/>
                <w:szCs w:val="22"/>
                <w:shd w:val="clear" w:color="auto" w:fill="FFFFFF"/>
              </w:rPr>
              <w:t>9</w:t>
            </w:r>
          </w:p>
        </w:tc>
        <w:tc>
          <w:tcPr>
            <w:tcW w:w="270" w:type="dxa"/>
            <w:tcBorders>
              <w:top w:val="nil"/>
              <w:left w:val="nil"/>
              <w:bottom w:val="nil"/>
              <w:right w:val="nil"/>
            </w:tcBorders>
          </w:tcPr>
          <w:p w14:paraId="192E288F" w14:textId="77777777" w:rsidR="00882B54" w:rsidRPr="008D0300" w:rsidRDefault="00882B54" w:rsidP="00882B54">
            <w:pPr>
              <w:jc w:val="right"/>
              <w:rPr>
                <w:rFonts w:ascii="Arial" w:hAnsi="Arial" w:cs="Arial"/>
                <w:sz w:val="22"/>
                <w:szCs w:val="22"/>
              </w:rPr>
            </w:pPr>
          </w:p>
        </w:tc>
        <w:tc>
          <w:tcPr>
            <w:tcW w:w="1430" w:type="dxa"/>
            <w:tcBorders>
              <w:top w:val="nil"/>
              <w:left w:val="nil"/>
              <w:bottom w:val="nil"/>
              <w:right w:val="nil"/>
            </w:tcBorders>
            <w:tcMar>
              <w:top w:w="72" w:type="dxa"/>
              <w:left w:w="115" w:type="dxa"/>
              <w:bottom w:w="72" w:type="dxa"/>
              <w:right w:w="115" w:type="dxa"/>
            </w:tcMar>
          </w:tcPr>
          <w:p w14:paraId="1AD6A382" w14:textId="4CCC0519" w:rsidR="00882B54" w:rsidRPr="00882B54" w:rsidRDefault="00882B54" w:rsidP="00882B54">
            <w:pPr>
              <w:jc w:val="right"/>
              <w:rPr>
                <w:rFonts w:ascii="Arial" w:hAnsi="Arial" w:cs="Arial"/>
                <w:sz w:val="22"/>
                <w:szCs w:val="22"/>
              </w:rPr>
            </w:pPr>
            <w:r w:rsidRPr="00882B54">
              <w:rPr>
                <w:rFonts w:ascii="Arial" w:hAnsi="Arial" w:cs="Arial"/>
                <w:sz w:val="22"/>
                <w:szCs w:val="22"/>
              </w:rPr>
              <w:t>$170,36</w:t>
            </w:r>
            <w:r w:rsidR="00B8298A">
              <w:rPr>
                <w:rFonts w:ascii="Arial" w:hAnsi="Arial" w:cs="Arial"/>
                <w:sz w:val="22"/>
                <w:szCs w:val="22"/>
              </w:rPr>
              <w:t>1</w:t>
            </w:r>
          </w:p>
        </w:tc>
      </w:tr>
      <w:tr w:rsidR="00882B54" w:rsidRPr="008D0300" w14:paraId="405A0FCB" w14:textId="77777777" w:rsidTr="00882B54">
        <w:trPr>
          <w:cantSplit/>
          <w:jc w:val="center"/>
        </w:trPr>
        <w:tc>
          <w:tcPr>
            <w:tcW w:w="1432" w:type="dxa"/>
            <w:tcBorders>
              <w:top w:val="nil"/>
              <w:left w:val="nil"/>
              <w:bottom w:val="nil"/>
              <w:right w:val="nil"/>
            </w:tcBorders>
            <w:tcMar>
              <w:top w:w="72" w:type="dxa"/>
              <w:left w:w="115" w:type="dxa"/>
              <w:bottom w:w="72" w:type="dxa"/>
              <w:right w:w="115" w:type="dxa"/>
            </w:tcMar>
          </w:tcPr>
          <w:p w14:paraId="1F156E56" w14:textId="21605EC4" w:rsidR="00882B54" w:rsidRDefault="00882B54" w:rsidP="00882B54">
            <w:pPr>
              <w:jc w:val="center"/>
              <w:rPr>
                <w:rFonts w:ascii="Arial" w:hAnsi="Arial" w:cs="Arial"/>
                <w:sz w:val="22"/>
                <w:szCs w:val="22"/>
              </w:rPr>
            </w:pPr>
            <w:r w:rsidRPr="00002157">
              <w:rPr>
                <w:rFonts w:ascii="Arial" w:hAnsi="Arial" w:cs="Arial"/>
                <w:color w:val="000000"/>
                <w:sz w:val="22"/>
                <w:szCs w:val="22"/>
                <w:shd w:val="clear" w:color="auto" w:fill="FFFFFF"/>
              </w:rPr>
              <w:t>201</w:t>
            </w:r>
            <w:r>
              <w:rPr>
                <w:rFonts w:ascii="Arial" w:hAnsi="Arial" w:cs="Arial"/>
                <w:color w:val="000000"/>
                <w:sz w:val="22"/>
                <w:szCs w:val="22"/>
                <w:shd w:val="clear" w:color="auto" w:fill="FFFFFF"/>
              </w:rPr>
              <w:t>8</w:t>
            </w:r>
          </w:p>
        </w:tc>
        <w:tc>
          <w:tcPr>
            <w:tcW w:w="270" w:type="dxa"/>
            <w:tcBorders>
              <w:top w:val="nil"/>
              <w:left w:val="nil"/>
              <w:bottom w:val="nil"/>
              <w:right w:val="nil"/>
            </w:tcBorders>
          </w:tcPr>
          <w:p w14:paraId="1436A932" w14:textId="77777777" w:rsidR="00882B54" w:rsidRPr="008D0300" w:rsidRDefault="00882B54" w:rsidP="00882B54">
            <w:pPr>
              <w:jc w:val="right"/>
              <w:rPr>
                <w:rFonts w:ascii="Arial" w:hAnsi="Arial" w:cs="Arial"/>
                <w:sz w:val="22"/>
                <w:szCs w:val="22"/>
              </w:rPr>
            </w:pPr>
          </w:p>
        </w:tc>
        <w:tc>
          <w:tcPr>
            <w:tcW w:w="1430" w:type="dxa"/>
            <w:tcBorders>
              <w:top w:val="nil"/>
              <w:left w:val="nil"/>
              <w:bottom w:val="nil"/>
              <w:right w:val="nil"/>
            </w:tcBorders>
            <w:tcMar>
              <w:top w:w="72" w:type="dxa"/>
              <w:left w:w="115" w:type="dxa"/>
              <w:bottom w:w="72" w:type="dxa"/>
              <w:right w:w="115" w:type="dxa"/>
            </w:tcMar>
          </w:tcPr>
          <w:p w14:paraId="10058F60" w14:textId="7646FCE4" w:rsidR="00882B54" w:rsidRPr="00882B54" w:rsidRDefault="00882B54" w:rsidP="00882B54">
            <w:pPr>
              <w:jc w:val="right"/>
              <w:rPr>
                <w:rFonts w:ascii="Arial" w:hAnsi="Arial" w:cs="Arial"/>
                <w:sz w:val="22"/>
                <w:szCs w:val="22"/>
              </w:rPr>
            </w:pPr>
            <w:r w:rsidRPr="00882B54">
              <w:rPr>
                <w:rFonts w:ascii="Arial" w:hAnsi="Arial" w:cs="Arial"/>
                <w:sz w:val="22"/>
                <w:szCs w:val="22"/>
              </w:rPr>
              <w:t>$150,303</w:t>
            </w:r>
          </w:p>
        </w:tc>
      </w:tr>
      <w:tr w:rsidR="00882B54" w:rsidRPr="008D0300" w14:paraId="65E180E8" w14:textId="77777777" w:rsidTr="00882B54">
        <w:trPr>
          <w:cantSplit/>
          <w:jc w:val="center"/>
        </w:trPr>
        <w:tc>
          <w:tcPr>
            <w:tcW w:w="1432" w:type="dxa"/>
            <w:tcBorders>
              <w:top w:val="nil"/>
              <w:left w:val="nil"/>
              <w:bottom w:val="nil"/>
              <w:right w:val="nil"/>
            </w:tcBorders>
            <w:tcMar>
              <w:top w:w="72" w:type="dxa"/>
              <w:left w:w="115" w:type="dxa"/>
              <w:bottom w:w="72" w:type="dxa"/>
              <w:right w:w="115" w:type="dxa"/>
            </w:tcMar>
          </w:tcPr>
          <w:p w14:paraId="5A1CC83E" w14:textId="38A90927" w:rsidR="00882B54" w:rsidRDefault="00882B54" w:rsidP="00882B54">
            <w:pPr>
              <w:jc w:val="center"/>
              <w:rPr>
                <w:rFonts w:ascii="Arial" w:hAnsi="Arial" w:cs="Arial"/>
                <w:sz w:val="22"/>
                <w:szCs w:val="22"/>
              </w:rPr>
            </w:pPr>
            <w:r w:rsidRPr="00002157">
              <w:rPr>
                <w:rFonts w:ascii="Arial" w:hAnsi="Arial" w:cs="Arial"/>
                <w:color w:val="000000"/>
                <w:sz w:val="22"/>
                <w:szCs w:val="22"/>
                <w:shd w:val="clear" w:color="auto" w:fill="FFFFFF"/>
              </w:rPr>
              <w:t>201</w:t>
            </w:r>
            <w:r>
              <w:rPr>
                <w:rFonts w:ascii="Arial" w:hAnsi="Arial" w:cs="Arial"/>
                <w:color w:val="000000"/>
                <w:sz w:val="22"/>
                <w:szCs w:val="22"/>
                <w:shd w:val="clear" w:color="auto" w:fill="FFFFFF"/>
              </w:rPr>
              <w:t>7</w:t>
            </w:r>
          </w:p>
        </w:tc>
        <w:tc>
          <w:tcPr>
            <w:tcW w:w="270" w:type="dxa"/>
            <w:tcBorders>
              <w:top w:val="nil"/>
              <w:left w:val="nil"/>
              <w:bottom w:val="nil"/>
              <w:right w:val="nil"/>
            </w:tcBorders>
          </w:tcPr>
          <w:p w14:paraId="1D3AE923" w14:textId="77777777" w:rsidR="00882B54" w:rsidRPr="008D0300" w:rsidRDefault="00882B54" w:rsidP="00882B54">
            <w:pPr>
              <w:jc w:val="right"/>
              <w:rPr>
                <w:rFonts w:ascii="Arial" w:hAnsi="Arial" w:cs="Arial"/>
                <w:sz w:val="22"/>
                <w:szCs w:val="22"/>
              </w:rPr>
            </w:pPr>
          </w:p>
        </w:tc>
        <w:tc>
          <w:tcPr>
            <w:tcW w:w="1430" w:type="dxa"/>
            <w:tcBorders>
              <w:top w:val="nil"/>
              <w:left w:val="nil"/>
              <w:bottom w:val="nil"/>
              <w:right w:val="nil"/>
            </w:tcBorders>
            <w:tcMar>
              <w:top w:w="72" w:type="dxa"/>
              <w:left w:w="115" w:type="dxa"/>
              <w:bottom w:w="72" w:type="dxa"/>
              <w:right w:w="115" w:type="dxa"/>
            </w:tcMar>
          </w:tcPr>
          <w:p w14:paraId="780EABCB" w14:textId="0ACDA609" w:rsidR="00882B54" w:rsidRPr="00882B54" w:rsidRDefault="00882B54" w:rsidP="00882B54">
            <w:pPr>
              <w:jc w:val="right"/>
              <w:rPr>
                <w:rFonts w:ascii="Arial" w:hAnsi="Arial" w:cs="Arial"/>
                <w:sz w:val="22"/>
                <w:szCs w:val="22"/>
              </w:rPr>
            </w:pPr>
            <w:r w:rsidRPr="00882B54">
              <w:rPr>
                <w:rFonts w:ascii="Arial" w:hAnsi="Arial" w:cs="Arial"/>
                <w:sz w:val="22"/>
                <w:szCs w:val="22"/>
              </w:rPr>
              <w:t>$119,44</w:t>
            </w:r>
            <w:r w:rsidR="00740D27">
              <w:rPr>
                <w:rFonts w:ascii="Arial" w:hAnsi="Arial" w:cs="Arial"/>
                <w:sz w:val="22"/>
                <w:szCs w:val="22"/>
              </w:rPr>
              <w:t>7</w:t>
            </w:r>
          </w:p>
        </w:tc>
      </w:tr>
      <w:tr w:rsidR="00882B54" w:rsidRPr="008D0300" w14:paraId="375A18D8" w14:textId="77777777" w:rsidTr="00882B54">
        <w:trPr>
          <w:cantSplit/>
          <w:jc w:val="center"/>
        </w:trPr>
        <w:tc>
          <w:tcPr>
            <w:tcW w:w="1432" w:type="dxa"/>
            <w:tcBorders>
              <w:top w:val="nil"/>
              <w:left w:val="nil"/>
              <w:bottom w:val="nil"/>
              <w:right w:val="nil"/>
            </w:tcBorders>
            <w:tcMar>
              <w:top w:w="72" w:type="dxa"/>
              <w:left w:w="115" w:type="dxa"/>
              <w:bottom w:w="72" w:type="dxa"/>
              <w:right w:w="115" w:type="dxa"/>
            </w:tcMar>
          </w:tcPr>
          <w:p w14:paraId="171B2F5B" w14:textId="36BD981B" w:rsidR="00882B54" w:rsidRDefault="00882B54" w:rsidP="00882B54">
            <w:pPr>
              <w:jc w:val="center"/>
              <w:rPr>
                <w:rFonts w:ascii="Arial" w:hAnsi="Arial" w:cs="Arial"/>
                <w:sz w:val="22"/>
                <w:szCs w:val="22"/>
              </w:rPr>
            </w:pPr>
            <w:r w:rsidRPr="00002157">
              <w:rPr>
                <w:rFonts w:ascii="Arial" w:hAnsi="Arial" w:cs="Arial"/>
                <w:color w:val="000000"/>
                <w:sz w:val="22"/>
                <w:szCs w:val="22"/>
                <w:shd w:val="clear" w:color="auto" w:fill="FFFFFF"/>
              </w:rPr>
              <w:t>201</w:t>
            </w:r>
            <w:r>
              <w:rPr>
                <w:rFonts w:ascii="Arial" w:hAnsi="Arial" w:cs="Arial"/>
                <w:color w:val="000000"/>
                <w:sz w:val="22"/>
                <w:szCs w:val="22"/>
                <w:shd w:val="clear" w:color="auto" w:fill="FFFFFF"/>
              </w:rPr>
              <w:t>6</w:t>
            </w:r>
          </w:p>
        </w:tc>
        <w:tc>
          <w:tcPr>
            <w:tcW w:w="270" w:type="dxa"/>
            <w:tcBorders>
              <w:top w:val="nil"/>
              <w:left w:val="nil"/>
              <w:bottom w:val="nil"/>
              <w:right w:val="nil"/>
            </w:tcBorders>
          </w:tcPr>
          <w:p w14:paraId="08F47F31" w14:textId="77777777" w:rsidR="00882B54" w:rsidRPr="008D0300" w:rsidRDefault="00882B54" w:rsidP="00882B54">
            <w:pPr>
              <w:jc w:val="right"/>
              <w:rPr>
                <w:rFonts w:ascii="Arial" w:hAnsi="Arial" w:cs="Arial"/>
                <w:sz w:val="22"/>
                <w:szCs w:val="22"/>
              </w:rPr>
            </w:pPr>
          </w:p>
        </w:tc>
        <w:tc>
          <w:tcPr>
            <w:tcW w:w="1430" w:type="dxa"/>
            <w:tcBorders>
              <w:top w:val="nil"/>
              <w:left w:val="nil"/>
              <w:bottom w:val="nil"/>
              <w:right w:val="single" w:sz="2" w:space="0" w:color="FFFFFF" w:themeColor="background1"/>
            </w:tcBorders>
            <w:tcMar>
              <w:top w:w="72" w:type="dxa"/>
              <w:left w:w="115" w:type="dxa"/>
              <w:bottom w:w="72" w:type="dxa"/>
              <w:right w:w="115" w:type="dxa"/>
            </w:tcMar>
          </w:tcPr>
          <w:p w14:paraId="26C03911" w14:textId="46CD4EE5" w:rsidR="00882B54" w:rsidRPr="00882B54" w:rsidRDefault="00882B54" w:rsidP="00882B54">
            <w:pPr>
              <w:jc w:val="right"/>
              <w:rPr>
                <w:rFonts w:ascii="Arial" w:hAnsi="Arial" w:cs="Arial"/>
                <w:sz w:val="22"/>
                <w:szCs w:val="22"/>
              </w:rPr>
            </w:pPr>
            <w:r w:rsidRPr="00882B54">
              <w:rPr>
                <w:rFonts w:ascii="Arial" w:hAnsi="Arial" w:cs="Arial"/>
                <w:sz w:val="22"/>
                <w:szCs w:val="22"/>
              </w:rPr>
              <w:t>$68,600</w:t>
            </w:r>
          </w:p>
        </w:tc>
      </w:tr>
      <w:tr w:rsidR="00882B54" w:rsidRPr="008D0300" w14:paraId="580A354E" w14:textId="77777777" w:rsidTr="00882B54">
        <w:trPr>
          <w:cantSplit/>
          <w:jc w:val="center"/>
        </w:trPr>
        <w:tc>
          <w:tcPr>
            <w:tcW w:w="1432" w:type="dxa"/>
            <w:tcBorders>
              <w:top w:val="nil"/>
              <w:left w:val="nil"/>
              <w:bottom w:val="nil"/>
              <w:right w:val="nil"/>
            </w:tcBorders>
            <w:tcMar>
              <w:top w:w="72" w:type="dxa"/>
              <w:left w:w="115" w:type="dxa"/>
              <w:bottom w:w="72" w:type="dxa"/>
              <w:right w:w="115" w:type="dxa"/>
            </w:tcMar>
          </w:tcPr>
          <w:p w14:paraId="650D5F17" w14:textId="0890B6ED" w:rsidR="00882B54" w:rsidRDefault="00882B54" w:rsidP="00882B54">
            <w:pPr>
              <w:jc w:val="center"/>
              <w:rPr>
                <w:rFonts w:ascii="Arial" w:hAnsi="Arial" w:cs="Arial"/>
                <w:sz w:val="22"/>
                <w:szCs w:val="22"/>
              </w:rPr>
            </w:pPr>
            <w:r w:rsidRPr="00002157">
              <w:rPr>
                <w:rFonts w:ascii="Arial" w:hAnsi="Arial" w:cs="Arial"/>
                <w:color w:val="000000"/>
                <w:sz w:val="22"/>
                <w:szCs w:val="22"/>
                <w:shd w:val="clear" w:color="auto" w:fill="FFFFFF"/>
              </w:rPr>
              <w:t>201</w:t>
            </w:r>
            <w:r>
              <w:rPr>
                <w:rFonts w:ascii="Arial" w:hAnsi="Arial" w:cs="Arial"/>
                <w:color w:val="000000"/>
                <w:sz w:val="22"/>
                <w:szCs w:val="22"/>
                <w:shd w:val="clear" w:color="auto" w:fill="FFFFFF"/>
              </w:rPr>
              <w:t>5</w:t>
            </w:r>
          </w:p>
        </w:tc>
        <w:tc>
          <w:tcPr>
            <w:tcW w:w="270" w:type="dxa"/>
            <w:tcBorders>
              <w:top w:val="nil"/>
              <w:left w:val="nil"/>
              <w:bottom w:val="nil"/>
              <w:right w:val="nil"/>
            </w:tcBorders>
          </w:tcPr>
          <w:p w14:paraId="4D05F2B6" w14:textId="77777777" w:rsidR="00882B54" w:rsidRPr="008D0300" w:rsidRDefault="00882B54" w:rsidP="00882B54">
            <w:pPr>
              <w:jc w:val="right"/>
              <w:rPr>
                <w:rFonts w:ascii="Arial" w:hAnsi="Arial" w:cs="Arial"/>
                <w:sz w:val="22"/>
                <w:szCs w:val="22"/>
              </w:rPr>
            </w:pPr>
          </w:p>
        </w:tc>
        <w:tc>
          <w:tcPr>
            <w:tcW w:w="1430" w:type="dxa"/>
            <w:tcBorders>
              <w:top w:val="nil"/>
              <w:left w:val="nil"/>
              <w:bottom w:val="nil"/>
              <w:right w:val="single" w:sz="2" w:space="0" w:color="FFFFFF" w:themeColor="background1"/>
            </w:tcBorders>
            <w:tcMar>
              <w:top w:w="72" w:type="dxa"/>
              <w:left w:w="115" w:type="dxa"/>
              <w:bottom w:w="72" w:type="dxa"/>
              <w:right w:w="115" w:type="dxa"/>
            </w:tcMar>
          </w:tcPr>
          <w:p w14:paraId="783D0588" w14:textId="4D58860D" w:rsidR="00882B54" w:rsidRPr="00882B54" w:rsidRDefault="00882B54" w:rsidP="00882B54">
            <w:pPr>
              <w:jc w:val="right"/>
              <w:rPr>
                <w:rFonts w:ascii="Arial" w:hAnsi="Arial" w:cs="Arial"/>
                <w:sz w:val="22"/>
                <w:szCs w:val="22"/>
              </w:rPr>
            </w:pPr>
            <w:r w:rsidRPr="00882B54">
              <w:rPr>
                <w:rFonts w:ascii="Arial" w:hAnsi="Arial" w:cs="Arial"/>
                <w:sz w:val="22"/>
                <w:szCs w:val="22"/>
              </w:rPr>
              <w:t>$100,148</w:t>
            </w:r>
          </w:p>
        </w:tc>
      </w:tr>
      <w:tr w:rsidR="00B911FC" w:rsidRPr="008D0300" w14:paraId="02621529" w14:textId="77777777" w:rsidTr="00882B54">
        <w:trPr>
          <w:cantSplit/>
          <w:jc w:val="center"/>
        </w:trPr>
        <w:tc>
          <w:tcPr>
            <w:tcW w:w="1432" w:type="dxa"/>
            <w:tcBorders>
              <w:top w:val="nil"/>
              <w:left w:val="nil"/>
              <w:bottom w:val="single" w:sz="12" w:space="0" w:color="auto"/>
              <w:right w:val="nil"/>
            </w:tcBorders>
            <w:tcMar>
              <w:top w:w="72" w:type="dxa"/>
              <w:left w:w="115" w:type="dxa"/>
              <w:bottom w:w="72" w:type="dxa"/>
              <w:right w:w="115" w:type="dxa"/>
            </w:tcMar>
          </w:tcPr>
          <w:p w14:paraId="3A1F51C3" w14:textId="77777777" w:rsidR="00B911FC" w:rsidRPr="008D0300" w:rsidRDefault="00B911FC" w:rsidP="00C87C5E">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5E907184" w14:textId="77777777" w:rsidR="00B911FC" w:rsidRPr="00B33952" w:rsidRDefault="00B911FC" w:rsidP="00C87C5E">
            <w:pPr>
              <w:jc w:val="right"/>
              <w:rPr>
                <w:rFonts w:ascii="Arial" w:hAnsi="Arial" w:cs="Arial"/>
                <w:b/>
                <w:sz w:val="22"/>
                <w:szCs w:val="22"/>
              </w:rPr>
            </w:pPr>
          </w:p>
        </w:tc>
        <w:tc>
          <w:tcPr>
            <w:tcW w:w="1430" w:type="dxa"/>
            <w:tcBorders>
              <w:top w:val="single" w:sz="2"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665FC053" w14:textId="1EBBA622" w:rsidR="00B911FC" w:rsidRPr="00B33952" w:rsidRDefault="007D041A" w:rsidP="00C87C5E">
            <w:pPr>
              <w:jc w:val="right"/>
              <w:rPr>
                <w:rFonts w:ascii="Arial" w:hAnsi="Arial" w:cs="Arial"/>
                <w:b/>
                <w:sz w:val="22"/>
                <w:szCs w:val="22"/>
              </w:rPr>
            </w:pPr>
            <w:r w:rsidRPr="007D041A">
              <w:rPr>
                <w:rFonts w:ascii="Arial" w:hAnsi="Arial" w:cs="Arial"/>
                <w:b/>
                <w:sz w:val="22"/>
                <w:szCs w:val="22"/>
              </w:rPr>
              <w:t>$843,396</w:t>
            </w:r>
          </w:p>
        </w:tc>
      </w:tr>
    </w:tbl>
    <w:p w14:paraId="43295446" w14:textId="77777777" w:rsidR="00B911FC" w:rsidRPr="00002157" w:rsidRDefault="00B911FC" w:rsidP="00C104BB">
      <w:pPr>
        <w:jc w:val="center"/>
        <w:rPr>
          <w:rFonts w:ascii="Arial" w:hAnsi="Arial" w:cs="Arial"/>
          <w:b/>
          <w:color w:val="000000"/>
          <w:sz w:val="22"/>
          <w:szCs w:val="22"/>
          <w:shd w:val="clear" w:color="auto" w:fill="FFFFFF"/>
        </w:rPr>
      </w:pPr>
    </w:p>
    <w:p w14:paraId="24557CA4" w14:textId="77777777" w:rsidR="00002157" w:rsidRPr="00002157" w:rsidRDefault="00002157" w:rsidP="00C104BB">
      <w:pPr>
        <w:jc w:val="center"/>
        <w:rPr>
          <w:rFonts w:ascii="Arial" w:hAnsi="Arial" w:cs="Arial"/>
          <w:b/>
          <w:color w:val="000000"/>
          <w:sz w:val="20"/>
          <w:shd w:val="clear" w:color="auto" w:fill="FFFFFF"/>
        </w:rPr>
      </w:pPr>
    </w:p>
    <w:p w14:paraId="42871872" w14:textId="236A17AE" w:rsidR="00EE1A9C" w:rsidRPr="00EE1A9C" w:rsidRDefault="00300523" w:rsidP="00DA5305">
      <w:pPr>
        <w:pStyle w:val="BodyText"/>
        <w:spacing w:line="264" w:lineRule="auto"/>
        <w:jc w:val="both"/>
        <w:rPr>
          <w:rFonts w:ascii="Arial" w:hAnsi="Arial" w:cs="Arial"/>
          <w:i w:val="0"/>
        </w:rPr>
      </w:pPr>
      <w:r>
        <w:rPr>
          <w:rFonts w:ascii="Arial" w:hAnsi="Arial" w:cs="Arial"/>
          <w:i w:val="0"/>
        </w:rPr>
        <w:t>T</w:t>
      </w:r>
      <w:r w:rsidR="001814F4">
        <w:rPr>
          <w:rFonts w:ascii="Arial" w:hAnsi="Arial" w:cs="Arial"/>
          <w:i w:val="0"/>
        </w:rPr>
        <w:t xml:space="preserve">he circumstances </w:t>
      </w:r>
      <w:r>
        <w:rPr>
          <w:rFonts w:ascii="Arial" w:hAnsi="Arial" w:cs="Arial"/>
          <w:i w:val="0"/>
        </w:rPr>
        <w:t>for determining</w:t>
      </w:r>
      <w:r w:rsidRPr="00EE1A9C">
        <w:rPr>
          <w:rFonts w:ascii="Arial" w:hAnsi="Arial" w:cs="Arial"/>
          <w:i w:val="0"/>
        </w:rPr>
        <w:t xml:space="preserve"> </w:t>
      </w:r>
      <w:r>
        <w:rPr>
          <w:rFonts w:ascii="Arial" w:hAnsi="Arial" w:cs="Arial"/>
          <w:i w:val="0"/>
        </w:rPr>
        <w:t xml:space="preserve">an account to be uncollectible </w:t>
      </w:r>
      <w:r w:rsidR="001814F4">
        <w:rPr>
          <w:rFonts w:ascii="Arial" w:hAnsi="Arial" w:cs="Arial"/>
          <w:i w:val="0"/>
        </w:rPr>
        <w:t>can vary</w:t>
      </w:r>
      <w:r>
        <w:rPr>
          <w:rFonts w:ascii="Arial" w:hAnsi="Arial" w:cs="Arial"/>
          <w:i w:val="0"/>
        </w:rPr>
        <w:t>, as can the amount of time needed to make the determination</w:t>
      </w:r>
      <w:r w:rsidR="00BD3098">
        <w:rPr>
          <w:rFonts w:ascii="Arial" w:hAnsi="Arial" w:cs="Arial"/>
          <w:i w:val="0"/>
        </w:rPr>
        <w:t xml:space="preserve">. </w:t>
      </w:r>
      <w:r w:rsidR="001814F4">
        <w:rPr>
          <w:rFonts w:ascii="Arial" w:hAnsi="Arial" w:cs="Arial"/>
          <w:i w:val="0"/>
        </w:rPr>
        <w:t>Reasons</w:t>
      </w:r>
      <w:r w:rsidR="005D2454">
        <w:rPr>
          <w:rFonts w:ascii="Arial" w:hAnsi="Arial" w:cs="Arial"/>
          <w:i w:val="0"/>
        </w:rPr>
        <w:t xml:space="preserve"> from</w:t>
      </w:r>
      <w:r w:rsidR="000B2876">
        <w:rPr>
          <w:rFonts w:ascii="Arial" w:hAnsi="Arial" w:cs="Arial"/>
          <w:i w:val="0"/>
        </w:rPr>
        <w:t xml:space="preserve"> the W</w:t>
      </w:r>
      <w:r>
        <w:rPr>
          <w:rFonts w:ascii="Arial" w:hAnsi="Arial" w:cs="Arial"/>
          <w:i w:val="0"/>
        </w:rPr>
        <w:t>rite-</w:t>
      </w:r>
      <w:r w:rsidR="000B2876">
        <w:rPr>
          <w:rFonts w:ascii="Arial" w:hAnsi="Arial" w:cs="Arial"/>
          <w:i w:val="0"/>
        </w:rPr>
        <w:t>off L</w:t>
      </w:r>
      <w:r w:rsidR="00EE1A9C" w:rsidRPr="00EE1A9C">
        <w:rPr>
          <w:rFonts w:ascii="Arial" w:hAnsi="Arial" w:cs="Arial"/>
          <w:i w:val="0"/>
        </w:rPr>
        <w:t>ist for</w:t>
      </w:r>
      <w:r w:rsidR="00783682">
        <w:rPr>
          <w:rFonts w:ascii="Arial" w:hAnsi="Arial" w:cs="Arial"/>
          <w:i w:val="0"/>
        </w:rPr>
        <w:t xml:space="preserve"> 2</w:t>
      </w:r>
      <w:r w:rsidR="00A81257">
        <w:rPr>
          <w:rFonts w:ascii="Arial" w:hAnsi="Arial" w:cs="Arial"/>
          <w:i w:val="0"/>
        </w:rPr>
        <w:t>0</w:t>
      </w:r>
      <w:r w:rsidR="007A26E9">
        <w:rPr>
          <w:rFonts w:ascii="Arial" w:hAnsi="Arial" w:cs="Arial"/>
          <w:i w:val="0"/>
        </w:rPr>
        <w:t>2</w:t>
      </w:r>
      <w:r w:rsidR="00007458">
        <w:rPr>
          <w:rFonts w:ascii="Arial" w:hAnsi="Arial" w:cs="Arial"/>
          <w:i w:val="0"/>
        </w:rPr>
        <w:t>1</w:t>
      </w:r>
      <w:r w:rsidR="00EE1A9C">
        <w:rPr>
          <w:rFonts w:ascii="Arial" w:hAnsi="Arial" w:cs="Arial"/>
          <w:i w:val="0"/>
        </w:rPr>
        <w:t xml:space="preserve"> </w:t>
      </w:r>
      <w:r w:rsidR="005D2454">
        <w:rPr>
          <w:rFonts w:ascii="Arial" w:hAnsi="Arial" w:cs="Arial"/>
          <w:i w:val="0"/>
        </w:rPr>
        <w:t>include</w:t>
      </w:r>
      <w:r w:rsidR="00EE1A9C">
        <w:rPr>
          <w:rFonts w:ascii="Arial" w:hAnsi="Arial" w:cs="Arial"/>
          <w:i w:val="0"/>
        </w:rPr>
        <w:t>:</w:t>
      </w:r>
    </w:p>
    <w:p w14:paraId="53C1A4C8" w14:textId="77777777" w:rsidR="003F5559" w:rsidRPr="00691202" w:rsidRDefault="003F5559" w:rsidP="00DA5305">
      <w:pPr>
        <w:numPr>
          <w:ilvl w:val="0"/>
          <w:numId w:val="42"/>
        </w:numPr>
        <w:spacing w:line="264" w:lineRule="auto"/>
        <w:rPr>
          <w:rFonts w:ascii="Arial" w:hAnsi="Arial" w:cs="Arial"/>
        </w:rPr>
      </w:pPr>
      <w:r w:rsidRPr="00691202">
        <w:rPr>
          <w:rFonts w:ascii="Arial" w:hAnsi="Arial" w:cs="Arial"/>
        </w:rPr>
        <w:t>T</w:t>
      </w:r>
      <w:r w:rsidR="005D2454">
        <w:rPr>
          <w:rFonts w:ascii="Arial" w:hAnsi="Arial" w:cs="Arial"/>
        </w:rPr>
        <w:t>he t</w:t>
      </w:r>
      <w:r w:rsidRPr="00691202">
        <w:rPr>
          <w:rFonts w:ascii="Arial" w:hAnsi="Arial" w:cs="Arial"/>
        </w:rPr>
        <w:t>a</w:t>
      </w:r>
      <w:r w:rsidR="005D2454">
        <w:rPr>
          <w:rFonts w:ascii="Arial" w:hAnsi="Arial" w:cs="Arial"/>
        </w:rPr>
        <w:t xml:space="preserve">xpayer </w:t>
      </w:r>
      <w:r w:rsidR="00853429">
        <w:rPr>
          <w:rFonts w:ascii="Arial" w:hAnsi="Arial" w:cs="Arial"/>
        </w:rPr>
        <w:t>went</w:t>
      </w:r>
      <w:r w:rsidR="005D2454">
        <w:rPr>
          <w:rFonts w:ascii="Arial" w:hAnsi="Arial" w:cs="Arial"/>
        </w:rPr>
        <w:t xml:space="preserve"> </w:t>
      </w:r>
      <w:r w:rsidR="00AF0FE6">
        <w:rPr>
          <w:rFonts w:ascii="Arial" w:hAnsi="Arial" w:cs="Arial"/>
        </w:rPr>
        <w:t xml:space="preserve">out </w:t>
      </w:r>
      <w:r w:rsidR="005D2454">
        <w:rPr>
          <w:rFonts w:ascii="Arial" w:hAnsi="Arial" w:cs="Arial"/>
        </w:rPr>
        <w:t>of business</w:t>
      </w:r>
      <w:r w:rsidRPr="00691202">
        <w:rPr>
          <w:rFonts w:ascii="Arial" w:hAnsi="Arial" w:cs="Arial"/>
        </w:rPr>
        <w:t xml:space="preserve"> </w:t>
      </w:r>
      <w:r w:rsidR="005D2454">
        <w:rPr>
          <w:rFonts w:ascii="Arial" w:hAnsi="Arial" w:cs="Arial"/>
        </w:rPr>
        <w:t>and the assets cannot be traced</w:t>
      </w:r>
      <w:r w:rsidR="007F5244">
        <w:rPr>
          <w:rFonts w:ascii="Arial" w:hAnsi="Arial" w:cs="Arial"/>
        </w:rPr>
        <w:t>;</w:t>
      </w:r>
      <w:r w:rsidRPr="00691202">
        <w:rPr>
          <w:rFonts w:ascii="Arial" w:hAnsi="Arial" w:cs="Arial"/>
        </w:rPr>
        <w:t xml:space="preserve"> </w:t>
      </w:r>
    </w:p>
    <w:p w14:paraId="46DB5E8E" w14:textId="77777777" w:rsidR="003F5559" w:rsidRPr="00691202" w:rsidRDefault="003F5559" w:rsidP="00DA5305">
      <w:pPr>
        <w:numPr>
          <w:ilvl w:val="0"/>
          <w:numId w:val="42"/>
        </w:numPr>
        <w:spacing w:line="264" w:lineRule="auto"/>
        <w:rPr>
          <w:rFonts w:ascii="Arial" w:hAnsi="Arial" w:cs="Arial"/>
        </w:rPr>
      </w:pPr>
      <w:r w:rsidRPr="00691202">
        <w:rPr>
          <w:rFonts w:ascii="Arial" w:hAnsi="Arial" w:cs="Arial"/>
        </w:rPr>
        <w:t>T</w:t>
      </w:r>
      <w:r w:rsidR="005D2454">
        <w:rPr>
          <w:rFonts w:ascii="Arial" w:hAnsi="Arial" w:cs="Arial"/>
        </w:rPr>
        <w:t>he t</w:t>
      </w:r>
      <w:r w:rsidRPr="00691202">
        <w:rPr>
          <w:rFonts w:ascii="Arial" w:hAnsi="Arial" w:cs="Arial"/>
        </w:rPr>
        <w:t>axpayer does not have real property to which the County can certify a personal property tax lien</w:t>
      </w:r>
      <w:r w:rsidR="007F5244">
        <w:rPr>
          <w:rFonts w:ascii="Arial" w:hAnsi="Arial" w:cs="Arial"/>
        </w:rPr>
        <w:t>;</w:t>
      </w:r>
    </w:p>
    <w:p w14:paraId="68C73584" w14:textId="77777777" w:rsidR="003F5559" w:rsidRPr="00691202" w:rsidRDefault="003F5559" w:rsidP="00DA5305">
      <w:pPr>
        <w:numPr>
          <w:ilvl w:val="0"/>
          <w:numId w:val="42"/>
        </w:numPr>
        <w:spacing w:line="264" w:lineRule="auto"/>
        <w:rPr>
          <w:rFonts w:ascii="Arial" w:hAnsi="Arial" w:cs="Arial"/>
        </w:rPr>
      </w:pPr>
      <w:r w:rsidRPr="00691202">
        <w:rPr>
          <w:rFonts w:ascii="Arial" w:hAnsi="Arial" w:cs="Arial"/>
        </w:rPr>
        <w:t>T</w:t>
      </w:r>
      <w:r w:rsidR="005D2454">
        <w:rPr>
          <w:rFonts w:ascii="Arial" w:hAnsi="Arial" w:cs="Arial"/>
        </w:rPr>
        <w:t>he t</w:t>
      </w:r>
      <w:r w:rsidRPr="00691202">
        <w:rPr>
          <w:rFonts w:ascii="Arial" w:hAnsi="Arial" w:cs="Arial"/>
        </w:rPr>
        <w:t>axpayer filed for bankruptcy protection</w:t>
      </w:r>
      <w:r w:rsidR="007F5244">
        <w:rPr>
          <w:rFonts w:ascii="Arial" w:hAnsi="Arial" w:cs="Arial"/>
        </w:rPr>
        <w:t>;</w:t>
      </w:r>
    </w:p>
    <w:p w14:paraId="3D5CF12E" w14:textId="77777777" w:rsidR="003F5559" w:rsidRPr="00691202" w:rsidRDefault="003F5559" w:rsidP="00DA5305">
      <w:pPr>
        <w:numPr>
          <w:ilvl w:val="0"/>
          <w:numId w:val="42"/>
        </w:numPr>
        <w:spacing w:line="264" w:lineRule="auto"/>
        <w:rPr>
          <w:rFonts w:ascii="Arial" w:hAnsi="Arial" w:cs="Arial"/>
        </w:rPr>
      </w:pPr>
      <w:r w:rsidRPr="00691202">
        <w:rPr>
          <w:rFonts w:ascii="Arial" w:hAnsi="Arial" w:cs="Arial"/>
        </w:rPr>
        <w:t>T</w:t>
      </w:r>
      <w:r w:rsidR="005D2454">
        <w:rPr>
          <w:rFonts w:ascii="Arial" w:hAnsi="Arial" w:cs="Arial"/>
        </w:rPr>
        <w:t>he t</w:t>
      </w:r>
      <w:r w:rsidRPr="00691202">
        <w:rPr>
          <w:rFonts w:ascii="Arial" w:hAnsi="Arial" w:cs="Arial"/>
        </w:rPr>
        <w:t>axpayer</w:t>
      </w:r>
      <w:r w:rsidR="005D2454">
        <w:rPr>
          <w:rFonts w:ascii="Arial" w:hAnsi="Arial" w:cs="Arial"/>
        </w:rPr>
        <w:t xml:space="preserve"> disposed of or sold assets</w:t>
      </w:r>
      <w:r w:rsidRPr="00691202">
        <w:rPr>
          <w:rFonts w:ascii="Arial" w:hAnsi="Arial" w:cs="Arial"/>
        </w:rPr>
        <w:t xml:space="preserve"> and the County cannot locate the assets</w:t>
      </w:r>
      <w:r w:rsidR="007F5244">
        <w:rPr>
          <w:rFonts w:ascii="Arial" w:hAnsi="Arial" w:cs="Arial"/>
        </w:rPr>
        <w:t>;</w:t>
      </w:r>
    </w:p>
    <w:p w14:paraId="319D3E97" w14:textId="77777777" w:rsidR="003F5559" w:rsidRPr="00691202" w:rsidRDefault="003F5559" w:rsidP="00DA5305">
      <w:pPr>
        <w:numPr>
          <w:ilvl w:val="0"/>
          <w:numId w:val="42"/>
        </w:numPr>
        <w:spacing w:line="264" w:lineRule="auto"/>
        <w:rPr>
          <w:rFonts w:ascii="Arial" w:hAnsi="Arial" w:cs="Arial"/>
        </w:rPr>
      </w:pPr>
      <w:r w:rsidRPr="00691202">
        <w:rPr>
          <w:rFonts w:ascii="Arial" w:hAnsi="Arial" w:cs="Arial"/>
        </w:rPr>
        <w:t>T</w:t>
      </w:r>
      <w:r w:rsidR="005D2454">
        <w:rPr>
          <w:rFonts w:ascii="Arial" w:hAnsi="Arial" w:cs="Arial"/>
        </w:rPr>
        <w:t>he t</w:t>
      </w:r>
      <w:r w:rsidRPr="00691202">
        <w:rPr>
          <w:rFonts w:ascii="Arial" w:hAnsi="Arial" w:cs="Arial"/>
        </w:rPr>
        <w:t>axpayer relocated the business and property out of the county, taking it out of the County’s jurisdiction to pursue delinquent tax payments</w:t>
      </w:r>
      <w:r w:rsidR="007F5244">
        <w:rPr>
          <w:rFonts w:ascii="Arial" w:hAnsi="Arial" w:cs="Arial"/>
        </w:rPr>
        <w:t>; and/or</w:t>
      </w:r>
    </w:p>
    <w:p w14:paraId="7876E844" w14:textId="77777777" w:rsidR="003F5559" w:rsidRDefault="003F5559" w:rsidP="00DA5305">
      <w:pPr>
        <w:numPr>
          <w:ilvl w:val="0"/>
          <w:numId w:val="42"/>
        </w:numPr>
        <w:spacing w:line="264" w:lineRule="auto"/>
        <w:rPr>
          <w:rFonts w:ascii="Arial" w:hAnsi="Arial" w:cs="Arial"/>
        </w:rPr>
      </w:pPr>
      <w:r w:rsidRPr="00691202">
        <w:rPr>
          <w:rFonts w:ascii="Arial" w:hAnsi="Arial" w:cs="Arial"/>
        </w:rPr>
        <w:lastRenderedPageBreak/>
        <w:t>Assessments were made in error.</w:t>
      </w:r>
    </w:p>
    <w:p w14:paraId="04B96880" w14:textId="77777777" w:rsidR="008B1728" w:rsidRPr="00691202" w:rsidRDefault="008B1728" w:rsidP="00DA5305">
      <w:pPr>
        <w:spacing w:line="264" w:lineRule="auto"/>
        <w:rPr>
          <w:rFonts w:ascii="Arial" w:hAnsi="Arial" w:cs="Arial"/>
        </w:rPr>
      </w:pPr>
    </w:p>
    <w:p w14:paraId="57EAAA46" w14:textId="4E3825E0" w:rsidR="007A415A" w:rsidRDefault="00CD725A" w:rsidP="00DA5305">
      <w:pPr>
        <w:spacing w:line="264" w:lineRule="auto"/>
        <w:jc w:val="both"/>
        <w:rPr>
          <w:rFonts w:ascii="Arial" w:hAnsi="Arial" w:cs="Arial"/>
        </w:rPr>
      </w:pPr>
      <w:r>
        <w:rPr>
          <w:rFonts w:ascii="Arial" w:hAnsi="Arial" w:cs="Arial"/>
        </w:rPr>
        <w:t xml:space="preserve">Important to note, </w:t>
      </w:r>
      <w:r w:rsidR="00823C59">
        <w:rPr>
          <w:rFonts w:ascii="Arial" w:hAnsi="Arial" w:cs="Arial"/>
        </w:rPr>
        <w:t>w</w:t>
      </w:r>
      <w:r w:rsidR="008B1728">
        <w:rPr>
          <w:rFonts w:ascii="Arial" w:hAnsi="Arial" w:cs="Arial"/>
        </w:rPr>
        <w:t>hile</w:t>
      </w:r>
      <w:r w:rsidR="008B1728" w:rsidRPr="0051378A">
        <w:rPr>
          <w:rFonts w:ascii="Arial" w:hAnsi="Arial" w:cs="Arial"/>
        </w:rPr>
        <w:t xml:space="preserve"> cancellation removes the delinquent accounts from the tax rolls, it does not </w:t>
      </w:r>
      <w:r w:rsidR="00823C59">
        <w:rPr>
          <w:rFonts w:ascii="Arial" w:hAnsi="Arial" w:cs="Arial"/>
        </w:rPr>
        <w:t xml:space="preserve">mean the </w:t>
      </w:r>
      <w:r w:rsidR="008B1728" w:rsidRPr="0051378A">
        <w:rPr>
          <w:rFonts w:ascii="Arial" w:hAnsi="Arial" w:cs="Arial"/>
        </w:rPr>
        <w:t xml:space="preserve">County </w:t>
      </w:r>
      <w:r w:rsidR="00823C59">
        <w:rPr>
          <w:rFonts w:ascii="Arial" w:hAnsi="Arial" w:cs="Arial"/>
        </w:rPr>
        <w:t>surrenders its</w:t>
      </w:r>
      <w:r w:rsidR="008B1728" w:rsidRPr="0051378A">
        <w:rPr>
          <w:rFonts w:ascii="Arial" w:hAnsi="Arial" w:cs="Arial"/>
        </w:rPr>
        <w:t xml:space="preserve"> ability to pursue appropriate legal actions to coll</w:t>
      </w:r>
      <w:r w:rsidR="008B1728">
        <w:rPr>
          <w:rFonts w:ascii="Arial" w:hAnsi="Arial" w:cs="Arial"/>
        </w:rPr>
        <w:t xml:space="preserve">ect the debt. </w:t>
      </w:r>
      <w:r>
        <w:rPr>
          <w:rFonts w:ascii="Arial" w:hAnsi="Arial" w:cs="Arial"/>
        </w:rPr>
        <w:t>However</w:t>
      </w:r>
      <w:r w:rsidR="008B1728" w:rsidRPr="0051378A">
        <w:rPr>
          <w:rFonts w:ascii="Arial" w:hAnsi="Arial" w:cs="Arial"/>
        </w:rPr>
        <w:t xml:space="preserve">, the likelihood of recovering delinquent debt at this point is </w:t>
      </w:r>
      <w:r w:rsidR="00B8525C">
        <w:rPr>
          <w:rFonts w:ascii="Arial" w:hAnsi="Arial" w:cs="Arial"/>
        </w:rPr>
        <w:t>low</w:t>
      </w:r>
      <w:r w:rsidR="008B1728" w:rsidRPr="0051378A">
        <w:rPr>
          <w:rFonts w:ascii="Arial" w:hAnsi="Arial" w:cs="Arial"/>
        </w:rPr>
        <w:t>.</w:t>
      </w:r>
      <w:r w:rsidR="008B1728">
        <w:rPr>
          <w:rFonts w:ascii="Arial" w:hAnsi="Arial" w:cs="Arial"/>
        </w:rPr>
        <w:t xml:space="preserve"> </w:t>
      </w:r>
      <w:r>
        <w:rPr>
          <w:rFonts w:ascii="Arial" w:hAnsi="Arial" w:cs="Arial"/>
        </w:rPr>
        <w:t>That said</w:t>
      </w:r>
      <w:r w:rsidR="00A81257">
        <w:rPr>
          <w:rFonts w:ascii="Arial" w:hAnsi="Arial" w:cs="Arial"/>
        </w:rPr>
        <w:t xml:space="preserve">, </w:t>
      </w:r>
      <w:r w:rsidR="008B1728" w:rsidRPr="0051378A">
        <w:rPr>
          <w:rFonts w:ascii="Arial" w:hAnsi="Arial" w:cs="Arial"/>
        </w:rPr>
        <w:t>cancellation administratively helps to clear the tax rolls of those accounts that are truly unlikely to be collected.</w:t>
      </w:r>
    </w:p>
    <w:p w14:paraId="60932CF9" w14:textId="77777777" w:rsidR="006839EF" w:rsidRPr="008B1728" w:rsidRDefault="006839EF" w:rsidP="00DA5305">
      <w:pPr>
        <w:spacing w:line="264" w:lineRule="auto"/>
        <w:rPr>
          <w:rFonts w:ascii="Arial" w:hAnsi="Arial" w:cs="Arial"/>
        </w:rPr>
      </w:pPr>
    </w:p>
    <w:p w14:paraId="40CD1E4B" w14:textId="749E6CC7" w:rsidR="00605031" w:rsidRPr="00C35F80" w:rsidRDefault="00B911FC" w:rsidP="00DA5305">
      <w:pPr>
        <w:spacing w:line="264" w:lineRule="auto"/>
        <w:jc w:val="both"/>
        <w:rPr>
          <w:rFonts w:ascii="Arial" w:hAnsi="Arial" w:cs="Arial"/>
        </w:rPr>
      </w:pPr>
      <w:r w:rsidRPr="00B911FC">
        <w:rPr>
          <w:rFonts w:ascii="Arial" w:hAnsi="Arial" w:cs="Arial"/>
          <w:b/>
          <w:bCs/>
          <w:szCs w:val="24"/>
        </w:rPr>
        <w:t xml:space="preserve">County </w:t>
      </w:r>
      <w:r>
        <w:rPr>
          <w:rFonts w:ascii="Arial" w:hAnsi="Arial" w:cs="Arial"/>
          <w:b/>
          <w:bCs/>
          <w:szCs w:val="24"/>
        </w:rPr>
        <w:t xml:space="preserve">Fiscal </w:t>
      </w:r>
      <w:r w:rsidRPr="00B911FC">
        <w:rPr>
          <w:rFonts w:ascii="Arial" w:hAnsi="Arial" w:cs="Arial"/>
          <w:b/>
          <w:bCs/>
          <w:szCs w:val="24"/>
        </w:rPr>
        <w:t>Impact.</w:t>
      </w:r>
      <w:r>
        <w:rPr>
          <w:rFonts w:ascii="Arial" w:hAnsi="Arial" w:cs="Arial"/>
          <w:szCs w:val="24"/>
        </w:rPr>
        <w:t xml:space="preserve">  </w:t>
      </w:r>
      <w:r w:rsidR="00605031" w:rsidRPr="00C35F80">
        <w:rPr>
          <w:rFonts w:ascii="Arial" w:hAnsi="Arial" w:cs="Arial"/>
          <w:szCs w:val="24"/>
        </w:rPr>
        <w:t xml:space="preserve">Of the </w:t>
      </w:r>
      <w:r w:rsidR="00B8525C" w:rsidRPr="00B8525C">
        <w:rPr>
          <w:rFonts w:ascii="Arial" w:hAnsi="Arial" w:cs="Arial"/>
          <w:szCs w:val="24"/>
          <w:shd w:val="clear" w:color="auto" w:fill="FFFFFF"/>
        </w:rPr>
        <w:t xml:space="preserve">$843,396 </w:t>
      </w:r>
      <w:r w:rsidR="00605031" w:rsidRPr="00C35F80">
        <w:rPr>
          <w:rFonts w:ascii="Arial" w:hAnsi="Arial" w:cs="Arial"/>
          <w:szCs w:val="24"/>
          <w:shd w:val="clear" w:color="auto" w:fill="FFFFFF"/>
        </w:rPr>
        <w:t xml:space="preserve">of uncollectible </w:t>
      </w:r>
      <w:r w:rsidR="00631684">
        <w:rPr>
          <w:rFonts w:ascii="Arial" w:hAnsi="Arial" w:cs="Arial"/>
          <w:szCs w:val="24"/>
          <w:shd w:val="clear" w:color="auto" w:fill="FFFFFF"/>
        </w:rPr>
        <w:t xml:space="preserve">personal property </w:t>
      </w:r>
      <w:r w:rsidR="00605031" w:rsidRPr="00C35F80">
        <w:rPr>
          <w:rFonts w:ascii="Arial" w:hAnsi="Arial" w:cs="Arial"/>
          <w:szCs w:val="24"/>
          <w:shd w:val="clear" w:color="auto" w:fill="FFFFFF"/>
        </w:rPr>
        <w:t>taxes proposed f</w:t>
      </w:r>
      <w:r w:rsidR="00631684">
        <w:rPr>
          <w:rFonts w:ascii="Arial" w:hAnsi="Arial" w:cs="Arial"/>
          <w:szCs w:val="24"/>
          <w:shd w:val="clear" w:color="auto" w:fill="FFFFFF"/>
        </w:rPr>
        <w:t xml:space="preserve">or cancellation, </w:t>
      </w:r>
      <w:r w:rsidR="00A81257">
        <w:rPr>
          <w:rFonts w:ascii="Arial" w:hAnsi="Arial" w:cs="Arial"/>
          <w:szCs w:val="24"/>
          <w:shd w:val="clear" w:color="auto" w:fill="FFFFFF"/>
        </w:rPr>
        <w:t>$</w:t>
      </w:r>
      <w:r w:rsidR="00B8525C" w:rsidRPr="00B8525C">
        <w:rPr>
          <w:rFonts w:ascii="Arial" w:hAnsi="Arial" w:cs="Arial"/>
          <w:szCs w:val="24"/>
          <w:shd w:val="clear" w:color="auto" w:fill="FFFFFF"/>
        </w:rPr>
        <w:t>143,377</w:t>
      </w:r>
      <w:r w:rsidR="00B8525C">
        <w:rPr>
          <w:rFonts w:ascii="Arial" w:hAnsi="Arial" w:cs="Arial"/>
          <w:szCs w:val="24"/>
          <w:shd w:val="clear" w:color="auto" w:fill="FFFFFF"/>
        </w:rPr>
        <w:t xml:space="preserve"> </w:t>
      </w:r>
      <w:r w:rsidR="00605031" w:rsidRPr="00C35F80">
        <w:rPr>
          <w:rFonts w:ascii="Arial" w:hAnsi="Arial" w:cs="Arial"/>
          <w:szCs w:val="24"/>
          <w:shd w:val="clear" w:color="auto" w:fill="FFFFFF"/>
        </w:rPr>
        <w:t>impact</w:t>
      </w:r>
      <w:r w:rsidR="00631684">
        <w:rPr>
          <w:rFonts w:ascii="Arial" w:hAnsi="Arial" w:cs="Arial"/>
          <w:szCs w:val="24"/>
          <w:shd w:val="clear" w:color="auto" w:fill="FFFFFF"/>
        </w:rPr>
        <w:t>s</w:t>
      </w:r>
      <w:r w:rsidR="00605031" w:rsidRPr="00C35F80">
        <w:rPr>
          <w:rFonts w:ascii="Arial" w:hAnsi="Arial" w:cs="Arial"/>
          <w:szCs w:val="24"/>
          <w:shd w:val="clear" w:color="auto" w:fill="FFFFFF"/>
        </w:rPr>
        <w:t xml:space="preserve"> the County as a one-time </w:t>
      </w:r>
      <w:r w:rsidR="00631684">
        <w:rPr>
          <w:rFonts w:ascii="Arial" w:hAnsi="Arial" w:cs="Arial"/>
          <w:szCs w:val="24"/>
          <w:shd w:val="clear" w:color="auto" w:fill="FFFFFF"/>
        </w:rPr>
        <w:t xml:space="preserve">potential </w:t>
      </w:r>
      <w:r w:rsidR="00A81257">
        <w:rPr>
          <w:rFonts w:ascii="Arial" w:hAnsi="Arial" w:cs="Arial"/>
          <w:szCs w:val="24"/>
          <w:shd w:val="clear" w:color="auto" w:fill="FFFFFF"/>
        </w:rPr>
        <w:t xml:space="preserve">revenue loss, of which </w:t>
      </w:r>
      <w:r w:rsidR="00B8525C" w:rsidRPr="00B8525C">
        <w:rPr>
          <w:rFonts w:ascii="Arial" w:hAnsi="Arial" w:cs="Arial"/>
          <w:szCs w:val="24"/>
          <w:shd w:val="clear" w:color="auto" w:fill="FFFFFF"/>
        </w:rPr>
        <w:t xml:space="preserve">$71,689 </w:t>
      </w:r>
      <w:r w:rsidR="00631684">
        <w:rPr>
          <w:rFonts w:ascii="Arial" w:hAnsi="Arial" w:cs="Arial"/>
          <w:szCs w:val="24"/>
          <w:shd w:val="clear" w:color="auto" w:fill="FFFFFF"/>
        </w:rPr>
        <w:t>is the projected</w:t>
      </w:r>
      <w:r w:rsidR="00605031" w:rsidRPr="00C35F80">
        <w:rPr>
          <w:rFonts w:ascii="Arial" w:hAnsi="Arial" w:cs="Arial"/>
          <w:szCs w:val="24"/>
          <w:shd w:val="clear" w:color="auto" w:fill="FFFFFF"/>
        </w:rPr>
        <w:t xml:space="preserve"> impact </w:t>
      </w:r>
      <w:r w:rsidR="00631684">
        <w:rPr>
          <w:rFonts w:ascii="Arial" w:hAnsi="Arial" w:cs="Arial"/>
          <w:szCs w:val="24"/>
          <w:shd w:val="clear" w:color="auto" w:fill="FFFFFF"/>
        </w:rPr>
        <w:t xml:space="preserve">to </w:t>
      </w:r>
      <w:r w:rsidR="000B2876">
        <w:rPr>
          <w:rFonts w:ascii="Arial" w:hAnsi="Arial" w:cs="Arial"/>
          <w:szCs w:val="24"/>
          <w:shd w:val="clear" w:color="auto" w:fill="FFFFFF"/>
        </w:rPr>
        <w:t>the General F</w:t>
      </w:r>
      <w:r w:rsidR="00605031" w:rsidRPr="00C35F80">
        <w:rPr>
          <w:rFonts w:ascii="Arial" w:hAnsi="Arial" w:cs="Arial"/>
          <w:szCs w:val="24"/>
          <w:shd w:val="clear" w:color="auto" w:fill="FFFFFF"/>
        </w:rPr>
        <w:t>und.</w:t>
      </w:r>
      <w:r w:rsidR="00605031" w:rsidRPr="00C35F80">
        <w:rPr>
          <w:rFonts w:ascii="Arial" w:hAnsi="Arial" w:cs="Arial"/>
          <w:szCs w:val="24"/>
        </w:rPr>
        <w:t xml:space="preserve"> </w:t>
      </w:r>
      <w:r w:rsidR="007A415A" w:rsidRPr="00C35F80">
        <w:rPr>
          <w:rFonts w:ascii="Arial" w:hAnsi="Arial" w:cs="Arial"/>
        </w:rPr>
        <w:t xml:space="preserve">The remaining loss would be incurred by a variety of taxing jurisdictions for which the County collects taxes.  </w:t>
      </w:r>
    </w:p>
    <w:p w14:paraId="18100747" w14:textId="77777777" w:rsidR="00605031" w:rsidRPr="00C35F80" w:rsidRDefault="00605031" w:rsidP="00DA5305">
      <w:pPr>
        <w:spacing w:line="264" w:lineRule="auto"/>
        <w:jc w:val="both"/>
        <w:rPr>
          <w:rFonts w:ascii="Arial" w:hAnsi="Arial" w:cs="Arial"/>
        </w:rPr>
      </w:pPr>
    </w:p>
    <w:p w14:paraId="39F3F514" w14:textId="326AF697" w:rsidR="00605031" w:rsidRDefault="00E004E7" w:rsidP="00DA5305">
      <w:pPr>
        <w:spacing w:line="264" w:lineRule="auto"/>
        <w:jc w:val="both"/>
        <w:rPr>
          <w:rFonts w:ascii="Arial" w:hAnsi="Arial" w:cs="Arial"/>
          <w:szCs w:val="24"/>
          <w:shd w:val="clear" w:color="auto" w:fill="FFFFFF"/>
        </w:rPr>
      </w:pPr>
      <w:r w:rsidRPr="004D38FA">
        <w:rPr>
          <w:rFonts w:ascii="Arial" w:hAnsi="Arial" w:cs="Arial"/>
          <w:szCs w:val="24"/>
          <w:shd w:val="clear" w:color="auto" w:fill="FFFFFF"/>
        </w:rPr>
        <w:t>Comparatively speaking, the</w:t>
      </w:r>
      <w:r w:rsidR="00517153" w:rsidRPr="004D38FA">
        <w:rPr>
          <w:rFonts w:ascii="Arial" w:hAnsi="Arial" w:cs="Arial"/>
          <w:szCs w:val="24"/>
          <w:shd w:val="clear" w:color="auto" w:fill="FFFFFF"/>
        </w:rPr>
        <w:t xml:space="preserve"> proposed </w:t>
      </w:r>
      <w:r w:rsidR="007A415A" w:rsidRPr="004D38FA">
        <w:rPr>
          <w:rFonts w:ascii="Arial" w:hAnsi="Arial" w:cs="Arial"/>
          <w:szCs w:val="24"/>
          <w:shd w:val="clear" w:color="auto" w:fill="FFFFFF"/>
        </w:rPr>
        <w:t xml:space="preserve">write-off of </w:t>
      </w:r>
      <w:r w:rsidR="00AC4D6B" w:rsidRPr="004D38FA">
        <w:rPr>
          <w:rFonts w:ascii="Arial" w:hAnsi="Arial" w:cs="Arial"/>
          <w:szCs w:val="24"/>
          <w:shd w:val="clear" w:color="auto" w:fill="FFFFFF"/>
        </w:rPr>
        <w:t>$</w:t>
      </w:r>
      <w:r w:rsidR="00CB1E6B" w:rsidRPr="00CB1E6B">
        <w:rPr>
          <w:rFonts w:ascii="Arial" w:hAnsi="Arial" w:cs="Arial"/>
          <w:szCs w:val="24"/>
          <w:shd w:val="clear" w:color="auto" w:fill="FFFFFF"/>
        </w:rPr>
        <w:t xml:space="preserve">843,396 </w:t>
      </w:r>
      <w:r w:rsidR="00605031" w:rsidRPr="004D38FA">
        <w:rPr>
          <w:rFonts w:ascii="Arial" w:hAnsi="Arial" w:cs="Arial"/>
          <w:szCs w:val="24"/>
          <w:shd w:val="clear" w:color="auto" w:fill="FFFFFF"/>
        </w:rPr>
        <w:t>fo</w:t>
      </w:r>
      <w:r w:rsidR="00A81257" w:rsidRPr="004D38FA">
        <w:rPr>
          <w:rFonts w:ascii="Arial" w:hAnsi="Arial" w:cs="Arial"/>
          <w:szCs w:val="24"/>
          <w:shd w:val="clear" w:color="auto" w:fill="FFFFFF"/>
        </w:rPr>
        <w:t>r 20</w:t>
      </w:r>
      <w:r w:rsidR="0043462D" w:rsidRPr="004D38FA">
        <w:rPr>
          <w:rFonts w:ascii="Arial" w:hAnsi="Arial" w:cs="Arial"/>
          <w:szCs w:val="24"/>
          <w:shd w:val="clear" w:color="auto" w:fill="FFFFFF"/>
        </w:rPr>
        <w:t>2</w:t>
      </w:r>
      <w:r w:rsidR="00CB1E6B">
        <w:rPr>
          <w:rFonts w:ascii="Arial" w:hAnsi="Arial" w:cs="Arial"/>
          <w:szCs w:val="24"/>
          <w:shd w:val="clear" w:color="auto" w:fill="FFFFFF"/>
        </w:rPr>
        <w:t>1</w:t>
      </w:r>
      <w:r w:rsidR="00A81257" w:rsidRPr="004D38FA">
        <w:rPr>
          <w:rFonts w:ascii="Arial" w:hAnsi="Arial" w:cs="Arial"/>
          <w:szCs w:val="24"/>
          <w:shd w:val="clear" w:color="auto" w:fill="FFFFFF"/>
        </w:rPr>
        <w:t xml:space="preserve"> is </w:t>
      </w:r>
      <w:r w:rsidR="0046707A">
        <w:rPr>
          <w:rFonts w:ascii="Arial" w:hAnsi="Arial" w:cs="Arial"/>
          <w:szCs w:val="24"/>
          <w:shd w:val="clear" w:color="auto" w:fill="FFFFFF"/>
        </w:rPr>
        <w:t>less</w:t>
      </w:r>
      <w:r w:rsidRPr="004D38FA">
        <w:rPr>
          <w:rFonts w:ascii="Arial" w:hAnsi="Arial" w:cs="Arial"/>
          <w:szCs w:val="24"/>
          <w:shd w:val="clear" w:color="auto" w:fill="FFFFFF"/>
        </w:rPr>
        <w:t xml:space="preserve"> than </w:t>
      </w:r>
      <w:r w:rsidR="00A81257" w:rsidRPr="004D38FA">
        <w:rPr>
          <w:rFonts w:ascii="Arial" w:hAnsi="Arial" w:cs="Arial"/>
          <w:szCs w:val="24"/>
          <w:shd w:val="clear" w:color="auto" w:fill="FFFFFF"/>
        </w:rPr>
        <w:t xml:space="preserve">the amount written off for </w:t>
      </w:r>
      <w:r w:rsidR="0046707A">
        <w:rPr>
          <w:rFonts w:ascii="Arial" w:hAnsi="Arial" w:cs="Arial"/>
          <w:szCs w:val="24"/>
          <w:shd w:val="clear" w:color="auto" w:fill="FFFFFF"/>
        </w:rPr>
        <w:t>2020</w:t>
      </w:r>
      <w:r w:rsidR="002C659E" w:rsidRPr="004D38FA">
        <w:rPr>
          <w:rFonts w:ascii="Arial" w:hAnsi="Arial" w:cs="Arial"/>
          <w:szCs w:val="24"/>
          <w:shd w:val="clear" w:color="auto" w:fill="FFFFFF"/>
        </w:rPr>
        <w:t xml:space="preserve"> and </w:t>
      </w:r>
      <w:r w:rsidR="0046707A">
        <w:rPr>
          <w:rFonts w:ascii="Arial" w:hAnsi="Arial" w:cs="Arial"/>
          <w:szCs w:val="24"/>
          <w:shd w:val="clear" w:color="auto" w:fill="FFFFFF"/>
        </w:rPr>
        <w:t xml:space="preserve">more than </w:t>
      </w:r>
      <w:r w:rsidR="002C659E" w:rsidRPr="004D38FA">
        <w:rPr>
          <w:rFonts w:ascii="Arial" w:hAnsi="Arial" w:cs="Arial"/>
          <w:szCs w:val="24"/>
          <w:shd w:val="clear" w:color="auto" w:fill="FFFFFF"/>
        </w:rPr>
        <w:t>20</w:t>
      </w:r>
      <w:r w:rsidR="0046707A">
        <w:rPr>
          <w:rFonts w:ascii="Arial" w:hAnsi="Arial" w:cs="Arial"/>
          <w:szCs w:val="24"/>
          <w:shd w:val="clear" w:color="auto" w:fill="FFFFFF"/>
        </w:rPr>
        <w:t>19</w:t>
      </w:r>
      <w:r w:rsidRPr="00FD2986">
        <w:rPr>
          <w:vertAlign w:val="superscript"/>
        </w:rPr>
        <w:footnoteReference w:id="3"/>
      </w:r>
      <w:r w:rsidR="00517153" w:rsidRPr="004D38FA">
        <w:rPr>
          <w:rFonts w:ascii="Arial" w:hAnsi="Arial" w:cs="Arial"/>
          <w:szCs w:val="24"/>
          <w:shd w:val="clear" w:color="auto" w:fill="FFFFFF"/>
        </w:rPr>
        <w:t xml:space="preserve">, </w:t>
      </w:r>
      <w:r w:rsidR="00A016B7">
        <w:rPr>
          <w:rFonts w:ascii="Arial" w:hAnsi="Arial" w:cs="Arial"/>
          <w:szCs w:val="24"/>
          <w:shd w:val="clear" w:color="auto" w:fill="FFFFFF"/>
        </w:rPr>
        <w:t>however there are fewer accounts listed in the 2021 write-off report as compared to 2020.</w:t>
      </w:r>
      <w:r w:rsidR="00A016B7">
        <w:rPr>
          <w:rStyle w:val="FootnoteReference"/>
          <w:rFonts w:ascii="Arial" w:hAnsi="Arial" w:cs="Arial"/>
          <w:szCs w:val="24"/>
          <w:shd w:val="clear" w:color="auto" w:fill="FFFFFF"/>
        </w:rPr>
        <w:footnoteReference w:id="4"/>
      </w:r>
      <w:r w:rsidR="00517153" w:rsidRPr="004D38FA">
        <w:rPr>
          <w:rFonts w:ascii="Arial" w:hAnsi="Arial" w:cs="Arial"/>
          <w:szCs w:val="24"/>
          <w:shd w:val="clear" w:color="auto" w:fill="FFFFFF"/>
        </w:rPr>
        <w:t xml:space="preserve"> </w:t>
      </w:r>
    </w:p>
    <w:p w14:paraId="5F0DC247" w14:textId="74F461DE" w:rsidR="00575B03" w:rsidRDefault="00575B03" w:rsidP="00DA5305">
      <w:pPr>
        <w:pStyle w:val="BodyText"/>
        <w:spacing w:line="264" w:lineRule="auto"/>
        <w:jc w:val="both"/>
        <w:rPr>
          <w:rFonts w:ascii="Arial" w:hAnsi="Arial" w:cs="Arial"/>
          <w:i w:val="0"/>
          <w:szCs w:val="24"/>
        </w:rPr>
      </w:pPr>
    </w:p>
    <w:p w14:paraId="7604ABC9" w14:textId="77777777" w:rsidR="00B911FC" w:rsidRPr="00661A13" w:rsidRDefault="00B911FC" w:rsidP="00B911FC">
      <w:pPr>
        <w:spacing w:line="264" w:lineRule="auto"/>
        <w:jc w:val="both"/>
        <w:rPr>
          <w:rFonts w:ascii="Arial" w:hAnsi="Arial" w:cs="Arial"/>
          <w:b/>
          <w:szCs w:val="24"/>
          <w:u w:val="single"/>
        </w:rPr>
      </w:pPr>
      <w:r w:rsidRPr="00661A13">
        <w:rPr>
          <w:rFonts w:ascii="Arial" w:hAnsi="Arial" w:cs="Arial"/>
          <w:b/>
          <w:szCs w:val="24"/>
          <w:u w:val="single"/>
        </w:rPr>
        <w:t>INVITED</w:t>
      </w:r>
    </w:p>
    <w:p w14:paraId="2C3F3E00" w14:textId="77777777" w:rsidR="00B911FC" w:rsidRPr="00661A13" w:rsidRDefault="00B911FC" w:rsidP="00B911FC">
      <w:pPr>
        <w:spacing w:line="264" w:lineRule="auto"/>
        <w:jc w:val="both"/>
        <w:rPr>
          <w:rFonts w:ascii="Arial" w:hAnsi="Arial" w:cs="Arial"/>
          <w:szCs w:val="24"/>
        </w:rPr>
      </w:pPr>
    </w:p>
    <w:p w14:paraId="38981F08" w14:textId="77777777" w:rsidR="000075D0" w:rsidRDefault="000075D0" w:rsidP="00D12DD6">
      <w:pPr>
        <w:pStyle w:val="ListParagraph0"/>
        <w:numPr>
          <w:ilvl w:val="0"/>
          <w:numId w:val="43"/>
        </w:numPr>
        <w:spacing w:line="264" w:lineRule="auto"/>
        <w:jc w:val="both"/>
        <w:rPr>
          <w:rFonts w:ascii="Arial" w:hAnsi="Arial" w:cs="Arial"/>
        </w:rPr>
      </w:pPr>
      <w:r w:rsidRPr="000075D0">
        <w:rPr>
          <w:rFonts w:ascii="Arial" w:hAnsi="Arial" w:cs="Arial"/>
        </w:rPr>
        <w:t>Ken Guy, Director, Finance and Business Operations Division (FBOD)</w:t>
      </w:r>
    </w:p>
    <w:p w14:paraId="5E5B7782" w14:textId="654519B6" w:rsidR="00B911FC" w:rsidRDefault="000075D0" w:rsidP="00D12DD6">
      <w:pPr>
        <w:pStyle w:val="ListParagraph0"/>
        <w:numPr>
          <w:ilvl w:val="0"/>
          <w:numId w:val="43"/>
        </w:numPr>
        <w:spacing w:line="264" w:lineRule="auto"/>
        <w:jc w:val="both"/>
        <w:rPr>
          <w:rFonts w:ascii="Arial" w:hAnsi="Arial" w:cs="Arial"/>
        </w:rPr>
      </w:pPr>
      <w:r w:rsidRPr="000075D0">
        <w:rPr>
          <w:rFonts w:ascii="Arial" w:hAnsi="Arial" w:cs="Arial"/>
        </w:rPr>
        <w:t>Nora Bennett, Manager, Treasury Operations Section, FBOD</w:t>
      </w:r>
    </w:p>
    <w:p w14:paraId="26F84418" w14:textId="77777777" w:rsidR="000075D0" w:rsidRPr="000075D0" w:rsidRDefault="000075D0" w:rsidP="000075D0">
      <w:pPr>
        <w:pStyle w:val="ListParagraph0"/>
        <w:spacing w:line="264" w:lineRule="auto"/>
        <w:jc w:val="both"/>
        <w:rPr>
          <w:rFonts w:ascii="Arial" w:hAnsi="Arial" w:cs="Arial"/>
        </w:rPr>
      </w:pPr>
    </w:p>
    <w:p w14:paraId="2DE2F89C" w14:textId="77777777" w:rsidR="00EE00F3" w:rsidRPr="00661A13" w:rsidRDefault="00293D02" w:rsidP="00DA5305">
      <w:pPr>
        <w:pStyle w:val="BodyText"/>
        <w:spacing w:line="264" w:lineRule="auto"/>
        <w:jc w:val="both"/>
        <w:rPr>
          <w:rFonts w:ascii="Arial" w:hAnsi="Arial" w:cs="Arial"/>
          <w:i w:val="0"/>
          <w:szCs w:val="24"/>
        </w:rPr>
      </w:pPr>
      <w:r w:rsidRPr="00661A13">
        <w:rPr>
          <w:rFonts w:ascii="Arial" w:hAnsi="Arial" w:cs="Arial"/>
          <w:b/>
          <w:i w:val="0"/>
          <w:szCs w:val="24"/>
          <w:u w:val="single"/>
        </w:rPr>
        <w:t>ATTACHMENTS</w:t>
      </w:r>
    </w:p>
    <w:p w14:paraId="776831D7" w14:textId="77777777" w:rsidR="00B24961" w:rsidRPr="00661A13" w:rsidRDefault="00B24961" w:rsidP="00DA5305">
      <w:pPr>
        <w:pStyle w:val="BodyText"/>
        <w:spacing w:line="264" w:lineRule="auto"/>
        <w:jc w:val="both"/>
        <w:rPr>
          <w:rFonts w:ascii="Arial" w:hAnsi="Arial" w:cs="Arial"/>
          <w:i w:val="0"/>
          <w:szCs w:val="24"/>
        </w:rPr>
      </w:pPr>
    </w:p>
    <w:p w14:paraId="734CF5A5" w14:textId="4BFC5E3B" w:rsidR="004C241A" w:rsidRDefault="00C521D8" w:rsidP="00DA5305">
      <w:pPr>
        <w:pStyle w:val="BodyText"/>
        <w:numPr>
          <w:ilvl w:val="0"/>
          <w:numId w:val="35"/>
        </w:numPr>
        <w:spacing w:line="264" w:lineRule="auto"/>
        <w:jc w:val="both"/>
        <w:rPr>
          <w:rFonts w:ascii="Arial" w:hAnsi="Arial" w:cs="Arial"/>
          <w:i w:val="0"/>
          <w:szCs w:val="24"/>
        </w:rPr>
      </w:pPr>
      <w:r w:rsidRPr="00661A13">
        <w:rPr>
          <w:rFonts w:ascii="Arial" w:hAnsi="Arial" w:cs="Arial"/>
          <w:i w:val="0"/>
          <w:szCs w:val="24"/>
        </w:rPr>
        <w:t xml:space="preserve">Proposed </w:t>
      </w:r>
      <w:r w:rsidR="00831EC9">
        <w:rPr>
          <w:rFonts w:ascii="Arial" w:hAnsi="Arial" w:cs="Arial"/>
          <w:i w:val="0"/>
          <w:szCs w:val="24"/>
        </w:rPr>
        <w:t>Ordinance</w:t>
      </w:r>
      <w:r w:rsidR="00A81257">
        <w:rPr>
          <w:rFonts w:ascii="Arial" w:hAnsi="Arial" w:cs="Arial"/>
          <w:i w:val="0"/>
          <w:szCs w:val="24"/>
        </w:rPr>
        <w:t xml:space="preserve"> </w:t>
      </w:r>
      <w:r w:rsidR="00B70A42">
        <w:rPr>
          <w:rFonts w:ascii="Arial" w:hAnsi="Arial" w:cs="Arial"/>
          <w:i w:val="0"/>
          <w:szCs w:val="24"/>
        </w:rPr>
        <w:t>2022</w:t>
      </w:r>
      <w:r w:rsidR="00A81257">
        <w:rPr>
          <w:rFonts w:ascii="Arial" w:hAnsi="Arial" w:cs="Arial"/>
          <w:i w:val="0"/>
          <w:szCs w:val="24"/>
        </w:rPr>
        <w:t>-</w:t>
      </w:r>
      <w:r w:rsidR="00B70A42">
        <w:rPr>
          <w:rFonts w:ascii="Arial" w:hAnsi="Arial" w:cs="Arial"/>
          <w:i w:val="0"/>
          <w:szCs w:val="24"/>
        </w:rPr>
        <w:t>0029</w:t>
      </w:r>
      <w:r w:rsidR="00A81257">
        <w:rPr>
          <w:rFonts w:ascii="Arial" w:hAnsi="Arial" w:cs="Arial"/>
          <w:i w:val="0"/>
          <w:szCs w:val="24"/>
        </w:rPr>
        <w:t xml:space="preserve"> (and</w:t>
      </w:r>
      <w:r w:rsidR="00B07F6A">
        <w:rPr>
          <w:rFonts w:ascii="Arial" w:hAnsi="Arial" w:cs="Arial"/>
          <w:i w:val="0"/>
          <w:szCs w:val="24"/>
        </w:rPr>
        <w:t xml:space="preserve"> attachment</w:t>
      </w:r>
      <w:r w:rsidR="007947E3">
        <w:rPr>
          <w:rFonts w:ascii="Arial" w:hAnsi="Arial" w:cs="Arial"/>
          <w:i w:val="0"/>
          <w:szCs w:val="24"/>
        </w:rPr>
        <w:t>s</w:t>
      </w:r>
      <w:r w:rsidR="00A81257">
        <w:rPr>
          <w:rFonts w:ascii="Arial" w:hAnsi="Arial" w:cs="Arial"/>
          <w:i w:val="0"/>
          <w:szCs w:val="24"/>
        </w:rPr>
        <w:t>)</w:t>
      </w:r>
    </w:p>
    <w:p w14:paraId="0447A360" w14:textId="77777777" w:rsidR="00C521D8" w:rsidRPr="00B07F6A" w:rsidRDefault="00C521D8" w:rsidP="00DA5305">
      <w:pPr>
        <w:pStyle w:val="BodyText"/>
        <w:numPr>
          <w:ilvl w:val="0"/>
          <w:numId w:val="35"/>
        </w:numPr>
        <w:spacing w:line="264" w:lineRule="auto"/>
        <w:jc w:val="both"/>
        <w:rPr>
          <w:rFonts w:ascii="Arial" w:hAnsi="Arial" w:cs="Arial"/>
          <w:i w:val="0"/>
          <w:szCs w:val="24"/>
        </w:rPr>
      </w:pPr>
      <w:r w:rsidRPr="00B07F6A">
        <w:rPr>
          <w:rFonts w:ascii="Arial" w:hAnsi="Arial" w:cs="Arial"/>
          <w:i w:val="0"/>
          <w:szCs w:val="24"/>
        </w:rPr>
        <w:t>Transmittal Letter</w:t>
      </w:r>
    </w:p>
    <w:p w14:paraId="4B5342A3" w14:textId="77777777" w:rsidR="007947E3" w:rsidRDefault="00C521D8" w:rsidP="00DA5305">
      <w:pPr>
        <w:pStyle w:val="BodyText"/>
        <w:numPr>
          <w:ilvl w:val="0"/>
          <w:numId w:val="35"/>
        </w:numPr>
        <w:spacing w:line="264" w:lineRule="auto"/>
        <w:jc w:val="both"/>
        <w:rPr>
          <w:rFonts w:ascii="Arial" w:hAnsi="Arial" w:cs="Arial"/>
          <w:i w:val="0"/>
          <w:szCs w:val="24"/>
        </w:rPr>
      </w:pPr>
      <w:r w:rsidRPr="00661A13">
        <w:rPr>
          <w:rFonts w:ascii="Arial" w:hAnsi="Arial" w:cs="Arial"/>
          <w:i w:val="0"/>
          <w:szCs w:val="24"/>
        </w:rPr>
        <w:t>Fiscal Note</w:t>
      </w:r>
    </w:p>
    <w:p w14:paraId="353C3218" w14:textId="77777777" w:rsidR="001C4B19" w:rsidRPr="00661A13" w:rsidRDefault="001C4B19" w:rsidP="00DA5305">
      <w:pPr>
        <w:spacing w:line="264" w:lineRule="auto"/>
        <w:jc w:val="both"/>
        <w:rPr>
          <w:rFonts w:ascii="Arial" w:hAnsi="Arial" w:cs="Arial"/>
          <w:szCs w:val="24"/>
        </w:rPr>
      </w:pPr>
    </w:p>
    <w:sectPr w:rsidR="001C4B19" w:rsidRPr="00661A13"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7D5A" w14:textId="77777777" w:rsidR="0081651F" w:rsidRDefault="0081651F">
      <w:r>
        <w:separator/>
      </w:r>
    </w:p>
  </w:endnote>
  <w:endnote w:type="continuationSeparator" w:id="0">
    <w:p w14:paraId="6DC0293E" w14:textId="77777777" w:rsidR="0081651F" w:rsidRDefault="0081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6842"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8B6B"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C9C2"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539B" w14:textId="77777777" w:rsidR="0081651F" w:rsidRDefault="0081651F">
      <w:r>
        <w:separator/>
      </w:r>
    </w:p>
  </w:footnote>
  <w:footnote w:type="continuationSeparator" w:id="0">
    <w:p w14:paraId="296B1387" w14:textId="77777777" w:rsidR="0081651F" w:rsidRDefault="0081651F">
      <w:r>
        <w:continuationSeparator/>
      </w:r>
    </w:p>
  </w:footnote>
  <w:footnote w:id="1">
    <w:p w14:paraId="634D00B6" w14:textId="281C1A93" w:rsidR="00845D8F" w:rsidRPr="00B120C0" w:rsidRDefault="00845D8F">
      <w:pPr>
        <w:pStyle w:val="FootnoteText"/>
        <w:rPr>
          <w:rFonts w:ascii="Arial" w:hAnsi="Arial" w:cs="Arial"/>
        </w:rPr>
      </w:pPr>
      <w:r w:rsidRPr="00B120C0">
        <w:rPr>
          <w:rStyle w:val="FootnoteReference"/>
          <w:rFonts w:ascii="Arial" w:hAnsi="Arial" w:cs="Arial"/>
        </w:rPr>
        <w:footnoteRef/>
      </w:r>
      <w:r w:rsidRPr="00B120C0">
        <w:rPr>
          <w:rFonts w:ascii="Arial" w:hAnsi="Arial" w:cs="Arial"/>
        </w:rPr>
        <w:t xml:space="preserve"> RCW 84.56.240</w:t>
      </w:r>
    </w:p>
  </w:footnote>
  <w:footnote w:id="2">
    <w:p w14:paraId="703EEC3A" w14:textId="455FE698" w:rsidR="00DC12FC" w:rsidRDefault="00DC12FC">
      <w:pPr>
        <w:pStyle w:val="FootnoteText"/>
      </w:pPr>
      <w:r w:rsidRPr="00B120C0">
        <w:rPr>
          <w:rStyle w:val="FootnoteReference"/>
          <w:rFonts w:ascii="Arial" w:hAnsi="Arial" w:cs="Arial"/>
        </w:rPr>
        <w:footnoteRef/>
      </w:r>
      <w:r w:rsidRPr="00B120C0">
        <w:rPr>
          <w:rFonts w:ascii="Arial" w:hAnsi="Arial" w:cs="Arial"/>
        </w:rPr>
        <w:t xml:space="preserve"> Ordinance 192</w:t>
      </w:r>
      <w:r w:rsidR="00054C1B" w:rsidRPr="00B120C0">
        <w:rPr>
          <w:rFonts w:ascii="Arial" w:hAnsi="Arial" w:cs="Arial"/>
        </w:rPr>
        <w:t>63</w:t>
      </w:r>
      <w:r w:rsidRPr="00B120C0">
        <w:rPr>
          <w:rFonts w:ascii="Arial" w:hAnsi="Arial" w:cs="Arial"/>
        </w:rPr>
        <w:t>.</w:t>
      </w:r>
    </w:p>
  </w:footnote>
  <w:footnote w:id="3">
    <w:p w14:paraId="2158FB0C" w14:textId="48DD0440" w:rsidR="00E004E7" w:rsidRPr="00B120C0" w:rsidRDefault="00E004E7">
      <w:pPr>
        <w:pStyle w:val="FootnoteText"/>
        <w:rPr>
          <w:rFonts w:ascii="Arial" w:hAnsi="Arial" w:cs="Arial"/>
        </w:rPr>
      </w:pPr>
      <w:r w:rsidRPr="00B120C0">
        <w:rPr>
          <w:rStyle w:val="FootnoteReference"/>
          <w:rFonts w:ascii="Arial" w:hAnsi="Arial" w:cs="Arial"/>
        </w:rPr>
        <w:footnoteRef/>
      </w:r>
      <w:r w:rsidRPr="00B120C0">
        <w:rPr>
          <w:rFonts w:ascii="Arial" w:hAnsi="Arial" w:cs="Arial"/>
        </w:rPr>
        <w:t xml:space="preserve"> </w:t>
      </w:r>
      <w:r w:rsidR="00E31E4D" w:rsidRPr="00B120C0">
        <w:rPr>
          <w:rFonts w:ascii="Arial" w:hAnsi="Arial" w:cs="Arial"/>
        </w:rPr>
        <w:t xml:space="preserve">Amounts were </w:t>
      </w:r>
      <w:r w:rsidR="00A81257" w:rsidRPr="00B120C0">
        <w:rPr>
          <w:rFonts w:ascii="Arial" w:hAnsi="Arial" w:cs="Arial"/>
        </w:rPr>
        <w:t>$</w:t>
      </w:r>
      <w:r w:rsidR="0046707A" w:rsidRPr="00B120C0">
        <w:rPr>
          <w:rFonts w:ascii="Arial" w:hAnsi="Arial" w:cs="Arial"/>
        </w:rPr>
        <w:t xml:space="preserve">778,436 </w:t>
      </w:r>
      <w:r w:rsidR="00A81257" w:rsidRPr="00B120C0">
        <w:rPr>
          <w:rFonts w:ascii="Arial" w:hAnsi="Arial" w:cs="Arial"/>
        </w:rPr>
        <w:t>in 20</w:t>
      </w:r>
      <w:r w:rsidR="00B53E28" w:rsidRPr="00B120C0">
        <w:rPr>
          <w:rFonts w:ascii="Arial" w:hAnsi="Arial" w:cs="Arial"/>
        </w:rPr>
        <w:t>20</w:t>
      </w:r>
      <w:r w:rsidR="00686BCC" w:rsidRPr="00B120C0">
        <w:rPr>
          <w:rFonts w:ascii="Arial" w:hAnsi="Arial" w:cs="Arial"/>
        </w:rPr>
        <w:t xml:space="preserve"> and </w:t>
      </w:r>
      <w:r w:rsidR="00A81257" w:rsidRPr="00B120C0">
        <w:rPr>
          <w:rFonts w:ascii="Arial" w:hAnsi="Arial" w:cs="Arial"/>
        </w:rPr>
        <w:t>$</w:t>
      </w:r>
      <w:r w:rsidR="00B53E28" w:rsidRPr="00B120C0">
        <w:rPr>
          <w:rFonts w:ascii="Arial" w:hAnsi="Arial" w:cs="Arial"/>
        </w:rPr>
        <w:t xml:space="preserve">924,750 </w:t>
      </w:r>
      <w:r w:rsidR="00A81257" w:rsidRPr="00B120C0">
        <w:rPr>
          <w:rFonts w:ascii="Arial" w:hAnsi="Arial" w:cs="Arial"/>
        </w:rPr>
        <w:t xml:space="preserve">in </w:t>
      </w:r>
      <w:r w:rsidR="00B53E28" w:rsidRPr="00B120C0">
        <w:rPr>
          <w:rFonts w:ascii="Arial" w:hAnsi="Arial" w:cs="Arial"/>
        </w:rPr>
        <w:t>2021</w:t>
      </w:r>
      <w:r w:rsidRPr="00B120C0">
        <w:rPr>
          <w:rFonts w:ascii="Arial" w:hAnsi="Arial" w:cs="Arial"/>
        </w:rPr>
        <w:t>.</w:t>
      </w:r>
    </w:p>
  </w:footnote>
  <w:footnote w:id="4">
    <w:p w14:paraId="4C82E069" w14:textId="0C9FFFB1" w:rsidR="00A016B7" w:rsidRDefault="00A016B7">
      <w:pPr>
        <w:pStyle w:val="FootnoteText"/>
      </w:pPr>
      <w:r w:rsidRPr="00B120C0">
        <w:rPr>
          <w:rStyle w:val="FootnoteReference"/>
          <w:rFonts w:ascii="Arial" w:hAnsi="Arial" w:cs="Arial"/>
        </w:rPr>
        <w:footnoteRef/>
      </w:r>
      <w:r w:rsidRPr="00B120C0">
        <w:rPr>
          <w:rFonts w:ascii="Arial" w:hAnsi="Arial" w:cs="Arial"/>
        </w:rPr>
        <w:t xml:space="preserve"> </w:t>
      </w:r>
      <w:r w:rsidR="00B120C0" w:rsidRPr="00B120C0">
        <w:rPr>
          <w:rFonts w:ascii="Arial" w:hAnsi="Arial" w:cs="Arial"/>
        </w:rPr>
        <w:t>161 accounts in 2021 and 524 accounts 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CBF7"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EBB3"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3EF4" w14:textId="77777777" w:rsidR="00C75025" w:rsidRDefault="00C75025" w:rsidP="00C75025">
    <w:pPr>
      <w:jc w:val="center"/>
    </w:pPr>
    <w:r>
      <w:rPr>
        <w:noProof/>
      </w:rPr>
      <w:drawing>
        <wp:inline distT="0" distB="0" distL="0" distR="0" wp14:anchorId="7A2F1D13" wp14:editId="7C7B4D7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A6CA6A" w14:textId="77777777" w:rsidR="00C75025" w:rsidRPr="003B03EF" w:rsidRDefault="00C75025" w:rsidP="00C75025">
    <w:pPr>
      <w:jc w:val="center"/>
      <w:rPr>
        <w:rFonts w:ascii="Arial" w:hAnsi="Arial"/>
        <w:szCs w:val="22"/>
      </w:rPr>
    </w:pPr>
  </w:p>
  <w:p w14:paraId="6EB0320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87D1774"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2CB6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53F0B"/>
    <w:multiLevelType w:val="hybridMultilevel"/>
    <w:tmpl w:val="003081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03CA6"/>
    <w:multiLevelType w:val="hybridMultilevel"/>
    <w:tmpl w:val="F6DC0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5"/>
  </w:num>
  <w:num w:numId="33">
    <w:abstractNumId w:val="14"/>
  </w:num>
  <w:num w:numId="34">
    <w:abstractNumId w:val="11"/>
  </w:num>
  <w:num w:numId="35">
    <w:abstractNumId w:val="7"/>
  </w:num>
  <w:num w:numId="36">
    <w:abstractNumId w:val="25"/>
  </w:num>
  <w:num w:numId="37">
    <w:abstractNumId w:val="36"/>
  </w:num>
  <w:num w:numId="38">
    <w:abstractNumId w:val="19"/>
  </w:num>
  <w:num w:numId="39">
    <w:abstractNumId w:val="30"/>
  </w:num>
  <w:num w:numId="40">
    <w:abstractNumId w:val="27"/>
  </w:num>
  <w:num w:numId="41">
    <w:abstractNumId w:val="37"/>
  </w:num>
  <w:num w:numId="42">
    <w:abstractNumId w:val="32"/>
  </w:num>
  <w:num w:numId="4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157"/>
    <w:rsid w:val="00002565"/>
    <w:rsid w:val="00002EFF"/>
    <w:rsid w:val="000038DD"/>
    <w:rsid w:val="000048A8"/>
    <w:rsid w:val="00006AAA"/>
    <w:rsid w:val="00007170"/>
    <w:rsid w:val="00007458"/>
    <w:rsid w:val="000075D0"/>
    <w:rsid w:val="000079A1"/>
    <w:rsid w:val="00011320"/>
    <w:rsid w:val="00011563"/>
    <w:rsid w:val="00012770"/>
    <w:rsid w:val="00014584"/>
    <w:rsid w:val="00016751"/>
    <w:rsid w:val="000172AB"/>
    <w:rsid w:val="00017457"/>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4836"/>
    <w:rsid w:val="000351B5"/>
    <w:rsid w:val="0004549A"/>
    <w:rsid w:val="00046824"/>
    <w:rsid w:val="000470FF"/>
    <w:rsid w:val="0005201B"/>
    <w:rsid w:val="00052BC9"/>
    <w:rsid w:val="000533AF"/>
    <w:rsid w:val="00054C1B"/>
    <w:rsid w:val="000553F5"/>
    <w:rsid w:val="00055B9A"/>
    <w:rsid w:val="00056C81"/>
    <w:rsid w:val="000577A3"/>
    <w:rsid w:val="00060235"/>
    <w:rsid w:val="00060D99"/>
    <w:rsid w:val="0006124B"/>
    <w:rsid w:val="00061269"/>
    <w:rsid w:val="00061676"/>
    <w:rsid w:val="00062056"/>
    <w:rsid w:val="00063E46"/>
    <w:rsid w:val="0006580A"/>
    <w:rsid w:val="00066CEA"/>
    <w:rsid w:val="00071B9E"/>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41C"/>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876"/>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1D5F"/>
    <w:rsid w:val="000D4A15"/>
    <w:rsid w:val="000D5202"/>
    <w:rsid w:val="000D6835"/>
    <w:rsid w:val="000D6C72"/>
    <w:rsid w:val="000D7F56"/>
    <w:rsid w:val="000E0684"/>
    <w:rsid w:val="000E1BAB"/>
    <w:rsid w:val="000E1CD3"/>
    <w:rsid w:val="000E4781"/>
    <w:rsid w:val="000E7EFC"/>
    <w:rsid w:val="000F29F5"/>
    <w:rsid w:val="000F4DCA"/>
    <w:rsid w:val="000F5E4A"/>
    <w:rsid w:val="000F7902"/>
    <w:rsid w:val="00103094"/>
    <w:rsid w:val="00105382"/>
    <w:rsid w:val="0010576B"/>
    <w:rsid w:val="00106179"/>
    <w:rsid w:val="001062E7"/>
    <w:rsid w:val="001074C3"/>
    <w:rsid w:val="00110AC4"/>
    <w:rsid w:val="00111799"/>
    <w:rsid w:val="00113B09"/>
    <w:rsid w:val="00117D3D"/>
    <w:rsid w:val="00121D0A"/>
    <w:rsid w:val="0012405E"/>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477B2"/>
    <w:rsid w:val="001509B2"/>
    <w:rsid w:val="0015229A"/>
    <w:rsid w:val="00152D09"/>
    <w:rsid w:val="00154E2E"/>
    <w:rsid w:val="00157334"/>
    <w:rsid w:val="00163DEF"/>
    <w:rsid w:val="0016552E"/>
    <w:rsid w:val="00166774"/>
    <w:rsid w:val="001702C8"/>
    <w:rsid w:val="001718C9"/>
    <w:rsid w:val="00171FE0"/>
    <w:rsid w:val="001738AC"/>
    <w:rsid w:val="00173D99"/>
    <w:rsid w:val="00174001"/>
    <w:rsid w:val="00174080"/>
    <w:rsid w:val="00174BB6"/>
    <w:rsid w:val="00174FEE"/>
    <w:rsid w:val="00177734"/>
    <w:rsid w:val="001814F4"/>
    <w:rsid w:val="001835BD"/>
    <w:rsid w:val="00183EAB"/>
    <w:rsid w:val="0018563A"/>
    <w:rsid w:val="00185D38"/>
    <w:rsid w:val="00185D47"/>
    <w:rsid w:val="00185F51"/>
    <w:rsid w:val="001860B7"/>
    <w:rsid w:val="001864C7"/>
    <w:rsid w:val="00187B62"/>
    <w:rsid w:val="00187ECE"/>
    <w:rsid w:val="0019001E"/>
    <w:rsid w:val="00190D5A"/>
    <w:rsid w:val="00191047"/>
    <w:rsid w:val="001913AD"/>
    <w:rsid w:val="00194359"/>
    <w:rsid w:val="00195414"/>
    <w:rsid w:val="0019583B"/>
    <w:rsid w:val="001969F5"/>
    <w:rsid w:val="00196D35"/>
    <w:rsid w:val="00197140"/>
    <w:rsid w:val="00197513"/>
    <w:rsid w:val="001A1721"/>
    <w:rsid w:val="001A1D18"/>
    <w:rsid w:val="001A1F93"/>
    <w:rsid w:val="001A2421"/>
    <w:rsid w:val="001A3BDD"/>
    <w:rsid w:val="001A4D65"/>
    <w:rsid w:val="001A5603"/>
    <w:rsid w:val="001A5669"/>
    <w:rsid w:val="001A69FC"/>
    <w:rsid w:val="001A79D0"/>
    <w:rsid w:val="001B084A"/>
    <w:rsid w:val="001B4E6F"/>
    <w:rsid w:val="001B65A3"/>
    <w:rsid w:val="001B6C67"/>
    <w:rsid w:val="001B7023"/>
    <w:rsid w:val="001C0CD3"/>
    <w:rsid w:val="001C11CE"/>
    <w:rsid w:val="001C254D"/>
    <w:rsid w:val="001C4B19"/>
    <w:rsid w:val="001C4BAC"/>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E7DDC"/>
    <w:rsid w:val="001F018C"/>
    <w:rsid w:val="001F1B21"/>
    <w:rsid w:val="001F3766"/>
    <w:rsid w:val="001F3996"/>
    <w:rsid w:val="001F447F"/>
    <w:rsid w:val="001F4C59"/>
    <w:rsid w:val="001F4FC3"/>
    <w:rsid w:val="001F5169"/>
    <w:rsid w:val="001F6119"/>
    <w:rsid w:val="001F624F"/>
    <w:rsid w:val="002005DF"/>
    <w:rsid w:val="00201498"/>
    <w:rsid w:val="00204C3B"/>
    <w:rsid w:val="002054F9"/>
    <w:rsid w:val="002072C9"/>
    <w:rsid w:val="0020735A"/>
    <w:rsid w:val="00210E29"/>
    <w:rsid w:val="00212C08"/>
    <w:rsid w:val="00215732"/>
    <w:rsid w:val="00220075"/>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5C6B"/>
    <w:rsid w:val="00256832"/>
    <w:rsid w:val="00257DA8"/>
    <w:rsid w:val="00261493"/>
    <w:rsid w:val="00261750"/>
    <w:rsid w:val="00261E2C"/>
    <w:rsid w:val="0026334C"/>
    <w:rsid w:val="00264BE1"/>
    <w:rsid w:val="00265D03"/>
    <w:rsid w:val="00265EB7"/>
    <w:rsid w:val="00270412"/>
    <w:rsid w:val="00270739"/>
    <w:rsid w:val="002720F5"/>
    <w:rsid w:val="00272475"/>
    <w:rsid w:val="00273191"/>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3E14"/>
    <w:rsid w:val="002A6326"/>
    <w:rsid w:val="002B0E1F"/>
    <w:rsid w:val="002B376D"/>
    <w:rsid w:val="002B76A4"/>
    <w:rsid w:val="002B7D24"/>
    <w:rsid w:val="002B7D72"/>
    <w:rsid w:val="002C0282"/>
    <w:rsid w:val="002C13D3"/>
    <w:rsid w:val="002C1543"/>
    <w:rsid w:val="002C42B2"/>
    <w:rsid w:val="002C4D38"/>
    <w:rsid w:val="002C659E"/>
    <w:rsid w:val="002D1993"/>
    <w:rsid w:val="002D4F9C"/>
    <w:rsid w:val="002D6AF4"/>
    <w:rsid w:val="002D6D64"/>
    <w:rsid w:val="002E0EBA"/>
    <w:rsid w:val="002E4150"/>
    <w:rsid w:val="002E6164"/>
    <w:rsid w:val="002E61CB"/>
    <w:rsid w:val="002E6554"/>
    <w:rsid w:val="002E6838"/>
    <w:rsid w:val="002E71BD"/>
    <w:rsid w:val="002F3DFD"/>
    <w:rsid w:val="002F6129"/>
    <w:rsid w:val="003002EE"/>
    <w:rsid w:val="00300523"/>
    <w:rsid w:val="00301CC2"/>
    <w:rsid w:val="00301EF5"/>
    <w:rsid w:val="00302F3E"/>
    <w:rsid w:val="00303D74"/>
    <w:rsid w:val="0030553B"/>
    <w:rsid w:val="00306680"/>
    <w:rsid w:val="00307D40"/>
    <w:rsid w:val="003110A1"/>
    <w:rsid w:val="00311CD5"/>
    <w:rsid w:val="00312215"/>
    <w:rsid w:val="003149CE"/>
    <w:rsid w:val="0031514F"/>
    <w:rsid w:val="0031593D"/>
    <w:rsid w:val="00321185"/>
    <w:rsid w:val="00321882"/>
    <w:rsid w:val="003218B9"/>
    <w:rsid w:val="00321CDB"/>
    <w:rsid w:val="00322AA8"/>
    <w:rsid w:val="003260D6"/>
    <w:rsid w:val="00327189"/>
    <w:rsid w:val="0032788E"/>
    <w:rsid w:val="003279A9"/>
    <w:rsid w:val="00330976"/>
    <w:rsid w:val="00332D92"/>
    <w:rsid w:val="00336FF7"/>
    <w:rsid w:val="003377D3"/>
    <w:rsid w:val="003406EB"/>
    <w:rsid w:val="0034168A"/>
    <w:rsid w:val="003416A6"/>
    <w:rsid w:val="00342043"/>
    <w:rsid w:val="00343549"/>
    <w:rsid w:val="00343A9E"/>
    <w:rsid w:val="00344898"/>
    <w:rsid w:val="0034529F"/>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06F"/>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1E75"/>
    <w:rsid w:val="003D24A2"/>
    <w:rsid w:val="003D3E56"/>
    <w:rsid w:val="003D7347"/>
    <w:rsid w:val="003E0A75"/>
    <w:rsid w:val="003E2957"/>
    <w:rsid w:val="003E32E3"/>
    <w:rsid w:val="003E52FC"/>
    <w:rsid w:val="003E54B1"/>
    <w:rsid w:val="003E75F6"/>
    <w:rsid w:val="003F252B"/>
    <w:rsid w:val="003F3805"/>
    <w:rsid w:val="003F5559"/>
    <w:rsid w:val="003F635B"/>
    <w:rsid w:val="003F7A8A"/>
    <w:rsid w:val="003F7F18"/>
    <w:rsid w:val="004004FE"/>
    <w:rsid w:val="00400A17"/>
    <w:rsid w:val="00400C1C"/>
    <w:rsid w:val="00401E29"/>
    <w:rsid w:val="00402CAD"/>
    <w:rsid w:val="00402D08"/>
    <w:rsid w:val="00403695"/>
    <w:rsid w:val="00404F31"/>
    <w:rsid w:val="00405402"/>
    <w:rsid w:val="004079CC"/>
    <w:rsid w:val="00413BB8"/>
    <w:rsid w:val="0041435C"/>
    <w:rsid w:val="00415029"/>
    <w:rsid w:val="00415C99"/>
    <w:rsid w:val="004164CB"/>
    <w:rsid w:val="00416EC1"/>
    <w:rsid w:val="004176B4"/>
    <w:rsid w:val="00421A90"/>
    <w:rsid w:val="00421B59"/>
    <w:rsid w:val="00421D84"/>
    <w:rsid w:val="00422570"/>
    <w:rsid w:val="00422B87"/>
    <w:rsid w:val="00422ED9"/>
    <w:rsid w:val="00423F29"/>
    <w:rsid w:val="00424662"/>
    <w:rsid w:val="00426722"/>
    <w:rsid w:val="00431EEF"/>
    <w:rsid w:val="00433E5C"/>
    <w:rsid w:val="0043462D"/>
    <w:rsid w:val="004349B7"/>
    <w:rsid w:val="00434A1E"/>
    <w:rsid w:val="00436DD2"/>
    <w:rsid w:val="0043717B"/>
    <w:rsid w:val="00437287"/>
    <w:rsid w:val="004412EB"/>
    <w:rsid w:val="0044508E"/>
    <w:rsid w:val="00447B01"/>
    <w:rsid w:val="00450155"/>
    <w:rsid w:val="0045274D"/>
    <w:rsid w:val="00452DA1"/>
    <w:rsid w:val="00455FE6"/>
    <w:rsid w:val="00456257"/>
    <w:rsid w:val="004611A4"/>
    <w:rsid w:val="00461BF0"/>
    <w:rsid w:val="0046321B"/>
    <w:rsid w:val="004633C9"/>
    <w:rsid w:val="00465E3F"/>
    <w:rsid w:val="0046635A"/>
    <w:rsid w:val="0046673D"/>
    <w:rsid w:val="0046707A"/>
    <w:rsid w:val="0047090B"/>
    <w:rsid w:val="0047220A"/>
    <w:rsid w:val="0047262B"/>
    <w:rsid w:val="00472A96"/>
    <w:rsid w:val="00472E21"/>
    <w:rsid w:val="0047355F"/>
    <w:rsid w:val="00473BE5"/>
    <w:rsid w:val="00473BEB"/>
    <w:rsid w:val="00474DBF"/>
    <w:rsid w:val="0048143B"/>
    <w:rsid w:val="00482087"/>
    <w:rsid w:val="004821C0"/>
    <w:rsid w:val="00483416"/>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0C6D"/>
    <w:rsid w:val="004A139B"/>
    <w:rsid w:val="004A1529"/>
    <w:rsid w:val="004A16D6"/>
    <w:rsid w:val="004A3EEF"/>
    <w:rsid w:val="004A56A4"/>
    <w:rsid w:val="004A59B3"/>
    <w:rsid w:val="004A6E4F"/>
    <w:rsid w:val="004A764A"/>
    <w:rsid w:val="004B0159"/>
    <w:rsid w:val="004B0325"/>
    <w:rsid w:val="004B0743"/>
    <w:rsid w:val="004B0F80"/>
    <w:rsid w:val="004B21CD"/>
    <w:rsid w:val="004B4D5E"/>
    <w:rsid w:val="004B5D19"/>
    <w:rsid w:val="004B74B3"/>
    <w:rsid w:val="004C083D"/>
    <w:rsid w:val="004C20B1"/>
    <w:rsid w:val="004C241A"/>
    <w:rsid w:val="004C2642"/>
    <w:rsid w:val="004C2A6B"/>
    <w:rsid w:val="004C3D3A"/>
    <w:rsid w:val="004C4AA8"/>
    <w:rsid w:val="004C4F9F"/>
    <w:rsid w:val="004C570A"/>
    <w:rsid w:val="004C76FB"/>
    <w:rsid w:val="004D0204"/>
    <w:rsid w:val="004D160D"/>
    <w:rsid w:val="004D2FE8"/>
    <w:rsid w:val="004D30D7"/>
    <w:rsid w:val="004D31B6"/>
    <w:rsid w:val="004D38FA"/>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5D3E"/>
    <w:rsid w:val="0050612C"/>
    <w:rsid w:val="00506202"/>
    <w:rsid w:val="0050732B"/>
    <w:rsid w:val="00507D97"/>
    <w:rsid w:val="00510434"/>
    <w:rsid w:val="005110FE"/>
    <w:rsid w:val="00511CC0"/>
    <w:rsid w:val="00512D34"/>
    <w:rsid w:val="00512F16"/>
    <w:rsid w:val="0051378A"/>
    <w:rsid w:val="00515150"/>
    <w:rsid w:val="00515368"/>
    <w:rsid w:val="00515D03"/>
    <w:rsid w:val="005161FC"/>
    <w:rsid w:val="00516686"/>
    <w:rsid w:val="00517153"/>
    <w:rsid w:val="005218F6"/>
    <w:rsid w:val="00522D68"/>
    <w:rsid w:val="00527709"/>
    <w:rsid w:val="0053306D"/>
    <w:rsid w:val="00537A1F"/>
    <w:rsid w:val="00537B98"/>
    <w:rsid w:val="00541E71"/>
    <w:rsid w:val="005461D9"/>
    <w:rsid w:val="0054685E"/>
    <w:rsid w:val="00547D83"/>
    <w:rsid w:val="00547FA2"/>
    <w:rsid w:val="00550611"/>
    <w:rsid w:val="00550B24"/>
    <w:rsid w:val="00551D64"/>
    <w:rsid w:val="00554CE6"/>
    <w:rsid w:val="00554DD2"/>
    <w:rsid w:val="00554E38"/>
    <w:rsid w:val="005572A4"/>
    <w:rsid w:val="00557EA9"/>
    <w:rsid w:val="00560333"/>
    <w:rsid w:val="0056091F"/>
    <w:rsid w:val="00560D50"/>
    <w:rsid w:val="00561804"/>
    <w:rsid w:val="00561E7C"/>
    <w:rsid w:val="005621CF"/>
    <w:rsid w:val="0056311F"/>
    <w:rsid w:val="0056389A"/>
    <w:rsid w:val="00564B10"/>
    <w:rsid w:val="00564DEE"/>
    <w:rsid w:val="00565716"/>
    <w:rsid w:val="005670E3"/>
    <w:rsid w:val="005676A9"/>
    <w:rsid w:val="00567752"/>
    <w:rsid w:val="0057198B"/>
    <w:rsid w:val="00571FF0"/>
    <w:rsid w:val="00575B03"/>
    <w:rsid w:val="00576BCE"/>
    <w:rsid w:val="00577431"/>
    <w:rsid w:val="00581625"/>
    <w:rsid w:val="00581978"/>
    <w:rsid w:val="00581B47"/>
    <w:rsid w:val="00581C94"/>
    <w:rsid w:val="0058291D"/>
    <w:rsid w:val="00583836"/>
    <w:rsid w:val="00583A0C"/>
    <w:rsid w:val="00584500"/>
    <w:rsid w:val="005878CE"/>
    <w:rsid w:val="00590A54"/>
    <w:rsid w:val="00590C7D"/>
    <w:rsid w:val="00592A33"/>
    <w:rsid w:val="0059391E"/>
    <w:rsid w:val="005966E3"/>
    <w:rsid w:val="00596ACA"/>
    <w:rsid w:val="005A1377"/>
    <w:rsid w:val="005A162C"/>
    <w:rsid w:val="005A2AE5"/>
    <w:rsid w:val="005A2BC9"/>
    <w:rsid w:val="005A3FD9"/>
    <w:rsid w:val="005A4155"/>
    <w:rsid w:val="005A5CC1"/>
    <w:rsid w:val="005A7B2A"/>
    <w:rsid w:val="005A7E12"/>
    <w:rsid w:val="005B0541"/>
    <w:rsid w:val="005B0FD8"/>
    <w:rsid w:val="005B478C"/>
    <w:rsid w:val="005B7D1A"/>
    <w:rsid w:val="005C27F6"/>
    <w:rsid w:val="005C3604"/>
    <w:rsid w:val="005C44C6"/>
    <w:rsid w:val="005C4682"/>
    <w:rsid w:val="005C4BCC"/>
    <w:rsid w:val="005C624B"/>
    <w:rsid w:val="005D056C"/>
    <w:rsid w:val="005D2454"/>
    <w:rsid w:val="005E440F"/>
    <w:rsid w:val="005E59DE"/>
    <w:rsid w:val="005E611A"/>
    <w:rsid w:val="005E7CF0"/>
    <w:rsid w:val="005F218A"/>
    <w:rsid w:val="005F27C6"/>
    <w:rsid w:val="005F2888"/>
    <w:rsid w:val="005F3150"/>
    <w:rsid w:val="005F3567"/>
    <w:rsid w:val="005F4BDA"/>
    <w:rsid w:val="005F4EAE"/>
    <w:rsid w:val="005F5668"/>
    <w:rsid w:val="005F69D4"/>
    <w:rsid w:val="005F6FD5"/>
    <w:rsid w:val="005F720B"/>
    <w:rsid w:val="005F7A5A"/>
    <w:rsid w:val="00600CE0"/>
    <w:rsid w:val="006019D3"/>
    <w:rsid w:val="006020BC"/>
    <w:rsid w:val="006024DB"/>
    <w:rsid w:val="00604FAF"/>
    <w:rsid w:val="00604FC9"/>
    <w:rsid w:val="00604FCB"/>
    <w:rsid w:val="00605031"/>
    <w:rsid w:val="0060582F"/>
    <w:rsid w:val="006059FB"/>
    <w:rsid w:val="00606970"/>
    <w:rsid w:val="00607026"/>
    <w:rsid w:val="00610EE1"/>
    <w:rsid w:val="006131AB"/>
    <w:rsid w:val="00615547"/>
    <w:rsid w:val="00616C01"/>
    <w:rsid w:val="006201B7"/>
    <w:rsid w:val="0062055D"/>
    <w:rsid w:val="006215CC"/>
    <w:rsid w:val="00623245"/>
    <w:rsid w:val="006233C8"/>
    <w:rsid w:val="00623E0D"/>
    <w:rsid w:val="00626066"/>
    <w:rsid w:val="006270DE"/>
    <w:rsid w:val="00627371"/>
    <w:rsid w:val="006315D7"/>
    <w:rsid w:val="00631684"/>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13"/>
    <w:rsid w:val="006620F2"/>
    <w:rsid w:val="0066224F"/>
    <w:rsid w:val="0066257C"/>
    <w:rsid w:val="00662E15"/>
    <w:rsid w:val="00664288"/>
    <w:rsid w:val="00664648"/>
    <w:rsid w:val="00665939"/>
    <w:rsid w:val="006664C0"/>
    <w:rsid w:val="00666FF4"/>
    <w:rsid w:val="0066783A"/>
    <w:rsid w:val="00667857"/>
    <w:rsid w:val="006715A0"/>
    <w:rsid w:val="006717E1"/>
    <w:rsid w:val="00671BEF"/>
    <w:rsid w:val="00675900"/>
    <w:rsid w:val="006767E7"/>
    <w:rsid w:val="006839EF"/>
    <w:rsid w:val="00683A2D"/>
    <w:rsid w:val="00684471"/>
    <w:rsid w:val="00686542"/>
    <w:rsid w:val="00686A7F"/>
    <w:rsid w:val="00686BCC"/>
    <w:rsid w:val="00687973"/>
    <w:rsid w:val="0069013F"/>
    <w:rsid w:val="006904E4"/>
    <w:rsid w:val="00691202"/>
    <w:rsid w:val="00692925"/>
    <w:rsid w:val="00692F34"/>
    <w:rsid w:val="00695212"/>
    <w:rsid w:val="0069583B"/>
    <w:rsid w:val="0069690D"/>
    <w:rsid w:val="006A047D"/>
    <w:rsid w:val="006A1123"/>
    <w:rsid w:val="006A18DE"/>
    <w:rsid w:val="006A1DFC"/>
    <w:rsid w:val="006A1E5F"/>
    <w:rsid w:val="006A2ADB"/>
    <w:rsid w:val="006A4253"/>
    <w:rsid w:val="006A58EF"/>
    <w:rsid w:val="006A5FDA"/>
    <w:rsid w:val="006A60EE"/>
    <w:rsid w:val="006A76F1"/>
    <w:rsid w:val="006A77A8"/>
    <w:rsid w:val="006B094E"/>
    <w:rsid w:val="006B134E"/>
    <w:rsid w:val="006B3473"/>
    <w:rsid w:val="006B42A5"/>
    <w:rsid w:val="006B4615"/>
    <w:rsid w:val="006B4D79"/>
    <w:rsid w:val="006B4E42"/>
    <w:rsid w:val="006B577E"/>
    <w:rsid w:val="006B5C59"/>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0D27"/>
    <w:rsid w:val="00743D12"/>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1B91"/>
    <w:rsid w:val="0078206A"/>
    <w:rsid w:val="00782F7C"/>
    <w:rsid w:val="00783682"/>
    <w:rsid w:val="007836C0"/>
    <w:rsid w:val="007838AF"/>
    <w:rsid w:val="00784160"/>
    <w:rsid w:val="00790106"/>
    <w:rsid w:val="00790D5F"/>
    <w:rsid w:val="00791045"/>
    <w:rsid w:val="007926F6"/>
    <w:rsid w:val="007947E3"/>
    <w:rsid w:val="00795056"/>
    <w:rsid w:val="00797DDB"/>
    <w:rsid w:val="007A0645"/>
    <w:rsid w:val="007A0F27"/>
    <w:rsid w:val="007A26D7"/>
    <w:rsid w:val="007A26E9"/>
    <w:rsid w:val="007A415A"/>
    <w:rsid w:val="007B0ED1"/>
    <w:rsid w:val="007B1136"/>
    <w:rsid w:val="007B3A44"/>
    <w:rsid w:val="007B4108"/>
    <w:rsid w:val="007B4F30"/>
    <w:rsid w:val="007B5ED6"/>
    <w:rsid w:val="007B63B1"/>
    <w:rsid w:val="007B688B"/>
    <w:rsid w:val="007B76B3"/>
    <w:rsid w:val="007C20EE"/>
    <w:rsid w:val="007C6843"/>
    <w:rsid w:val="007C7BDF"/>
    <w:rsid w:val="007D041A"/>
    <w:rsid w:val="007D178B"/>
    <w:rsid w:val="007D17ED"/>
    <w:rsid w:val="007D2C57"/>
    <w:rsid w:val="007D72EC"/>
    <w:rsid w:val="007D78E8"/>
    <w:rsid w:val="007D7D5A"/>
    <w:rsid w:val="007E3231"/>
    <w:rsid w:val="007F0F9A"/>
    <w:rsid w:val="007F2EFD"/>
    <w:rsid w:val="007F5244"/>
    <w:rsid w:val="007F566F"/>
    <w:rsid w:val="0080188E"/>
    <w:rsid w:val="008028FF"/>
    <w:rsid w:val="008029E9"/>
    <w:rsid w:val="00803ADB"/>
    <w:rsid w:val="0080466D"/>
    <w:rsid w:val="008054C0"/>
    <w:rsid w:val="00806E8B"/>
    <w:rsid w:val="00811DF3"/>
    <w:rsid w:val="0081445B"/>
    <w:rsid w:val="0081651F"/>
    <w:rsid w:val="00816B49"/>
    <w:rsid w:val="00820136"/>
    <w:rsid w:val="008203C8"/>
    <w:rsid w:val="008212BA"/>
    <w:rsid w:val="00821B8A"/>
    <w:rsid w:val="0082285D"/>
    <w:rsid w:val="00822B84"/>
    <w:rsid w:val="00823C59"/>
    <w:rsid w:val="008240CE"/>
    <w:rsid w:val="0082419F"/>
    <w:rsid w:val="00824FBF"/>
    <w:rsid w:val="00825D4E"/>
    <w:rsid w:val="00826536"/>
    <w:rsid w:val="00826643"/>
    <w:rsid w:val="008276D2"/>
    <w:rsid w:val="00827831"/>
    <w:rsid w:val="00830BB1"/>
    <w:rsid w:val="00831EC9"/>
    <w:rsid w:val="008327CE"/>
    <w:rsid w:val="00833D81"/>
    <w:rsid w:val="00834BF0"/>
    <w:rsid w:val="0083560B"/>
    <w:rsid w:val="00836694"/>
    <w:rsid w:val="008376FD"/>
    <w:rsid w:val="008444FD"/>
    <w:rsid w:val="008455FA"/>
    <w:rsid w:val="0084565D"/>
    <w:rsid w:val="00845D8F"/>
    <w:rsid w:val="008462F0"/>
    <w:rsid w:val="00846649"/>
    <w:rsid w:val="008527F2"/>
    <w:rsid w:val="0085342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6E36"/>
    <w:rsid w:val="00881630"/>
    <w:rsid w:val="00881F37"/>
    <w:rsid w:val="00882407"/>
    <w:rsid w:val="00882B54"/>
    <w:rsid w:val="00882B75"/>
    <w:rsid w:val="00882C72"/>
    <w:rsid w:val="00883A48"/>
    <w:rsid w:val="008848DC"/>
    <w:rsid w:val="00885C43"/>
    <w:rsid w:val="00886402"/>
    <w:rsid w:val="00887986"/>
    <w:rsid w:val="00892075"/>
    <w:rsid w:val="00892A2F"/>
    <w:rsid w:val="0089377A"/>
    <w:rsid w:val="00894CDD"/>
    <w:rsid w:val="0089556C"/>
    <w:rsid w:val="00897140"/>
    <w:rsid w:val="008A120B"/>
    <w:rsid w:val="008A1766"/>
    <w:rsid w:val="008A2B57"/>
    <w:rsid w:val="008A3234"/>
    <w:rsid w:val="008A5B27"/>
    <w:rsid w:val="008A5F35"/>
    <w:rsid w:val="008A706A"/>
    <w:rsid w:val="008B1728"/>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15A8"/>
    <w:rsid w:val="008E2972"/>
    <w:rsid w:val="008E30E9"/>
    <w:rsid w:val="008E5F44"/>
    <w:rsid w:val="008F07D1"/>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198"/>
    <w:rsid w:val="00955248"/>
    <w:rsid w:val="00957210"/>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AE"/>
    <w:rsid w:val="009822E3"/>
    <w:rsid w:val="009864F8"/>
    <w:rsid w:val="00986BAF"/>
    <w:rsid w:val="009879E6"/>
    <w:rsid w:val="00987FBD"/>
    <w:rsid w:val="009904BB"/>
    <w:rsid w:val="0099121E"/>
    <w:rsid w:val="00991B8E"/>
    <w:rsid w:val="00992FF7"/>
    <w:rsid w:val="00994872"/>
    <w:rsid w:val="00995A87"/>
    <w:rsid w:val="009A11A6"/>
    <w:rsid w:val="009A2222"/>
    <w:rsid w:val="009A33AE"/>
    <w:rsid w:val="009A4E24"/>
    <w:rsid w:val="009A504B"/>
    <w:rsid w:val="009A52E8"/>
    <w:rsid w:val="009A5B2B"/>
    <w:rsid w:val="009A672D"/>
    <w:rsid w:val="009B0304"/>
    <w:rsid w:val="009B0F66"/>
    <w:rsid w:val="009B17E9"/>
    <w:rsid w:val="009B29D4"/>
    <w:rsid w:val="009B2E6F"/>
    <w:rsid w:val="009B2F8B"/>
    <w:rsid w:val="009B3570"/>
    <w:rsid w:val="009B3672"/>
    <w:rsid w:val="009B4DBC"/>
    <w:rsid w:val="009B50B9"/>
    <w:rsid w:val="009B56EA"/>
    <w:rsid w:val="009B6861"/>
    <w:rsid w:val="009C0CBB"/>
    <w:rsid w:val="009C0DB9"/>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16B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73C"/>
    <w:rsid w:val="00A32FF8"/>
    <w:rsid w:val="00A34277"/>
    <w:rsid w:val="00A347A7"/>
    <w:rsid w:val="00A35E0F"/>
    <w:rsid w:val="00A3643F"/>
    <w:rsid w:val="00A40E9F"/>
    <w:rsid w:val="00A415A9"/>
    <w:rsid w:val="00A42F0C"/>
    <w:rsid w:val="00A43C19"/>
    <w:rsid w:val="00A4406D"/>
    <w:rsid w:val="00A44E89"/>
    <w:rsid w:val="00A4630D"/>
    <w:rsid w:val="00A46752"/>
    <w:rsid w:val="00A5174B"/>
    <w:rsid w:val="00A55AAD"/>
    <w:rsid w:val="00A567DC"/>
    <w:rsid w:val="00A57E80"/>
    <w:rsid w:val="00A602E9"/>
    <w:rsid w:val="00A623C2"/>
    <w:rsid w:val="00A62920"/>
    <w:rsid w:val="00A6349A"/>
    <w:rsid w:val="00A6414B"/>
    <w:rsid w:val="00A64823"/>
    <w:rsid w:val="00A64D19"/>
    <w:rsid w:val="00A66C92"/>
    <w:rsid w:val="00A67B23"/>
    <w:rsid w:val="00A70F08"/>
    <w:rsid w:val="00A70F2D"/>
    <w:rsid w:val="00A7120C"/>
    <w:rsid w:val="00A730FE"/>
    <w:rsid w:val="00A7326B"/>
    <w:rsid w:val="00A7463A"/>
    <w:rsid w:val="00A75483"/>
    <w:rsid w:val="00A77CB9"/>
    <w:rsid w:val="00A810B0"/>
    <w:rsid w:val="00A81257"/>
    <w:rsid w:val="00A81830"/>
    <w:rsid w:val="00A8219B"/>
    <w:rsid w:val="00A8300F"/>
    <w:rsid w:val="00A8690E"/>
    <w:rsid w:val="00A871D1"/>
    <w:rsid w:val="00A90FF6"/>
    <w:rsid w:val="00A914CD"/>
    <w:rsid w:val="00A93095"/>
    <w:rsid w:val="00A94108"/>
    <w:rsid w:val="00A94A2F"/>
    <w:rsid w:val="00A95CCF"/>
    <w:rsid w:val="00A97370"/>
    <w:rsid w:val="00AA01C6"/>
    <w:rsid w:val="00AA29A0"/>
    <w:rsid w:val="00AA3737"/>
    <w:rsid w:val="00AA38AF"/>
    <w:rsid w:val="00AA74D0"/>
    <w:rsid w:val="00AA78B7"/>
    <w:rsid w:val="00AA78FE"/>
    <w:rsid w:val="00AA7ACA"/>
    <w:rsid w:val="00AB0779"/>
    <w:rsid w:val="00AB2549"/>
    <w:rsid w:val="00AB546C"/>
    <w:rsid w:val="00AB5D11"/>
    <w:rsid w:val="00AB6292"/>
    <w:rsid w:val="00AB62CD"/>
    <w:rsid w:val="00AB741D"/>
    <w:rsid w:val="00AB745F"/>
    <w:rsid w:val="00AB7EDB"/>
    <w:rsid w:val="00AC17E6"/>
    <w:rsid w:val="00AC1CD2"/>
    <w:rsid w:val="00AC4D6B"/>
    <w:rsid w:val="00AC515D"/>
    <w:rsid w:val="00AC6121"/>
    <w:rsid w:val="00AC79F6"/>
    <w:rsid w:val="00AC7D17"/>
    <w:rsid w:val="00AD04A9"/>
    <w:rsid w:val="00AD04B2"/>
    <w:rsid w:val="00AD234A"/>
    <w:rsid w:val="00AD2CDA"/>
    <w:rsid w:val="00AD3A0E"/>
    <w:rsid w:val="00AD3B91"/>
    <w:rsid w:val="00AD41FD"/>
    <w:rsid w:val="00AD4C01"/>
    <w:rsid w:val="00AD704E"/>
    <w:rsid w:val="00AD79AB"/>
    <w:rsid w:val="00AE080A"/>
    <w:rsid w:val="00AE1BE8"/>
    <w:rsid w:val="00AE1F16"/>
    <w:rsid w:val="00AE24B0"/>
    <w:rsid w:val="00AE34D3"/>
    <w:rsid w:val="00AE4AD5"/>
    <w:rsid w:val="00AE6101"/>
    <w:rsid w:val="00AE69C3"/>
    <w:rsid w:val="00AE7C51"/>
    <w:rsid w:val="00AE7DFD"/>
    <w:rsid w:val="00AF0FE6"/>
    <w:rsid w:val="00AF361D"/>
    <w:rsid w:val="00AF3B8C"/>
    <w:rsid w:val="00AF3FD8"/>
    <w:rsid w:val="00AF61B5"/>
    <w:rsid w:val="00AF705B"/>
    <w:rsid w:val="00B00C8F"/>
    <w:rsid w:val="00B0176F"/>
    <w:rsid w:val="00B039FE"/>
    <w:rsid w:val="00B03C3D"/>
    <w:rsid w:val="00B03F64"/>
    <w:rsid w:val="00B051C0"/>
    <w:rsid w:val="00B07BB9"/>
    <w:rsid w:val="00B07F6A"/>
    <w:rsid w:val="00B10483"/>
    <w:rsid w:val="00B1061E"/>
    <w:rsid w:val="00B120C0"/>
    <w:rsid w:val="00B12B60"/>
    <w:rsid w:val="00B12F4B"/>
    <w:rsid w:val="00B13D04"/>
    <w:rsid w:val="00B14A27"/>
    <w:rsid w:val="00B15DFA"/>
    <w:rsid w:val="00B16296"/>
    <w:rsid w:val="00B17CEA"/>
    <w:rsid w:val="00B2043E"/>
    <w:rsid w:val="00B21EA6"/>
    <w:rsid w:val="00B23613"/>
    <w:rsid w:val="00B23B35"/>
    <w:rsid w:val="00B23E7A"/>
    <w:rsid w:val="00B2456C"/>
    <w:rsid w:val="00B24961"/>
    <w:rsid w:val="00B26A0A"/>
    <w:rsid w:val="00B27494"/>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3E28"/>
    <w:rsid w:val="00B6480E"/>
    <w:rsid w:val="00B65EB6"/>
    <w:rsid w:val="00B66304"/>
    <w:rsid w:val="00B701FA"/>
    <w:rsid w:val="00B709CE"/>
    <w:rsid w:val="00B70A42"/>
    <w:rsid w:val="00B71C54"/>
    <w:rsid w:val="00B71C6D"/>
    <w:rsid w:val="00B72103"/>
    <w:rsid w:val="00B7271E"/>
    <w:rsid w:val="00B72A04"/>
    <w:rsid w:val="00B7435C"/>
    <w:rsid w:val="00B743A1"/>
    <w:rsid w:val="00B76422"/>
    <w:rsid w:val="00B766D7"/>
    <w:rsid w:val="00B77981"/>
    <w:rsid w:val="00B8185B"/>
    <w:rsid w:val="00B82200"/>
    <w:rsid w:val="00B823E4"/>
    <w:rsid w:val="00B8298A"/>
    <w:rsid w:val="00B82F0D"/>
    <w:rsid w:val="00B83DD6"/>
    <w:rsid w:val="00B84F08"/>
    <w:rsid w:val="00B850AC"/>
    <w:rsid w:val="00B8525C"/>
    <w:rsid w:val="00B85BB0"/>
    <w:rsid w:val="00B90238"/>
    <w:rsid w:val="00B911FC"/>
    <w:rsid w:val="00B943D8"/>
    <w:rsid w:val="00B94EC0"/>
    <w:rsid w:val="00B954C0"/>
    <w:rsid w:val="00B97541"/>
    <w:rsid w:val="00BA295B"/>
    <w:rsid w:val="00BA42B1"/>
    <w:rsid w:val="00BA4BF0"/>
    <w:rsid w:val="00BA7B02"/>
    <w:rsid w:val="00BB0831"/>
    <w:rsid w:val="00BB0D89"/>
    <w:rsid w:val="00BB2F7B"/>
    <w:rsid w:val="00BB4CB6"/>
    <w:rsid w:val="00BB5003"/>
    <w:rsid w:val="00BC0755"/>
    <w:rsid w:val="00BC369B"/>
    <w:rsid w:val="00BC4875"/>
    <w:rsid w:val="00BC5120"/>
    <w:rsid w:val="00BD004A"/>
    <w:rsid w:val="00BD1F11"/>
    <w:rsid w:val="00BD2360"/>
    <w:rsid w:val="00BD24E9"/>
    <w:rsid w:val="00BD2A49"/>
    <w:rsid w:val="00BD3098"/>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04BB"/>
    <w:rsid w:val="00C107FA"/>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589"/>
    <w:rsid w:val="00C35A36"/>
    <w:rsid w:val="00C35F80"/>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0EC"/>
    <w:rsid w:val="00C574BA"/>
    <w:rsid w:val="00C57C4A"/>
    <w:rsid w:val="00C62C87"/>
    <w:rsid w:val="00C635C0"/>
    <w:rsid w:val="00C64A17"/>
    <w:rsid w:val="00C70D06"/>
    <w:rsid w:val="00C71387"/>
    <w:rsid w:val="00C71C5B"/>
    <w:rsid w:val="00C71D66"/>
    <w:rsid w:val="00C72AEF"/>
    <w:rsid w:val="00C731F0"/>
    <w:rsid w:val="00C74F26"/>
    <w:rsid w:val="00C75025"/>
    <w:rsid w:val="00C7503E"/>
    <w:rsid w:val="00C75E36"/>
    <w:rsid w:val="00C771DE"/>
    <w:rsid w:val="00C814A3"/>
    <w:rsid w:val="00C81634"/>
    <w:rsid w:val="00C81879"/>
    <w:rsid w:val="00C822A0"/>
    <w:rsid w:val="00C82D84"/>
    <w:rsid w:val="00C84096"/>
    <w:rsid w:val="00C8489E"/>
    <w:rsid w:val="00C84D9E"/>
    <w:rsid w:val="00C85437"/>
    <w:rsid w:val="00C856CB"/>
    <w:rsid w:val="00C8595A"/>
    <w:rsid w:val="00C86972"/>
    <w:rsid w:val="00C91544"/>
    <w:rsid w:val="00C9201A"/>
    <w:rsid w:val="00C953AF"/>
    <w:rsid w:val="00C96E22"/>
    <w:rsid w:val="00C97211"/>
    <w:rsid w:val="00C9726A"/>
    <w:rsid w:val="00C975AC"/>
    <w:rsid w:val="00C976B6"/>
    <w:rsid w:val="00CA0067"/>
    <w:rsid w:val="00CA0929"/>
    <w:rsid w:val="00CA0C81"/>
    <w:rsid w:val="00CA1FE3"/>
    <w:rsid w:val="00CA25E6"/>
    <w:rsid w:val="00CA2B60"/>
    <w:rsid w:val="00CA31AA"/>
    <w:rsid w:val="00CA4211"/>
    <w:rsid w:val="00CA4C49"/>
    <w:rsid w:val="00CA585D"/>
    <w:rsid w:val="00CA74BD"/>
    <w:rsid w:val="00CB0923"/>
    <w:rsid w:val="00CB1443"/>
    <w:rsid w:val="00CB175C"/>
    <w:rsid w:val="00CB1E6B"/>
    <w:rsid w:val="00CB2BF5"/>
    <w:rsid w:val="00CB2FA4"/>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6163"/>
    <w:rsid w:val="00CD725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3CA8"/>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5772"/>
    <w:rsid w:val="00D76D98"/>
    <w:rsid w:val="00D77CED"/>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5305"/>
    <w:rsid w:val="00DA60CC"/>
    <w:rsid w:val="00DA6BFB"/>
    <w:rsid w:val="00DA7766"/>
    <w:rsid w:val="00DB0574"/>
    <w:rsid w:val="00DB254D"/>
    <w:rsid w:val="00DB268C"/>
    <w:rsid w:val="00DB3B68"/>
    <w:rsid w:val="00DB4590"/>
    <w:rsid w:val="00DB4DFD"/>
    <w:rsid w:val="00DB50C7"/>
    <w:rsid w:val="00DB6A20"/>
    <w:rsid w:val="00DC04A4"/>
    <w:rsid w:val="00DC0EB7"/>
    <w:rsid w:val="00DC12FC"/>
    <w:rsid w:val="00DC15FF"/>
    <w:rsid w:val="00DC1F18"/>
    <w:rsid w:val="00DC1F8D"/>
    <w:rsid w:val="00DC4642"/>
    <w:rsid w:val="00DC4B6E"/>
    <w:rsid w:val="00DC4F01"/>
    <w:rsid w:val="00DC600C"/>
    <w:rsid w:val="00DC6642"/>
    <w:rsid w:val="00DC6AED"/>
    <w:rsid w:val="00DC7226"/>
    <w:rsid w:val="00DD0717"/>
    <w:rsid w:val="00DD0BEE"/>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DF7CF5"/>
    <w:rsid w:val="00E003CD"/>
    <w:rsid w:val="00E004E7"/>
    <w:rsid w:val="00E03679"/>
    <w:rsid w:val="00E03BED"/>
    <w:rsid w:val="00E04DC5"/>
    <w:rsid w:val="00E05578"/>
    <w:rsid w:val="00E058BC"/>
    <w:rsid w:val="00E07502"/>
    <w:rsid w:val="00E10680"/>
    <w:rsid w:val="00E11DD5"/>
    <w:rsid w:val="00E12B63"/>
    <w:rsid w:val="00E1337E"/>
    <w:rsid w:val="00E143C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1E4D"/>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1E8F"/>
    <w:rsid w:val="00E623AE"/>
    <w:rsid w:val="00E6300F"/>
    <w:rsid w:val="00E63A4B"/>
    <w:rsid w:val="00E63B4A"/>
    <w:rsid w:val="00E7163A"/>
    <w:rsid w:val="00E723C8"/>
    <w:rsid w:val="00E75041"/>
    <w:rsid w:val="00E75710"/>
    <w:rsid w:val="00E75A6E"/>
    <w:rsid w:val="00E773DF"/>
    <w:rsid w:val="00E77788"/>
    <w:rsid w:val="00E83690"/>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08F"/>
    <w:rsid w:val="00ED520F"/>
    <w:rsid w:val="00ED7379"/>
    <w:rsid w:val="00EE00F3"/>
    <w:rsid w:val="00EE1077"/>
    <w:rsid w:val="00EE164A"/>
    <w:rsid w:val="00EE1A9C"/>
    <w:rsid w:val="00EE4641"/>
    <w:rsid w:val="00EE4EFC"/>
    <w:rsid w:val="00EE5F51"/>
    <w:rsid w:val="00EF0F70"/>
    <w:rsid w:val="00EF2157"/>
    <w:rsid w:val="00EF2C25"/>
    <w:rsid w:val="00EF340E"/>
    <w:rsid w:val="00EF47FF"/>
    <w:rsid w:val="00EF73AB"/>
    <w:rsid w:val="00EF74E2"/>
    <w:rsid w:val="00F01092"/>
    <w:rsid w:val="00F028A0"/>
    <w:rsid w:val="00F02BC8"/>
    <w:rsid w:val="00F04FF6"/>
    <w:rsid w:val="00F051CE"/>
    <w:rsid w:val="00F06C8C"/>
    <w:rsid w:val="00F14ED2"/>
    <w:rsid w:val="00F20B79"/>
    <w:rsid w:val="00F20BE0"/>
    <w:rsid w:val="00F230D6"/>
    <w:rsid w:val="00F2575F"/>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07C"/>
    <w:rsid w:val="00F75587"/>
    <w:rsid w:val="00F768EB"/>
    <w:rsid w:val="00F769CD"/>
    <w:rsid w:val="00F76E81"/>
    <w:rsid w:val="00F77845"/>
    <w:rsid w:val="00F77B30"/>
    <w:rsid w:val="00F8004A"/>
    <w:rsid w:val="00F80769"/>
    <w:rsid w:val="00F80B33"/>
    <w:rsid w:val="00F82FA8"/>
    <w:rsid w:val="00F8340D"/>
    <w:rsid w:val="00F835BA"/>
    <w:rsid w:val="00F85B55"/>
    <w:rsid w:val="00F864A5"/>
    <w:rsid w:val="00F8749A"/>
    <w:rsid w:val="00F90F69"/>
    <w:rsid w:val="00F92AB0"/>
    <w:rsid w:val="00F92FA0"/>
    <w:rsid w:val="00F9361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2E9"/>
    <w:rsid w:val="00FD24F5"/>
    <w:rsid w:val="00FD2986"/>
    <w:rsid w:val="00FD6012"/>
    <w:rsid w:val="00FD69DC"/>
    <w:rsid w:val="00FD7938"/>
    <w:rsid w:val="00FE1CCE"/>
    <w:rsid w:val="00FE3738"/>
    <w:rsid w:val="00FE53BC"/>
    <w:rsid w:val="00FE54C5"/>
    <w:rsid w:val="00FE567C"/>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75350"/>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2247CB536F740ACAED2BB4401284E" ma:contentTypeVersion="8" ma:contentTypeDescription="Create a new document." ma:contentTypeScope="" ma:versionID="73a8fba944f5ad7b94cbd2510c7b3303">
  <xsd:schema xmlns:xsd="http://www.w3.org/2001/XMLSchema" xmlns:xs="http://www.w3.org/2001/XMLSchema" xmlns:p="http://schemas.microsoft.com/office/2006/metadata/properties" xmlns:ns3="b513f415-737c-4c54-9314-7705f083a916" targetNamespace="http://schemas.microsoft.com/office/2006/metadata/properties" ma:root="true" ma:fieldsID="3ca744eef15f63a43da655f6aacda73f" ns3:_="">
    <xsd:import namespace="b513f415-737c-4c54-9314-7705f083a9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3f415-737c-4c54-9314-7705f083a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3D5D-4366-4B8B-96E7-5A30D068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3f415-737c-4c54-9314-7705f083a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ECDFD-8AD3-4F12-A2D4-1419F82BB6E9}">
  <ds:schemaRefs>
    <ds:schemaRef ds:uri="http://schemas.microsoft.com/sharepoint/v3/contenttype/forms"/>
  </ds:schemaRefs>
</ds:datastoreItem>
</file>

<file path=customXml/itemProps3.xml><?xml version="1.0" encoding="utf-8"?>
<ds:datastoreItem xmlns:ds="http://schemas.openxmlformats.org/officeDocument/2006/customXml" ds:itemID="{F5807FEB-7C09-44DB-A9A8-A8B4B050B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21870-AED2-496E-B4BA-BC1E8D33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Paribello, Brandi</cp:lastModifiedBy>
  <cp:revision>28</cp:revision>
  <cp:lastPrinted>2016-02-09T23:28:00Z</cp:lastPrinted>
  <dcterms:created xsi:type="dcterms:W3CDTF">2022-01-31T21:30:00Z</dcterms:created>
  <dcterms:modified xsi:type="dcterms:W3CDTF">2022-02-07T16:50:00Z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0x0101005A12247CB536F740ACAED2BB4401284E</vt:lpwstr>
  </property>
</Properties>
</file>