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2523" w14:textId="77777777" w:rsidR="00EB5A13" w:rsidRPr="00A46A5D" w:rsidRDefault="00EB5A13" w:rsidP="00EB5A13">
      <w:pPr>
        <w:pStyle w:val="Heading2"/>
        <w:rPr>
          <w:b w:val="0"/>
          <w:sz w:val="24"/>
          <w:u w:val="none"/>
        </w:rPr>
      </w:pPr>
    </w:p>
    <w:p w14:paraId="48BD25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8BD2525"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8BD252A"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6" w14:textId="3B36B91C" w:rsidR="00EB5A13" w:rsidRPr="009349D6" w:rsidRDefault="00EB5A13" w:rsidP="00D82197">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8BD2527" w14:textId="736AD730" w:rsidR="00EB5A13" w:rsidRPr="009349D6" w:rsidRDefault="001104B1" w:rsidP="00D82197">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48BD2528" w14:textId="77777777" w:rsidR="00EB5A13" w:rsidRPr="009349D6" w:rsidRDefault="00EB5A13" w:rsidP="00D82197">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8BD2529" w14:textId="28A5F812" w:rsidR="00EB5A13" w:rsidRPr="009349D6" w:rsidRDefault="006420D6" w:rsidP="00D82197">
            <w:pPr>
              <w:spacing w:before="40" w:after="40"/>
              <w:rPr>
                <w:rFonts w:ascii="Arial" w:hAnsi="Arial" w:cs="Arial"/>
              </w:rPr>
            </w:pPr>
            <w:r>
              <w:rPr>
                <w:rFonts w:ascii="Arial" w:hAnsi="Arial" w:cs="Arial"/>
              </w:rPr>
              <w:t>Andrew Kim</w:t>
            </w:r>
          </w:p>
        </w:tc>
      </w:tr>
      <w:tr w:rsidR="00EB5A13" w:rsidRPr="009349D6" w14:paraId="48BD2531"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B" w14:textId="77777777" w:rsidR="00EB5A13" w:rsidRPr="009349D6" w:rsidRDefault="00EB5A13" w:rsidP="00D82197">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8BD252E" w14:textId="5F7FF6B5" w:rsidR="007E64DC" w:rsidRPr="009349D6" w:rsidRDefault="00DB4C29" w:rsidP="007E64DC">
            <w:pPr>
              <w:spacing w:before="40" w:after="40"/>
              <w:rPr>
                <w:rFonts w:ascii="Arial" w:hAnsi="Arial" w:cs="Arial"/>
              </w:rPr>
            </w:pPr>
            <w:r>
              <w:rPr>
                <w:rFonts w:ascii="Arial" w:hAnsi="Arial" w:cs="Arial"/>
              </w:rPr>
              <w:t>20</w:t>
            </w:r>
            <w:r w:rsidR="006420D6">
              <w:rPr>
                <w:rFonts w:ascii="Arial" w:hAnsi="Arial" w:cs="Arial"/>
              </w:rPr>
              <w:t>21-0</w:t>
            </w:r>
            <w:r w:rsidR="002A585C">
              <w:rPr>
                <w:rFonts w:ascii="Arial" w:hAnsi="Arial" w:cs="Arial"/>
              </w:rPr>
              <w:t>384</w:t>
            </w:r>
          </w:p>
        </w:tc>
        <w:tc>
          <w:tcPr>
            <w:tcW w:w="1170" w:type="dxa"/>
            <w:tcBorders>
              <w:top w:val="single" w:sz="4" w:space="0" w:color="auto"/>
              <w:left w:val="single" w:sz="4" w:space="0" w:color="auto"/>
              <w:bottom w:val="single" w:sz="4" w:space="0" w:color="auto"/>
              <w:right w:val="single" w:sz="4" w:space="0" w:color="auto"/>
            </w:tcBorders>
            <w:vAlign w:val="center"/>
          </w:tcPr>
          <w:p w14:paraId="48BD252F" w14:textId="77777777" w:rsidR="00EB5A13" w:rsidRPr="009349D6" w:rsidRDefault="00EB5A13" w:rsidP="00D82197">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8BD2530" w14:textId="1E52D121" w:rsidR="00EB5A13" w:rsidRPr="009349D6" w:rsidRDefault="002A585C" w:rsidP="00CB6C42">
            <w:pPr>
              <w:spacing w:before="40" w:after="40"/>
              <w:rPr>
                <w:rFonts w:ascii="Arial" w:hAnsi="Arial" w:cs="Arial"/>
              </w:rPr>
            </w:pPr>
            <w:r>
              <w:rPr>
                <w:rFonts w:ascii="Arial" w:hAnsi="Arial" w:cs="Arial"/>
              </w:rPr>
              <w:t>January 26, 2022</w:t>
            </w:r>
          </w:p>
        </w:tc>
      </w:tr>
    </w:tbl>
    <w:p w14:paraId="48BD2532" w14:textId="77777777" w:rsidR="00FC09F4" w:rsidRDefault="00FC09F4" w:rsidP="00F31CDD">
      <w:pPr>
        <w:rPr>
          <w:rFonts w:ascii="Arial" w:hAnsi="Arial" w:cs="Arial"/>
          <w:b/>
          <w:smallCaps/>
          <w:szCs w:val="24"/>
          <w:u w:val="single"/>
        </w:rPr>
      </w:pPr>
    </w:p>
    <w:p w14:paraId="48BD2533" w14:textId="77777777" w:rsidR="00C75025" w:rsidRPr="009349D6" w:rsidRDefault="00C75025" w:rsidP="006420D6">
      <w:pPr>
        <w:spacing w:line="264" w:lineRule="auto"/>
        <w:jc w:val="both"/>
        <w:rPr>
          <w:rFonts w:ascii="Arial" w:hAnsi="Arial" w:cs="Arial"/>
          <w:b/>
          <w:u w:val="single"/>
        </w:rPr>
      </w:pPr>
      <w:r w:rsidRPr="009349D6">
        <w:rPr>
          <w:rFonts w:ascii="Arial" w:hAnsi="Arial" w:cs="Arial"/>
          <w:b/>
          <w:u w:val="single"/>
        </w:rPr>
        <w:t>SUBJECT</w:t>
      </w:r>
    </w:p>
    <w:p w14:paraId="48BD2534" w14:textId="77777777" w:rsidR="007A42AF" w:rsidRDefault="007A42AF" w:rsidP="006420D6">
      <w:pPr>
        <w:spacing w:line="264" w:lineRule="auto"/>
        <w:jc w:val="both"/>
        <w:rPr>
          <w:rFonts w:ascii="Arial" w:hAnsi="Arial" w:cs="Arial"/>
        </w:rPr>
      </w:pPr>
    </w:p>
    <w:p w14:paraId="48BD2535" w14:textId="0146EB31" w:rsidR="00A3101A" w:rsidRDefault="001104B1" w:rsidP="006420D6">
      <w:pPr>
        <w:spacing w:line="264" w:lineRule="auto"/>
        <w:jc w:val="both"/>
        <w:rPr>
          <w:rFonts w:ascii="Arial" w:hAnsi="Arial" w:cs="Arial"/>
          <w:szCs w:val="24"/>
        </w:rPr>
      </w:pPr>
      <w:r>
        <w:rPr>
          <w:rFonts w:ascii="Arial" w:hAnsi="Arial" w:cs="Arial"/>
          <w:szCs w:val="24"/>
        </w:rPr>
        <w:t>A proposed ordinance to make code changes related to the reporting and oversight of capital project</w:t>
      </w:r>
      <w:r w:rsidR="00CB08EE">
        <w:rPr>
          <w:rFonts w:ascii="Arial" w:hAnsi="Arial" w:cs="Arial"/>
          <w:szCs w:val="24"/>
        </w:rPr>
        <w:t>s</w:t>
      </w:r>
      <w:r w:rsidR="00401C64">
        <w:rPr>
          <w:rFonts w:ascii="Arial" w:hAnsi="Arial" w:cs="Arial"/>
          <w:szCs w:val="24"/>
        </w:rPr>
        <w:t xml:space="preserve"> which include changes to the</w:t>
      </w:r>
      <w:r w:rsidR="00F859C3">
        <w:rPr>
          <w:rFonts w:ascii="Arial" w:hAnsi="Arial" w:cs="Arial"/>
          <w:szCs w:val="24"/>
        </w:rPr>
        <w:t xml:space="preserve"> </w:t>
      </w:r>
      <w:r w:rsidR="00BC6412">
        <w:rPr>
          <w:rFonts w:ascii="Arial" w:hAnsi="Arial" w:cs="Arial"/>
          <w:szCs w:val="24"/>
        </w:rPr>
        <w:t>M</w:t>
      </w:r>
      <w:r w:rsidR="00F859C3">
        <w:rPr>
          <w:rFonts w:ascii="Arial" w:hAnsi="Arial" w:cs="Arial"/>
          <w:szCs w:val="24"/>
        </w:rPr>
        <w:t xml:space="preserve">andatory </w:t>
      </w:r>
      <w:r w:rsidR="00BC6412">
        <w:rPr>
          <w:rFonts w:ascii="Arial" w:hAnsi="Arial" w:cs="Arial"/>
          <w:szCs w:val="24"/>
        </w:rPr>
        <w:t>P</w:t>
      </w:r>
      <w:r w:rsidR="00F859C3">
        <w:rPr>
          <w:rFonts w:ascii="Arial" w:hAnsi="Arial" w:cs="Arial"/>
          <w:szCs w:val="24"/>
        </w:rPr>
        <w:t xml:space="preserve">hased </w:t>
      </w:r>
      <w:r w:rsidR="00BC6412">
        <w:rPr>
          <w:rFonts w:ascii="Arial" w:hAnsi="Arial" w:cs="Arial"/>
          <w:szCs w:val="24"/>
        </w:rPr>
        <w:t>A</w:t>
      </w:r>
      <w:r w:rsidR="00F859C3">
        <w:rPr>
          <w:rFonts w:ascii="Arial" w:hAnsi="Arial" w:cs="Arial"/>
          <w:szCs w:val="24"/>
        </w:rPr>
        <w:t xml:space="preserve">ppropriation </w:t>
      </w:r>
      <w:r w:rsidR="00401C64">
        <w:rPr>
          <w:rFonts w:ascii="Arial" w:hAnsi="Arial" w:cs="Arial"/>
          <w:szCs w:val="24"/>
        </w:rPr>
        <w:t>process</w:t>
      </w:r>
      <w:r w:rsidR="00F859C3">
        <w:rPr>
          <w:rFonts w:ascii="Arial" w:hAnsi="Arial" w:cs="Arial"/>
          <w:szCs w:val="24"/>
        </w:rPr>
        <w:t>.</w:t>
      </w:r>
    </w:p>
    <w:p w14:paraId="3F448D62" w14:textId="77777777" w:rsidR="001966A2" w:rsidRDefault="001966A2" w:rsidP="001966A2">
      <w:pPr>
        <w:spacing w:line="264" w:lineRule="auto"/>
        <w:jc w:val="both"/>
        <w:rPr>
          <w:rFonts w:ascii="Arial" w:hAnsi="Arial" w:cs="Arial"/>
          <w:b/>
          <w:smallCaps/>
          <w:szCs w:val="24"/>
          <w:u w:val="single"/>
        </w:rPr>
      </w:pPr>
    </w:p>
    <w:p w14:paraId="43F0BC72" w14:textId="282FB664" w:rsidR="001966A2" w:rsidRDefault="001966A2" w:rsidP="001966A2">
      <w:pPr>
        <w:spacing w:line="264" w:lineRule="auto"/>
        <w:jc w:val="both"/>
        <w:rPr>
          <w:rFonts w:ascii="Arial" w:hAnsi="Arial" w:cs="Arial"/>
          <w:b/>
          <w:smallCaps/>
          <w:szCs w:val="24"/>
          <w:u w:val="single"/>
        </w:rPr>
      </w:pPr>
      <w:r>
        <w:rPr>
          <w:rFonts w:ascii="Arial" w:hAnsi="Arial" w:cs="Arial"/>
          <w:b/>
          <w:smallCaps/>
          <w:szCs w:val="24"/>
          <w:u w:val="single"/>
        </w:rPr>
        <w:t>SUMMARY</w:t>
      </w:r>
    </w:p>
    <w:p w14:paraId="057A4513" w14:textId="77777777" w:rsidR="001966A2" w:rsidRPr="00582D36" w:rsidRDefault="001966A2" w:rsidP="001966A2">
      <w:pPr>
        <w:spacing w:line="264" w:lineRule="auto"/>
        <w:jc w:val="both"/>
        <w:rPr>
          <w:rFonts w:ascii="Arial" w:hAnsi="Arial" w:cs="Arial"/>
          <w:sz w:val="22"/>
          <w:szCs w:val="22"/>
          <w:highlight w:val="yellow"/>
        </w:rPr>
      </w:pPr>
    </w:p>
    <w:p w14:paraId="798CF257" w14:textId="5D86F709" w:rsidR="006437E0" w:rsidRDefault="001C594E" w:rsidP="001966A2">
      <w:pPr>
        <w:spacing w:line="264" w:lineRule="auto"/>
        <w:jc w:val="both"/>
        <w:rPr>
          <w:rFonts w:ascii="Arial" w:hAnsi="Arial" w:cs="Arial"/>
          <w:szCs w:val="24"/>
        </w:rPr>
      </w:pPr>
      <w:r w:rsidRPr="00A1260A">
        <w:rPr>
          <w:rFonts w:ascii="Arial" w:hAnsi="Arial" w:cs="Arial"/>
          <w:szCs w:val="24"/>
        </w:rPr>
        <w:t xml:space="preserve">In 2004, </w:t>
      </w:r>
      <w:r w:rsidR="003D3372">
        <w:rPr>
          <w:rFonts w:ascii="Arial" w:hAnsi="Arial" w:cs="Arial"/>
          <w:szCs w:val="24"/>
        </w:rPr>
        <w:t>the county</w:t>
      </w:r>
      <w:r w:rsidRPr="00A1260A">
        <w:rPr>
          <w:rFonts w:ascii="Arial" w:hAnsi="Arial" w:cs="Arial"/>
          <w:szCs w:val="24"/>
        </w:rPr>
        <w:t xml:space="preserve"> established the </w:t>
      </w:r>
      <w:r w:rsidR="000A1888">
        <w:rPr>
          <w:rFonts w:ascii="Arial" w:hAnsi="Arial" w:cs="Arial"/>
          <w:szCs w:val="24"/>
        </w:rPr>
        <w:t>J</w:t>
      </w:r>
      <w:r w:rsidRPr="00A1260A">
        <w:rPr>
          <w:rFonts w:ascii="Arial" w:hAnsi="Arial" w:cs="Arial"/>
          <w:szCs w:val="24"/>
        </w:rPr>
        <w:t xml:space="preserve">oint </w:t>
      </w:r>
      <w:r w:rsidR="000A1888">
        <w:rPr>
          <w:rFonts w:ascii="Arial" w:hAnsi="Arial" w:cs="Arial"/>
          <w:szCs w:val="24"/>
        </w:rPr>
        <w:t>A</w:t>
      </w:r>
      <w:r w:rsidRPr="00A1260A">
        <w:rPr>
          <w:rFonts w:ascii="Arial" w:hAnsi="Arial" w:cs="Arial"/>
          <w:szCs w:val="24"/>
        </w:rPr>
        <w:t xml:space="preserve">dvisory </w:t>
      </w:r>
      <w:r w:rsidR="000A1888">
        <w:rPr>
          <w:rFonts w:ascii="Arial" w:hAnsi="Arial" w:cs="Arial"/>
          <w:szCs w:val="24"/>
        </w:rPr>
        <w:t>G</w:t>
      </w:r>
      <w:r w:rsidRPr="00A1260A">
        <w:rPr>
          <w:rFonts w:ascii="Arial" w:hAnsi="Arial" w:cs="Arial"/>
          <w:szCs w:val="24"/>
        </w:rPr>
        <w:t xml:space="preserve">roup </w:t>
      </w:r>
      <w:r w:rsidR="00911EAC">
        <w:rPr>
          <w:rFonts w:ascii="Arial" w:hAnsi="Arial" w:cs="Arial"/>
          <w:szCs w:val="24"/>
        </w:rPr>
        <w:t xml:space="preserve">(JAG) </w:t>
      </w:r>
      <w:r w:rsidRPr="00A1260A">
        <w:rPr>
          <w:rFonts w:ascii="Arial" w:hAnsi="Arial" w:cs="Arial"/>
          <w:szCs w:val="24"/>
        </w:rPr>
        <w:t xml:space="preserve">to provide a forum for discussing a schedule of all legislation and early policy level dialogue between the executive and the council on major capital project and major real estate matters. The group members </w:t>
      </w:r>
      <w:r w:rsidR="001237EA">
        <w:rPr>
          <w:rFonts w:ascii="Arial" w:hAnsi="Arial" w:cs="Arial"/>
          <w:szCs w:val="24"/>
        </w:rPr>
        <w:t>include</w:t>
      </w:r>
      <w:r w:rsidRPr="00A1260A">
        <w:rPr>
          <w:rFonts w:ascii="Arial" w:hAnsi="Arial" w:cs="Arial"/>
          <w:szCs w:val="24"/>
        </w:rPr>
        <w:t xml:space="preserve"> two designees of the council and two designees of the executive.</w:t>
      </w:r>
      <w:r w:rsidR="00EB7776">
        <w:rPr>
          <w:rFonts w:ascii="Arial" w:hAnsi="Arial" w:cs="Arial"/>
          <w:szCs w:val="24"/>
        </w:rPr>
        <w:t xml:space="preserve"> </w:t>
      </w:r>
      <w:r w:rsidR="00D20990">
        <w:rPr>
          <w:rFonts w:ascii="Arial" w:hAnsi="Arial" w:cs="Arial"/>
          <w:szCs w:val="24"/>
        </w:rPr>
        <w:t xml:space="preserve">In 2010, </w:t>
      </w:r>
      <w:r w:rsidR="00B9448D" w:rsidRPr="00A1260A">
        <w:rPr>
          <w:rFonts w:ascii="Arial" w:hAnsi="Arial" w:cs="Arial"/>
          <w:szCs w:val="24"/>
        </w:rPr>
        <w:t>in response to a</w:t>
      </w:r>
      <w:r w:rsidR="000A1888">
        <w:rPr>
          <w:rFonts w:ascii="Arial" w:hAnsi="Arial" w:cs="Arial"/>
          <w:szCs w:val="24"/>
        </w:rPr>
        <w:t xml:space="preserve">n </w:t>
      </w:r>
      <w:r w:rsidR="00B9448D" w:rsidRPr="00A1260A">
        <w:rPr>
          <w:rFonts w:ascii="Arial" w:hAnsi="Arial" w:cs="Arial"/>
          <w:szCs w:val="24"/>
        </w:rPr>
        <w:t>accountability audit by the Washington State Auditor’s Office</w:t>
      </w:r>
      <w:r w:rsidR="00B9448D">
        <w:rPr>
          <w:rFonts w:ascii="Arial" w:hAnsi="Arial" w:cs="Arial"/>
          <w:szCs w:val="24"/>
        </w:rPr>
        <w:t xml:space="preserve">, the county </w:t>
      </w:r>
      <w:r w:rsidR="006437E0" w:rsidRPr="006437E0">
        <w:rPr>
          <w:rFonts w:ascii="Arial" w:hAnsi="Arial" w:cs="Arial"/>
          <w:szCs w:val="24"/>
        </w:rPr>
        <w:t>established</w:t>
      </w:r>
      <w:r w:rsidR="00D2020C">
        <w:rPr>
          <w:rFonts w:ascii="Arial" w:hAnsi="Arial" w:cs="Arial"/>
          <w:szCs w:val="24"/>
        </w:rPr>
        <w:t xml:space="preserve"> a process to designate capital projects </w:t>
      </w:r>
      <w:r w:rsidR="00B234C9">
        <w:rPr>
          <w:rFonts w:ascii="Arial" w:hAnsi="Arial" w:cs="Arial"/>
          <w:szCs w:val="24"/>
        </w:rPr>
        <w:t xml:space="preserve">greater than $10 million </w:t>
      </w:r>
      <w:r w:rsidR="00D2020C">
        <w:rPr>
          <w:rFonts w:ascii="Arial" w:hAnsi="Arial" w:cs="Arial"/>
          <w:szCs w:val="24"/>
        </w:rPr>
        <w:t>to be</w:t>
      </w:r>
      <w:r w:rsidR="00EA16E4">
        <w:rPr>
          <w:rFonts w:ascii="Arial" w:hAnsi="Arial" w:cs="Arial"/>
          <w:szCs w:val="24"/>
        </w:rPr>
        <w:t xml:space="preserve"> </w:t>
      </w:r>
      <w:r w:rsidR="000C0AB8">
        <w:rPr>
          <w:rFonts w:ascii="Arial" w:hAnsi="Arial" w:cs="Arial"/>
          <w:szCs w:val="24"/>
        </w:rPr>
        <w:t>Mandatory Phased Appropriation</w:t>
      </w:r>
      <w:r w:rsidR="00A5696A">
        <w:rPr>
          <w:rFonts w:ascii="Arial" w:hAnsi="Arial" w:cs="Arial"/>
          <w:szCs w:val="24"/>
        </w:rPr>
        <w:t xml:space="preserve"> (MPA)</w:t>
      </w:r>
      <w:r w:rsidR="009E221E">
        <w:rPr>
          <w:rFonts w:ascii="Arial" w:hAnsi="Arial" w:cs="Arial"/>
          <w:szCs w:val="24"/>
        </w:rPr>
        <w:t xml:space="preserve"> projects based on a risk assessment</w:t>
      </w:r>
      <w:r w:rsidR="00293F9B">
        <w:rPr>
          <w:rFonts w:ascii="Arial" w:hAnsi="Arial" w:cs="Arial"/>
          <w:szCs w:val="24"/>
        </w:rPr>
        <w:t xml:space="preserve"> </w:t>
      </w:r>
      <w:r w:rsidR="006437E0" w:rsidRPr="006437E0">
        <w:rPr>
          <w:rFonts w:ascii="Arial" w:hAnsi="Arial" w:cs="Arial"/>
          <w:szCs w:val="24"/>
        </w:rPr>
        <w:t>and therefore subject to greater oversight and controls.</w:t>
      </w:r>
      <w:r w:rsidR="003E5A0A">
        <w:rPr>
          <w:rFonts w:ascii="Arial" w:hAnsi="Arial" w:cs="Arial"/>
          <w:szCs w:val="24"/>
        </w:rPr>
        <w:t xml:space="preserve"> </w:t>
      </w:r>
      <w:r w:rsidR="00911EAC">
        <w:rPr>
          <w:rFonts w:ascii="Arial" w:hAnsi="Arial" w:cs="Arial"/>
          <w:szCs w:val="24"/>
        </w:rPr>
        <w:t>Th</w:t>
      </w:r>
      <w:r w:rsidR="000B12DD">
        <w:rPr>
          <w:rFonts w:ascii="Arial" w:hAnsi="Arial" w:cs="Arial"/>
          <w:szCs w:val="24"/>
        </w:rPr>
        <w:t>e JAG</w:t>
      </w:r>
      <w:r w:rsidR="008307D2">
        <w:rPr>
          <w:rFonts w:ascii="Arial" w:hAnsi="Arial" w:cs="Arial"/>
          <w:szCs w:val="24"/>
        </w:rPr>
        <w:t xml:space="preserve"> is </w:t>
      </w:r>
      <w:r w:rsidR="00650CC2">
        <w:rPr>
          <w:rFonts w:ascii="Arial" w:hAnsi="Arial" w:cs="Arial"/>
          <w:szCs w:val="24"/>
        </w:rPr>
        <w:t xml:space="preserve">primarily </w:t>
      </w:r>
      <w:r w:rsidR="000B12DD">
        <w:rPr>
          <w:rFonts w:ascii="Arial" w:hAnsi="Arial" w:cs="Arial"/>
          <w:szCs w:val="24"/>
        </w:rPr>
        <w:t xml:space="preserve">responsible </w:t>
      </w:r>
      <w:r w:rsidR="00BD478A">
        <w:rPr>
          <w:rFonts w:ascii="Arial" w:hAnsi="Arial" w:cs="Arial"/>
          <w:szCs w:val="24"/>
        </w:rPr>
        <w:t>for designating MPA pr</w:t>
      </w:r>
      <w:r w:rsidR="00F73391">
        <w:rPr>
          <w:rFonts w:ascii="Arial" w:hAnsi="Arial" w:cs="Arial"/>
          <w:szCs w:val="24"/>
        </w:rPr>
        <w:t>ojects based on the risk assessment</w:t>
      </w:r>
      <w:r w:rsidR="00650CC2">
        <w:rPr>
          <w:rFonts w:ascii="Arial" w:hAnsi="Arial" w:cs="Arial"/>
          <w:szCs w:val="24"/>
        </w:rPr>
        <w:t>.</w:t>
      </w:r>
    </w:p>
    <w:p w14:paraId="4CCA129E" w14:textId="4F0F5655" w:rsidR="008307D2" w:rsidRDefault="008307D2" w:rsidP="001966A2">
      <w:pPr>
        <w:spacing w:line="264" w:lineRule="auto"/>
        <w:jc w:val="both"/>
        <w:rPr>
          <w:rFonts w:ascii="Arial" w:hAnsi="Arial" w:cs="Arial"/>
          <w:szCs w:val="24"/>
        </w:rPr>
      </w:pPr>
    </w:p>
    <w:p w14:paraId="5791AA26" w14:textId="41A8B431" w:rsidR="001966A2" w:rsidRDefault="006D12E3" w:rsidP="001966A2">
      <w:pPr>
        <w:spacing w:line="264" w:lineRule="auto"/>
        <w:jc w:val="both"/>
        <w:rPr>
          <w:rFonts w:ascii="Arial" w:hAnsi="Arial" w:cs="Arial"/>
          <w:szCs w:val="24"/>
        </w:rPr>
      </w:pPr>
      <w:r>
        <w:rPr>
          <w:rFonts w:ascii="Arial" w:hAnsi="Arial" w:cs="Arial"/>
          <w:szCs w:val="24"/>
        </w:rPr>
        <w:t xml:space="preserve">Since 2010, </w:t>
      </w:r>
      <w:r w:rsidR="001520F4">
        <w:rPr>
          <w:rFonts w:ascii="Arial" w:hAnsi="Arial" w:cs="Arial"/>
          <w:szCs w:val="24"/>
        </w:rPr>
        <w:t>the number of capital projects</w:t>
      </w:r>
      <w:r>
        <w:rPr>
          <w:rFonts w:ascii="Arial" w:hAnsi="Arial" w:cs="Arial"/>
          <w:szCs w:val="24"/>
        </w:rPr>
        <w:t xml:space="preserve"> </w:t>
      </w:r>
      <w:r w:rsidR="001520F4">
        <w:rPr>
          <w:rFonts w:ascii="Arial" w:hAnsi="Arial" w:cs="Arial"/>
          <w:szCs w:val="24"/>
        </w:rPr>
        <w:t>greater than $10 million</w:t>
      </w:r>
      <w:r w:rsidR="00861011">
        <w:rPr>
          <w:rFonts w:ascii="Arial" w:hAnsi="Arial" w:cs="Arial"/>
          <w:szCs w:val="24"/>
        </w:rPr>
        <w:t xml:space="preserve"> has increased </w:t>
      </w:r>
      <w:r w:rsidR="00516471">
        <w:rPr>
          <w:rFonts w:ascii="Arial" w:hAnsi="Arial" w:cs="Arial"/>
          <w:szCs w:val="24"/>
        </w:rPr>
        <w:t xml:space="preserve">exponentially </w:t>
      </w:r>
      <w:r w:rsidR="00861011">
        <w:rPr>
          <w:rFonts w:ascii="Arial" w:hAnsi="Arial" w:cs="Arial"/>
          <w:szCs w:val="24"/>
        </w:rPr>
        <w:t>while t</w:t>
      </w:r>
      <w:r w:rsidR="001520F4">
        <w:rPr>
          <w:rFonts w:ascii="Arial" w:hAnsi="Arial" w:cs="Arial"/>
          <w:szCs w:val="24"/>
        </w:rPr>
        <w:t xml:space="preserve">he number </w:t>
      </w:r>
      <w:r w:rsidR="00861011">
        <w:rPr>
          <w:rFonts w:ascii="Arial" w:hAnsi="Arial" w:cs="Arial"/>
          <w:szCs w:val="24"/>
        </w:rPr>
        <w:t xml:space="preserve">of </w:t>
      </w:r>
      <w:r w:rsidR="001520F4">
        <w:rPr>
          <w:rFonts w:ascii="Arial" w:hAnsi="Arial" w:cs="Arial"/>
          <w:szCs w:val="24"/>
        </w:rPr>
        <w:t xml:space="preserve">MPA designated projects </w:t>
      </w:r>
      <w:r w:rsidR="00861011">
        <w:rPr>
          <w:rFonts w:ascii="Arial" w:hAnsi="Arial" w:cs="Arial"/>
          <w:szCs w:val="24"/>
        </w:rPr>
        <w:t>has decreased</w:t>
      </w:r>
      <w:r w:rsidR="001F6509">
        <w:rPr>
          <w:rFonts w:ascii="Arial" w:hAnsi="Arial" w:cs="Arial"/>
          <w:szCs w:val="24"/>
        </w:rPr>
        <w:t>.</w:t>
      </w:r>
      <w:r w:rsidR="00900319">
        <w:rPr>
          <w:rFonts w:ascii="Arial" w:hAnsi="Arial" w:cs="Arial"/>
          <w:szCs w:val="24"/>
        </w:rPr>
        <w:t xml:space="preserve"> This has resulted in</w:t>
      </w:r>
      <w:r w:rsidR="001F6509">
        <w:rPr>
          <w:rFonts w:ascii="Arial" w:hAnsi="Arial" w:cs="Arial"/>
          <w:szCs w:val="24"/>
        </w:rPr>
        <w:t xml:space="preserve"> an </w:t>
      </w:r>
      <w:r w:rsidR="002A212E">
        <w:rPr>
          <w:rFonts w:ascii="Arial" w:hAnsi="Arial" w:cs="Arial"/>
          <w:szCs w:val="24"/>
        </w:rPr>
        <w:t xml:space="preserve">increase </w:t>
      </w:r>
      <w:r w:rsidR="003B3839">
        <w:rPr>
          <w:rFonts w:ascii="Arial" w:hAnsi="Arial" w:cs="Arial"/>
          <w:szCs w:val="24"/>
        </w:rPr>
        <w:t xml:space="preserve">in the </w:t>
      </w:r>
      <w:r w:rsidR="000B52B5">
        <w:rPr>
          <w:rFonts w:ascii="Arial" w:hAnsi="Arial" w:cs="Arial"/>
          <w:szCs w:val="24"/>
        </w:rPr>
        <w:t xml:space="preserve">volume of </w:t>
      </w:r>
      <w:r w:rsidR="003B3839">
        <w:rPr>
          <w:rFonts w:ascii="Arial" w:hAnsi="Arial" w:cs="Arial"/>
          <w:szCs w:val="24"/>
        </w:rPr>
        <w:t xml:space="preserve">risk assessment </w:t>
      </w:r>
      <w:r w:rsidR="000B52B5">
        <w:rPr>
          <w:rFonts w:ascii="Arial" w:hAnsi="Arial" w:cs="Arial"/>
          <w:szCs w:val="24"/>
        </w:rPr>
        <w:t xml:space="preserve">work for county agencies that have not necessarily enhanced </w:t>
      </w:r>
      <w:r w:rsidR="002E4CF6">
        <w:rPr>
          <w:rFonts w:ascii="Arial" w:hAnsi="Arial" w:cs="Arial"/>
          <w:szCs w:val="24"/>
        </w:rPr>
        <w:t>capital oversight by the council.</w:t>
      </w:r>
      <w:r w:rsidR="00B26562">
        <w:rPr>
          <w:rFonts w:ascii="Arial" w:hAnsi="Arial" w:cs="Arial"/>
          <w:szCs w:val="24"/>
        </w:rPr>
        <w:t xml:space="preserve"> To </w:t>
      </w:r>
      <w:r w:rsidR="00ED2167">
        <w:rPr>
          <w:rFonts w:ascii="Arial" w:hAnsi="Arial" w:cs="Arial"/>
          <w:szCs w:val="24"/>
        </w:rPr>
        <w:t>e</w:t>
      </w:r>
      <w:r w:rsidR="000406AC" w:rsidRPr="000406AC">
        <w:rPr>
          <w:rFonts w:ascii="Arial" w:hAnsi="Arial" w:cs="Arial"/>
          <w:szCs w:val="24"/>
        </w:rPr>
        <w:t xml:space="preserve">nable the council to focus review on the highest-risk </w:t>
      </w:r>
      <w:r w:rsidR="00ED2167">
        <w:rPr>
          <w:rFonts w:ascii="Arial" w:hAnsi="Arial" w:cs="Arial"/>
          <w:szCs w:val="24"/>
        </w:rPr>
        <w:t xml:space="preserve">capital </w:t>
      </w:r>
      <w:r w:rsidR="000406AC" w:rsidRPr="000406AC">
        <w:rPr>
          <w:rFonts w:ascii="Arial" w:hAnsi="Arial" w:cs="Arial"/>
          <w:szCs w:val="24"/>
        </w:rPr>
        <w:t>projects while also reducing administrative burdens on county agencies</w:t>
      </w:r>
      <w:r w:rsidR="00ED2167">
        <w:rPr>
          <w:rFonts w:ascii="Arial" w:hAnsi="Arial" w:cs="Arial"/>
          <w:szCs w:val="24"/>
        </w:rPr>
        <w:t xml:space="preserve">, </w:t>
      </w:r>
      <w:r w:rsidR="00BD75B9">
        <w:rPr>
          <w:rFonts w:ascii="Arial" w:hAnsi="Arial" w:cs="Arial"/>
          <w:szCs w:val="24"/>
        </w:rPr>
        <w:t>P</w:t>
      </w:r>
      <w:r w:rsidR="001966A2">
        <w:rPr>
          <w:rFonts w:ascii="Arial" w:hAnsi="Arial" w:cs="Arial"/>
          <w:szCs w:val="24"/>
        </w:rPr>
        <w:t xml:space="preserve">roposed </w:t>
      </w:r>
      <w:r w:rsidR="00BD75B9">
        <w:rPr>
          <w:rFonts w:ascii="Arial" w:hAnsi="Arial" w:cs="Arial"/>
          <w:szCs w:val="24"/>
        </w:rPr>
        <w:t>O</w:t>
      </w:r>
      <w:r w:rsidR="00ED200E">
        <w:rPr>
          <w:rFonts w:ascii="Arial" w:hAnsi="Arial" w:cs="Arial"/>
          <w:szCs w:val="24"/>
        </w:rPr>
        <w:t>rdinance</w:t>
      </w:r>
      <w:r w:rsidR="001966A2">
        <w:rPr>
          <w:rFonts w:ascii="Arial" w:hAnsi="Arial" w:cs="Arial"/>
          <w:szCs w:val="24"/>
        </w:rPr>
        <w:t xml:space="preserve"> 2021-</w:t>
      </w:r>
      <w:r w:rsidR="00ED200E">
        <w:rPr>
          <w:rFonts w:ascii="Arial" w:hAnsi="Arial" w:cs="Arial"/>
          <w:szCs w:val="24"/>
        </w:rPr>
        <w:t>0384</w:t>
      </w:r>
      <w:r w:rsidR="001966A2">
        <w:rPr>
          <w:rFonts w:ascii="Arial" w:hAnsi="Arial" w:cs="Arial"/>
          <w:szCs w:val="24"/>
        </w:rPr>
        <w:t xml:space="preserve"> would </w:t>
      </w:r>
      <w:r w:rsidR="00CA76BF">
        <w:rPr>
          <w:rFonts w:ascii="Arial" w:hAnsi="Arial" w:cs="Arial"/>
          <w:szCs w:val="24"/>
        </w:rPr>
        <w:t xml:space="preserve">make the following </w:t>
      </w:r>
      <w:r w:rsidR="009D37A9">
        <w:rPr>
          <w:rFonts w:ascii="Arial" w:hAnsi="Arial" w:cs="Arial"/>
          <w:szCs w:val="24"/>
        </w:rPr>
        <w:t>highlighted</w:t>
      </w:r>
      <w:r w:rsidR="00CA76BF">
        <w:rPr>
          <w:rFonts w:ascii="Arial" w:hAnsi="Arial" w:cs="Arial"/>
          <w:szCs w:val="24"/>
        </w:rPr>
        <w:t xml:space="preserve"> </w:t>
      </w:r>
      <w:r w:rsidR="00F12334">
        <w:rPr>
          <w:rFonts w:ascii="Arial" w:hAnsi="Arial" w:cs="Arial"/>
          <w:szCs w:val="24"/>
        </w:rPr>
        <w:t xml:space="preserve">code </w:t>
      </w:r>
      <w:r w:rsidR="00CA76BF">
        <w:rPr>
          <w:rFonts w:ascii="Arial" w:hAnsi="Arial" w:cs="Arial"/>
          <w:szCs w:val="24"/>
        </w:rPr>
        <w:t>changes:</w:t>
      </w:r>
    </w:p>
    <w:p w14:paraId="7314682E" w14:textId="15883459" w:rsidR="00CA76BF" w:rsidRDefault="00B30D01" w:rsidP="00CA76BF">
      <w:pPr>
        <w:pStyle w:val="ListParagraph0"/>
        <w:numPr>
          <w:ilvl w:val="0"/>
          <w:numId w:val="4"/>
        </w:numPr>
        <w:spacing w:line="264" w:lineRule="auto"/>
        <w:jc w:val="both"/>
        <w:rPr>
          <w:rFonts w:ascii="Arial" w:hAnsi="Arial" w:cs="Arial"/>
        </w:rPr>
      </w:pPr>
      <w:r>
        <w:rPr>
          <w:rFonts w:ascii="Arial" w:hAnsi="Arial" w:cs="Arial"/>
        </w:rPr>
        <w:t xml:space="preserve">Increase threshold </w:t>
      </w:r>
      <w:r w:rsidR="00BB461E">
        <w:rPr>
          <w:rFonts w:ascii="Arial" w:hAnsi="Arial" w:cs="Arial"/>
        </w:rPr>
        <w:t>to</w:t>
      </w:r>
      <w:r w:rsidR="00CF5A1A">
        <w:rPr>
          <w:rFonts w:ascii="Arial" w:hAnsi="Arial" w:cs="Arial"/>
        </w:rPr>
        <w:t xml:space="preserve"> </w:t>
      </w:r>
      <w:r w:rsidR="009E1C80">
        <w:rPr>
          <w:rFonts w:ascii="Arial" w:hAnsi="Arial" w:cs="Arial"/>
        </w:rPr>
        <w:t xml:space="preserve">$25 million </w:t>
      </w:r>
      <w:r w:rsidR="004E4140">
        <w:rPr>
          <w:rFonts w:ascii="Arial" w:hAnsi="Arial" w:cs="Arial"/>
        </w:rPr>
        <w:t>for capital projects to</w:t>
      </w:r>
      <w:r w:rsidR="009E1C80">
        <w:rPr>
          <w:rFonts w:ascii="Arial" w:hAnsi="Arial" w:cs="Arial"/>
        </w:rPr>
        <w:t xml:space="preserve"> </w:t>
      </w:r>
      <w:r w:rsidR="00C74428">
        <w:rPr>
          <w:rFonts w:ascii="Arial" w:hAnsi="Arial" w:cs="Arial"/>
        </w:rPr>
        <w:t>undergo risk assessment</w:t>
      </w:r>
      <w:r w:rsidR="00312CB4">
        <w:rPr>
          <w:rFonts w:ascii="Arial" w:hAnsi="Arial" w:cs="Arial"/>
        </w:rPr>
        <w:t>,</w:t>
      </w:r>
    </w:p>
    <w:p w14:paraId="33FFEB97" w14:textId="77777777" w:rsidR="001C6857" w:rsidRDefault="00AA761F" w:rsidP="009C3E3E">
      <w:pPr>
        <w:pStyle w:val="ListParagraph0"/>
        <w:numPr>
          <w:ilvl w:val="0"/>
          <w:numId w:val="4"/>
        </w:numPr>
        <w:spacing w:line="264" w:lineRule="auto"/>
        <w:jc w:val="both"/>
        <w:rPr>
          <w:rFonts w:ascii="Arial" w:hAnsi="Arial" w:cs="Arial"/>
        </w:rPr>
      </w:pPr>
      <w:r>
        <w:rPr>
          <w:rFonts w:ascii="Arial" w:hAnsi="Arial" w:cs="Arial"/>
        </w:rPr>
        <w:t>Replace the MPA process</w:t>
      </w:r>
      <w:r w:rsidR="009E1C80">
        <w:rPr>
          <w:rFonts w:ascii="Arial" w:hAnsi="Arial" w:cs="Arial"/>
        </w:rPr>
        <w:t xml:space="preserve"> w</w:t>
      </w:r>
      <w:r w:rsidR="00CD6D2D">
        <w:rPr>
          <w:rFonts w:ascii="Arial" w:hAnsi="Arial" w:cs="Arial"/>
        </w:rPr>
        <w:t xml:space="preserve">ith a similar </w:t>
      </w:r>
      <w:r w:rsidR="001E605F">
        <w:rPr>
          <w:rFonts w:ascii="Arial" w:hAnsi="Arial" w:cs="Arial"/>
        </w:rPr>
        <w:t xml:space="preserve">risk </w:t>
      </w:r>
      <w:r w:rsidR="00572FDB">
        <w:rPr>
          <w:rFonts w:ascii="Arial" w:hAnsi="Arial" w:cs="Arial"/>
        </w:rPr>
        <w:t xml:space="preserve">monitoring </w:t>
      </w:r>
      <w:r w:rsidR="00CD6D2D">
        <w:rPr>
          <w:rFonts w:ascii="Arial" w:hAnsi="Arial" w:cs="Arial"/>
        </w:rPr>
        <w:t>process</w:t>
      </w:r>
      <w:r w:rsidR="001C6857">
        <w:rPr>
          <w:rFonts w:ascii="Arial" w:hAnsi="Arial" w:cs="Arial"/>
        </w:rPr>
        <w:t>,</w:t>
      </w:r>
    </w:p>
    <w:p w14:paraId="6FC454AE" w14:textId="11D9BDF4" w:rsidR="006846D4" w:rsidRPr="009C3E3E" w:rsidRDefault="001C6857" w:rsidP="009C3E3E">
      <w:pPr>
        <w:pStyle w:val="ListParagraph0"/>
        <w:numPr>
          <w:ilvl w:val="0"/>
          <w:numId w:val="4"/>
        </w:numPr>
        <w:spacing w:line="264" w:lineRule="auto"/>
        <w:jc w:val="both"/>
        <w:rPr>
          <w:rFonts w:ascii="Arial" w:hAnsi="Arial" w:cs="Arial"/>
        </w:rPr>
      </w:pPr>
      <w:r>
        <w:rPr>
          <w:rFonts w:ascii="Arial" w:hAnsi="Arial" w:cs="Arial"/>
        </w:rPr>
        <w:t xml:space="preserve">Dissolve the JAG and place </w:t>
      </w:r>
      <w:r w:rsidR="0070791C">
        <w:rPr>
          <w:rFonts w:ascii="Arial" w:hAnsi="Arial" w:cs="Arial"/>
        </w:rPr>
        <w:t xml:space="preserve">responsibility </w:t>
      </w:r>
      <w:r>
        <w:rPr>
          <w:rFonts w:ascii="Arial" w:hAnsi="Arial" w:cs="Arial"/>
        </w:rPr>
        <w:t>of</w:t>
      </w:r>
      <w:r w:rsidR="0070791C">
        <w:rPr>
          <w:rFonts w:ascii="Arial" w:hAnsi="Arial" w:cs="Arial"/>
        </w:rPr>
        <w:t xml:space="preserve"> designat</w:t>
      </w:r>
      <w:r>
        <w:rPr>
          <w:rFonts w:ascii="Arial" w:hAnsi="Arial" w:cs="Arial"/>
        </w:rPr>
        <w:t>ing</w:t>
      </w:r>
      <w:r w:rsidR="0070791C">
        <w:rPr>
          <w:rFonts w:ascii="Arial" w:hAnsi="Arial" w:cs="Arial"/>
        </w:rPr>
        <w:t xml:space="preserve"> </w:t>
      </w:r>
      <w:r w:rsidR="004A7B52">
        <w:rPr>
          <w:rFonts w:ascii="Arial" w:hAnsi="Arial" w:cs="Arial"/>
        </w:rPr>
        <w:t xml:space="preserve">risk monitored </w:t>
      </w:r>
      <w:r w:rsidR="00EB72C5">
        <w:rPr>
          <w:rFonts w:ascii="Arial" w:hAnsi="Arial" w:cs="Arial"/>
        </w:rPr>
        <w:t>project</w:t>
      </w:r>
      <w:r w:rsidR="0070791C">
        <w:rPr>
          <w:rFonts w:ascii="Arial" w:hAnsi="Arial" w:cs="Arial"/>
        </w:rPr>
        <w:t>s</w:t>
      </w:r>
      <w:r w:rsidR="004A7B52">
        <w:rPr>
          <w:rFonts w:ascii="Arial" w:hAnsi="Arial" w:cs="Arial"/>
        </w:rPr>
        <w:t xml:space="preserve"> solely </w:t>
      </w:r>
      <w:r w:rsidR="004F373A">
        <w:rPr>
          <w:rFonts w:ascii="Arial" w:hAnsi="Arial" w:cs="Arial"/>
        </w:rPr>
        <w:t>on the</w:t>
      </w:r>
      <w:r w:rsidR="00974E5D">
        <w:rPr>
          <w:rFonts w:ascii="Arial" w:hAnsi="Arial" w:cs="Arial"/>
        </w:rPr>
        <w:t xml:space="preserve"> </w:t>
      </w:r>
      <w:r w:rsidR="004A7B52">
        <w:rPr>
          <w:rFonts w:ascii="Arial" w:hAnsi="Arial" w:cs="Arial"/>
        </w:rPr>
        <w:t xml:space="preserve">council and </w:t>
      </w:r>
      <w:r w:rsidR="00A167A1">
        <w:rPr>
          <w:rFonts w:ascii="Arial" w:hAnsi="Arial" w:cs="Arial"/>
        </w:rPr>
        <w:t xml:space="preserve">the </w:t>
      </w:r>
      <w:r w:rsidR="004A7B52">
        <w:rPr>
          <w:rFonts w:ascii="Arial" w:hAnsi="Arial" w:cs="Arial"/>
        </w:rPr>
        <w:t>executive</w:t>
      </w:r>
      <w:r w:rsidR="00FD2CA7" w:rsidRPr="009C3E3E">
        <w:rPr>
          <w:rFonts w:ascii="Arial" w:hAnsi="Arial" w:cs="Arial"/>
        </w:rPr>
        <w:t xml:space="preserve">, and </w:t>
      </w:r>
    </w:p>
    <w:p w14:paraId="0D56B55D" w14:textId="20EAB315" w:rsidR="00AA2C3D" w:rsidRPr="00226054" w:rsidRDefault="00720A71" w:rsidP="006846D4">
      <w:pPr>
        <w:pStyle w:val="ListParagraph0"/>
        <w:numPr>
          <w:ilvl w:val="0"/>
          <w:numId w:val="4"/>
        </w:numPr>
        <w:spacing w:line="264" w:lineRule="auto"/>
        <w:jc w:val="both"/>
        <w:rPr>
          <w:rFonts w:ascii="Arial" w:hAnsi="Arial" w:cs="Arial"/>
        </w:rPr>
      </w:pPr>
      <w:r>
        <w:rPr>
          <w:rFonts w:ascii="Arial" w:hAnsi="Arial" w:cs="Arial"/>
        </w:rPr>
        <w:t>Make o</w:t>
      </w:r>
      <w:r w:rsidR="006846D4">
        <w:rPr>
          <w:rFonts w:ascii="Arial" w:hAnsi="Arial" w:cs="Arial"/>
        </w:rPr>
        <w:t xml:space="preserve">ther </w:t>
      </w:r>
      <w:r w:rsidR="00AE60FC">
        <w:rPr>
          <w:rFonts w:ascii="Arial" w:hAnsi="Arial" w:cs="Arial"/>
        </w:rPr>
        <w:t xml:space="preserve">capital project </w:t>
      </w:r>
      <w:r w:rsidR="00160F4E">
        <w:rPr>
          <w:rFonts w:ascii="Arial" w:hAnsi="Arial" w:cs="Arial"/>
        </w:rPr>
        <w:t xml:space="preserve">data and </w:t>
      </w:r>
      <w:r w:rsidR="006846D4">
        <w:rPr>
          <w:rFonts w:ascii="Arial" w:hAnsi="Arial" w:cs="Arial"/>
        </w:rPr>
        <w:t>reporting changes</w:t>
      </w:r>
      <w:r w:rsidR="00557802" w:rsidRPr="00226054">
        <w:rPr>
          <w:rFonts w:ascii="Arial" w:hAnsi="Arial" w:cs="Arial"/>
        </w:rPr>
        <w:t>.</w:t>
      </w:r>
    </w:p>
    <w:p w14:paraId="207507F7" w14:textId="77777777" w:rsidR="00557802" w:rsidRDefault="00557802" w:rsidP="006846D4">
      <w:pPr>
        <w:spacing w:line="264" w:lineRule="auto"/>
        <w:jc w:val="both"/>
        <w:rPr>
          <w:rFonts w:ascii="Arial" w:hAnsi="Arial" w:cs="Arial"/>
        </w:rPr>
      </w:pPr>
    </w:p>
    <w:p w14:paraId="068AC8EE" w14:textId="73B0E49F" w:rsidR="001966A2" w:rsidRDefault="005C4E18" w:rsidP="001966A2">
      <w:pPr>
        <w:spacing w:line="264" w:lineRule="auto"/>
        <w:jc w:val="both"/>
        <w:rPr>
          <w:rFonts w:ascii="Arial" w:hAnsi="Arial" w:cs="Arial"/>
          <w:spacing w:val="-2"/>
          <w:szCs w:val="24"/>
        </w:rPr>
      </w:pPr>
      <w:r>
        <w:rPr>
          <w:rFonts w:ascii="Arial" w:hAnsi="Arial" w:cs="Arial"/>
        </w:rPr>
        <w:t>With council’s legal counsel input, council s</w:t>
      </w:r>
      <w:r w:rsidR="00326CE9">
        <w:rPr>
          <w:rFonts w:ascii="Arial" w:hAnsi="Arial" w:cs="Arial"/>
        </w:rPr>
        <w:t xml:space="preserve">taff has prepared striking amendment S1 which would </w:t>
      </w:r>
      <w:r w:rsidR="008C5979">
        <w:rPr>
          <w:rFonts w:ascii="Arial" w:hAnsi="Arial" w:cs="Arial"/>
        </w:rPr>
        <w:t>r</w:t>
      </w:r>
      <w:r w:rsidR="008C5979" w:rsidRPr="008C5979">
        <w:rPr>
          <w:rFonts w:ascii="Arial" w:hAnsi="Arial" w:cs="Arial"/>
        </w:rPr>
        <w:t xml:space="preserve">equire </w:t>
      </w:r>
      <w:r w:rsidR="002F23AA">
        <w:rPr>
          <w:rFonts w:ascii="Arial" w:hAnsi="Arial" w:cs="Arial"/>
        </w:rPr>
        <w:t xml:space="preserve">council approval </w:t>
      </w:r>
      <w:r w:rsidR="00A20830">
        <w:rPr>
          <w:rFonts w:ascii="Arial" w:hAnsi="Arial" w:cs="Arial"/>
        </w:rPr>
        <w:t>of</w:t>
      </w:r>
      <w:r w:rsidR="002F23AA">
        <w:rPr>
          <w:rFonts w:ascii="Arial" w:hAnsi="Arial" w:cs="Arial"/>
        </w:rPr>
        <w:t xml:space="preserve"> </w:t>
      </w:r>
      <w:r w:rsidR="0033049A">
        <w:rPr>
          <w:rFonts w:ascii="Arial" w:hAnsi="Arial" w:cs="Arial"/>
        </w:rPr>
        <w:t xml:space="preserve">emergent need </w:t>
      </w:r>
      <w:r w:rsidR="00873DDF">
        <w:rPr>
          <w:rFonts w:ascii="Arial" w:hAnsi="Arial" w:cs="Arial"/>
        </w:rPr>
        <w:t xml:space="preserve">contingency </w:t>
      </w:r>
      <w:r w:rsidR="00A20830">
        <w:rPr>
          <w:rFonts w:ascii="Arial" w:hAnsi="Arial" w:cs="Arial"/>
        </w:rPr>
        <w:t xml:space="preserve">expenditure authority for </w:t>
      </w:r>
      <w:r w:rsidR="008C5979" w:rsidRPr="008C5979">
        <w:rPr>
          <w:rFonts w:ascii="Arial" w:hAnsi="Arial" w:cs="Arial"/>
        </w:rPr>
        <w:t>risk monitored projects and</w:t>
      </w:r>
      <w:r w:rsidR="004A1C6F">
        <w:rPr>
          <w:rFonts w:ascii="Arial" w:hAnsi="Arial" w:cs="Arial"/>
        </w:rPr>
        <w:t xml:space="preserve"> </w:t>
      </w:r>
      <w:r w:rsidR="009802BF">
        <w:rPr>
          <w:rFonts w:ascii="Arial" w:hAnsi="Arial" w:cs="Arial"/>
        </w:rPr>
        <w:t xml:space="preserve">make </w:t>
      </w:r>
      <w:r w:rsidR="004A1C6F">
        <w:rPr>
          <w:rFonts w:ascii="Arial" w:hAnsi="Arial" w:cs="Arial"/>
        </w:rPr>
        <w:t xml:space="preserve">other </w:t>
      </w:r>
      <w:r>
        <w:rPr>
          <w:rFonts w:ascii="Arial" w:hAnsi="Arial" w:cs="Arial"/>
        </w:rPr>
        <w:t>technical c</w:t>
      </w:r>
      <w:r w:rsidR="009802BF">
        <w:rPr>
          <w:rFonts w:ascii="Arial" w:hAnsi="Arial" w:cs="Arial"/>
        </w:rPr>
        <w:t>hanges.</w:t>
      </w:r>
    </w:p>
    <w:p w14:paraId="48BD253B" w14:textId="5043D022" w:rsidR="00E15C29" w:rsidRDefault="00582D36" w:rsidP="006420D6">
      <w:pPr>
        <w:spacing w:line="264" w:lineRule="auto"/>
        <w:jc w:val="both"/>
        <w:rPr>
          <w:rFonts w:ascii="Arial" w:hAnsi="Arial" w:cs="Arial"/>
          <w:b/>
          <w:smallCaps/>
          <w:szCs w:val="24"/>
          <w:u w:val="single"/>
        </w:rPr>
      </w:pPr>
      <w:r>
        <w:rPr>
          <w:rFonts w:ascii="Arial" w:hAnsi="Arial" w:cs="Arial"/>
          <w:b/>
          <w:smallCaps/>
          <w:szCs w:val="24"/>
          <w:u w:val="single"/>
        </w:rPr>
        <w:lastRenderedPageBreak/>
        <w:t>B</w:t>
      </w:r>
      <w:r w:rsidR="00E15C29" w:rsidRPr="006B3473">
        <w:rPr>
          <w:rFonts w:ascii="Arial" w:hAnsi="Arial" w:cs="Arial"/>
          <w:b/>
          <w:smallCaps/>
          <w:szCs w:val="24"/>
          <w:u w:val="single"/>
        </w:rPr>
        <w:t>ACKGROUND</w:t>
      </w:r>
    </w:p>
    <w:p w14:paraId="2C68DBCA" w14:textId="637A465B" w:rsidR="00553CCA" w:rsidRDefault="00553CCA" w:rsidP="006420D6">
      <w:pPr>
        <w:spacing w:line="264" w:lineRule="auto"/>
        <w:jc w:val="both"/>
        <w:rPr>
          <w:rFonts w:ascii="Arial" w:hAnsi="Arial" w:cs="Arial"/>
          <w:b/>
          <w:smallCaps/>
          <w:szCs w:val="24"/>
          <w:u w:val="single"/>
        </w:rPr>
      </w:pPr>
    </w:p>
    <w:p w14:paraId="6488EF0E" w14:textId="70444882" w:rsidR="00532871" w:rsidRDefault="00C43308" w:rsidP="00EF6DB3">
      <w:pPr>
        <w:spacing w:line="264" w:lineRule="auto"/>
        <w:jc w:val="both"/>
        <w:rPr>
          <w:rFonts w:ascii="Arial" w:hAnsi="Arial" w:cs="Arial"/>
          <w:szCs w:val="24"/>
        </w:rPr>
      </w:pPr>
      <w:r w:rsidRPr="00C43308">
        <w:rPr>
          <w:rFonts w:ascii="Arial" w:hAnsi="Arial" w:cs="Arial"/>
          <w:b/>
          <w:bCs/>
          <w:szCs w:val="24"/>
        </w:rPr>
        <w:t>Joint Advisory Group</w:t>
      </w:r>
      <w:r w:rsidR="003C3AC9">
        <w:rPr>
          <w:rFonts w:ascii="Arial" w:hAnsi="Arial" w:cs="Arial"/>
          <w:b/>
          <w:bCs/>
          <w:szCs w:val="24"/>
        </w:rPr>
        <w:t xml:space="preserve"> (JAG)</w:t>
      </w:r>
      <w:r w:rsidRPr="00C43308">
        <w:rPr>
          <w:rFonts w:ascii="Arial" w:hAnsi="Arial" w:cs="Arial"/>
          <w:b/>
          <w:bCs/>
          <w:szCs w:val="24"/>
        </w:rPr>
        <w:t>.</w:t>
      </w:r>
      <w:r>
        <w:rPr>
          <w:rFonts w:ascii="Arial" w:hAnsi="Arial" w:cs="Arial"/>
          <w:szCs w:val="24"/>
        </w:rPr>
        <w:t xml:space="preserve">  </w:t>
      </w:r>
      <w:r w:rsidR="008B692D">
        <w:rPr>
          <w:rFonts w:ascii="Arial" w:hAnsi="Arial" w:cs="Arial"/>
          <w:szCs w:val="24"/>
        </w:rPr>
        <w:t>In 2001, i</w:t>
      </w:r>
      <w:r w:rsidR="00CA3956" w:rsidRPr="00EA5CB4">
        <w:rPr>
          <w:rFonts w:ascii="Arial" w:hAnsi="Arial" w:cs="Arial"/>
          <w:szCs w:val="24"/>
        </w:rPr>
        <w:t>n</w:t>
      </w:r>
      <w:r w:rsidR="00616A5C" w:rsidRPr="00EA5CB4">
        <w:rPr>
          <w:rFonts w:ascii="Arial" w:hAnsi="Arial" w:cs="Arial"/>
          <w:szCs w:val="24"/>
        </w:rPr>
        <w:t xml:space="preserve"> </w:t>
      </w:r>
      <w:r w:rsidR="00CA5F5D">
        <w:rPr>
          <w:rFonts w:ascii="Arial" w:hAnsi="Arial" w:cs="Arial"/>
          <w:szCs w:val="24"/>
        </w:rPr>
        <w:t xml:space="preserve">anticipation of </w:t>
      </w:r>
      <w:r w:rsidR="008124F1">
        <w:rPr>
          <w:rFonts w:ascii="Arial" w:hAnsi="Arial" w:cs="Arial"/>
          <w:szCs w:val="24"/>
        </w:rPr>
        <w:t xml:space="preserve">upcoming </w:t>
      </w:r>
      <w:r w:rsidR="00C619C4" w:rsidRPr="00EA5CB4">
        <w:rPr>
          <w:rFonts w:ascii="Arial" w:hAnsi="Arial" w:cs="Arial"/>
          <w:szCs w:val="24"/>
        </w:rPr>
        <w:t>budget deficit</w:t>
      </w:r>
      <w:r w:rsidR="008124F1">
        <w:rPr>
          <w:rFonts w:ascii="Arial" w:hAnsi="Arial" w:cs="Arial"/>
          <w:szCs w:val="24"/>
        </w:rPr>
        <w:t>s</w:t>
      </w:r>
      <w:r w:rsidR="008B692D">
        <w:rPr>
          <w:rFonts w:ascii="Arial" w:hAnsi="Arial" w:cs="Arial"/>
          <w:szCs w:val="24"/>
        </w:rPr>
        <w:t xml:space="preserve">, </w:t>
      </w:r>
      <w:r w:rsidR="00E305ED">
        <w:rPr>
          <w:rFonts w:ascii="Arial" w:hAnsi="Arial" w:cs="Arial"/>
          <w:szCs w:val="24"/>
        </w:rPr>
        <w:t xml:space="preserve">the council </w:t>
      </w:r>
      <w:r w:rsidR="00EF6DB3" w:rsidRPr="00EA5CB4">
        <w:rPr>
          <w:rFonts w:ascii="Arial" w:hAnsi="Arial" w:cs="Arial"/>
          <w:szCs w:val="24"/>
        </w:rPr>
        <w:t>established the</w:t>
      </w:r>
      <w:r w:rsidR="007F2BA4" w:rsidRPr="00EA5CB4">
        <w:rPr>
          <w:rFonts w:ascii="Arial" w:hAnsi="Arial" w:cs="Arial"/>
          <w:szCs w:val="24"/>
        </w:rPr>
        <w:t xml:space="preserve"> Properties Expert Review Task Force (PERT</w:t>
      </w:r>
      <w:r w:rsidR="00571EF0" w:rsidRPr="00EA5CB4">
        <w:rPr>
          <w:rFonts w:ascii="Arial" w:hAnsi="Arial" w:cs="Arial"/>
          <w:szCs w:val="24"/>
        </w:rPr>
        <w:t>)</w:t>
      </w:r>
      <w:r w:rsidR="000236C9">
        <w:rPr>
          <w:rFonts w:ascii="Arial" w:hAnsi="Arial" w:cs="Arial"/>
          <w:szCs w:val="24"/>
        </w:rPr>
        <w:t xml:space="preserve"> </w:t>
      </w:r>
      <w:r w:rsidR="00674A72">
        <w:rPr>
          <w:rFonts w:ascii="Arial" w:hAnsi="Arial" w:cs="Arial"/>
          <w:szCs w:val="24"/>
        </w:rPr>
        <w:t>to</w:t>
      </w:r>
      <w:r w:rsidR="00571EF0" w:rsidRPr="00EA5CB4">
        <w:rPr>
          <w:rFonts w:ascii="Arial" w:hAnsi="Arial" w:cs="Arial"/>
          <w:szCs w:val="24"/>
        </w:rPr>
        <w:t xml:space="preserve"> </w:t>
      </w:r>
      <w:r w:rsidR="007F0CED" w:rsidRPr="00EA5CB4">
        <w:rPr>
          <w:rFonts w:ascii="Arial" w:hAnsi="Arial" w:cs="Arial"/>
          <w:szCs w:val="24"/>
        </w:rPr>
        <w:t xml:space="preserve">review </w:t>
      </w:r>
      <w:r w:rsidR="004863EB" w:rsidRPr="00EA5CB4">
        <w:rPr>
          <w:rFonts w:ascii="Arial" w:hAnsi="Arial" w:cs="Arial"/>
          <w:szCs w:val="24"/>
        </w:rPr>
        <w:t xml:space="preserve">county assets </w:t>
      </w:r>
      <w:r w:rsidR="00515862" w:rsidRPr="00EA5CB4">
        <w:rPr>
          <w:rFonts w:ascii="Arial" w:hAnsi="Arial" w:cs="Arial"/>
          <w:szCs w:val="24"/>
        </w:rPr>
        <w:t>and provide recommendations</w:t>
      </w:r>
      <w:r w:rsidR="00EF6DB3" w:rsidRPr="00EA5CB4">
        <w:rPr>
          <w:rFonts w:ascii="Arial" w:hAnsi="Arial" w:cs="Arial"/>
          <w:szCs w:val="24"/>
        </w:rPr>
        <w:t xml:space="preserve"> to council</w:t>
      </w:r>
      <w:r w:rsidR="00674A72">
        <w:rPr>
          <w:rFonts w:ascii="Arial" w:hAnsi="Arial" w:cs="Arial"/>
          <w:szCs w:val="24"/>
        </w:rPr>
        <w:t xml:space="preserve"> on </w:t>
      </w:r>
      <w:r w:rsidR="0058685F">
        <w:rPr>
          <w:rFonts w:ascii="Arial" w:hAnsi="Arial" w:cs="Arial"/>
          <w:szCs w:val="24"/>
        </w:rPr>
        <w:t>managing county</w:t>
      </w:r>
      <w:r w:rsidR="002F4835">
        <w:rPr>
          <w:rFonts w:ascii="Arial" w:hAnsi="Arial" w:cs="Arial"/>
          <w:szCs w:val="24"/>
        </w:rPr>
        <w:t xml:space="preserve"> assets</w:t>
      </w:r>
      <w:r w:rsidR="0058685F">
        <w:rPr>
          <w:rFonts w:ascii="Arial" w:hAnsi="Arial" w:cs="Arial"/>
          <w:szCs w:val="24"/>
        </w:rPr>
        <w:t xml:space="preserve"> to </w:t>
      </w:r>
      <w:r w:rsidR="000A2A78">
        <w:rPr>
          <w:rFonts w:ascii="Arial" w:hAnsi="Arial" w:cs="Arial"/>
          <w:szCs w:val="24"/>
        </w:rPr>
        <w:t>alleviate the deficit</w:t>
      </w:r>
      <w:r w:rsidR="008124F1">
        <w:rPr>
          <w:rFonts w:ascii="Arial" w:hAnsi="Arial" w:cs="Arial"/>
          <w:szCs w:val="24"/>
        </w:rPr>
        <w:t>s</w:t>
      </w:r>
      <w:r w:rsidR="00EF6DB3" w:rsidRPr="00EA5CB4">
        <w:rPr>
          <w:rFonts w:ascii="Arial" w:hAnsi="Arial" w:cs="Arial"/>
          <w:szCs w:val="24"/>
        </w:rPr>
        <w:t>.</w:t>
      </w:r>
      <w:r w:rsidR="00EA5CB4">
        <w:rPr>
          <w:rStyle w:val="FootnoteReference"/>
          <w:rFonts w:ascii="Arial" w:hAnsi="Arial" w:cs="Arial"/>
          <w:szCs w:val="24"/>
        </w:rPr>
        <w:footnoteReference w:id="1"/>
      </w:r>
      <w:r w:rsidR="00674A72">
        <w:rPr>
          <w:rFonts w:ascii="Arial" w:hAnsi="Arial" w:cs="Arial"/>
          <w:szCs w:val="24"/>
        </w:rPr>
        <w:t xml:space="preserve"> </w:t>
      </w:r>
      <w:r w:rsidR="00A478F3">
        <w:rPr>
          <w:rFonts w:ascii="Arial" w:hAnsi="Arial" w:cs="Arial"/>
          <w:szCs w:val="24"/>
        </w:rPr>
        <w:t xml:space="preserve">One of </w:t>
      </w:r>
      <w:r w:rsidR="002F4835">
        <w:rPr>
          <w:rFonts w:ascii="Arial" w:hAnsi="Arial" w:cs="Arial"/>
          <w:szCs w:val="24"/>
        </w:rPr>
        <w:t>PERT</w:t>
      </w:r>
      <w:r w:rsidR="00A478F3">
        <w:rPr>
          <w:rFonts w:ascii="Arial" w:hAnsi="Arial" w:cs="Arial"/>
          <w:szCs w:val="24"/>
        </w:rPr>
        <w:t>’s</w:t>
      </w:r>
      <w:r w:rsidR="002F4835">
        <w:rPr>
          <w:rFonts w:ascii="Arial" w:hAnsi="Arial" w:cs="Arial"/>
          <w:szCs w:val="24"/>
        </w:rPr>
        <w:t xml:space="preserve"> recommend</w:t>
      </w:r>
      <w:r w:rsidR="00A478F3">
        <w:rPr>
          <w:rFonts w:ascii="Arial" w:hAnsi="Arial" w:cs="Arial"/>
          <w:szCs w:val="24"/>
        </w:rPr>
        <w:t>ation was</w:t>
      </w:r>
      <w:r w:rsidR="002F4835">
        <w:rPr>
          <w:rFonts w:ascii="Arial" w:hAnsi="Arial" w:cs="Arial"/>
          <w:szCs w:val="24"/>
        </w:rPr>
        <w:t xml:space="preserve"> the</w:t>
      </w:r>
      <w:r w:rsidR="002F4835" w:rsidRPr="002F4835">
        <w:t xml:space="preserve"> </w:t>
      </w:r>
      <w:r w:rsidR="002F4835" w:rsidRPr="002F4835">
        <w:rPr>
          <w:rFonts w:ascii="Arial" w:hAnsi="Arial" w:cs="Arial"/>
          <w:szCs w:val="24"/>
        </w:rPr>
        <w:t xml:space="preserve">creation of </w:t>
      </w:r>
      <w:r w:rsidR="002F4835">
        <w:rPr>
          <w:rFonts w:ascii="Arial" w:hAnsi="Arial" w:cs="Arial"/>
          <w:szCs w:val="24"/>
        </w:rPr>
        <w:t>the JAG</w:t>
      </w:r>
      <w:r w:rsidR="002F4835" w:rsidRPr="002F4835">
        <w:rPr>
          <w:rFonts w:ascii="Arial" w:hAnsi="Arial" w:cs="Arial"/>
          <w:szCs w:val="24"/>
        </w:rPr>
        <w:t xml:space="preserve"> </w:t>
      </w:r>
      <w:r w:rsidR="00AE52E8">
        <w:rPr>
          <w:rFonts w:ascii="Arial" w:hAnsi="Arial" w:cs="Arial"/>
          <w:szCs w:val="24"/>
        </w:rPr>
        <w:t xml:space="preserve">to expedite </w:t>
      </w:r>
      <w:r w:rsidR="001678AF">
        <w:rPr>
          <w:rFonts w:ascii="Arial" w:hAnsi="Arial" w:cs="Arial"/>
          <w:szCs w:val="24"/>
        </w:rPr>
        <w:t>p</w:t>
      </w:r>
      <w:r w:rsidR="002F4835" w:rsidRPr="002F4835">
        <w:rPr>
          <w:rFonts w:ascii="Arial" w:hAnsi="Arial" w:cs="Arial"/>
          <w:szCs w:val="24"/>
        </w:rPr>
        <w:t>olicy level decisions regarding real estate</w:t>
      </w:r>
      <w:r w:rsidR="00AA47E1">
        <w:rPr>
          <w:rFonts w:ascii="Arial" w:hAnsi="Arial" w:cs="Arial"/>
          <w:szCs w:val="24"/>
        </w:rPr>
        <w:t xml:space="preserve">. </w:t>
      </w:r>
      <w:r w:rsidR="00281065">
        <w:rPr>
          <w:rFonts w:ascii="Arial" w:hAnsi="Arial" w:cs="Arial"/>
          <w:szCs w:val="24"/>
        </w:rPr>
        <w:t>As a result, i</w:t>
      </w:r>
      <w:r w:rsidR="00281065" w:rsidRPr="00A1260A">
        <w:rPr>
          <w:rFonts w:ascii="Arial" w:hAnsi="Arial" w:cs="Arial"/>
          <w:szCs w:val="24"/>
        </w:rPr>
        <w:t xml:space="preserve">n 2004, </w:t>
      </w:r>
      <w:hyperlink r:id="rId8" w:history="1">
        <w:r w:rsidR="00281065" w:rsidRPr="00C2694C">
          <w:rPr>
            <w:rStyle w:val="Hyperlink"/>
            <w:rFonts w:ascii="Arial" w:hAnsi="Arial" w:cs="Arial"/>
            <w:szCs w:val="24"/>
          </w:rPr>
          <w:t>Ordinance 14921</w:t>
        </w:r>
      </w:hyperlink>
      <w:r w:rsidR="00281065" w:rsidRPr="00A1260A">
        <w:rPr>
          <w:rFonts w:ascii="Arial" w:hAnsi="Arial" w:cs="Arial"/>
          <w:szCs w:val="24"/>
        </w:rPr>
        <w:t xml:space="preserve"> established the joint advisory group to provide a forum for discussing a schedule of all legislation and early policy level dialogue between the executive and the council on major capital project and major real estate </w:t>
      </w:r>
      <w:r w:rsidR="00281065" w:rsidRPr="00EA5CB4">
        <w:rPr>
          <w:rFonts w:ascii="Arial" w:hAnsi="Arial" w:cs="Arial"/>
          <w:szCs w:val="24"/>
        </w:rPr>
        <w:t>matters.</w:t>
      </w:r>
      <w:r w:rsidR="00281065">
        <w:rPr>
          <w:rFonts w:ascii="Arial" w:hAnsi="Arial" w:cs="Arial"/>
          <w:szCs w:val="24"/>
        </w:rPr>
        <w:t xml:space="preserve"> JAG membership consisted of three </w:t>
      </w:r>
      <w:r w:rsidR="000E6153">
        <w:rPr>
          <w:rFonts w:ascii="Arial" w:hAnsi="Arial" w:cs="Arial"/>
          <w:szCs w:val="24"/>
        </w:rPr>
        <w:t xml:space="preserve">councilmembers and three </w:t>
      </w:r>
      <w:r w:rsidR="00281065">
        <w:rPr>
          <w:rFonts w:ascii="Arial" w:hAnsi="Arial" w:cs="Arial"/>
          <w:szCs w:val="24"/>
        </w:rPr>
        <w:t xml:space="preserve">designees </w:t>
      </w:r>
      <w:r w:rsidR="000E6153">
        <w:rPr>
          <w:rFonts w:ascii="Arial" w:hAnsi="Arial" w:cs="Arial"/>
          <w:szCs w:val="24"/>
        </w:rPr>
        <w:t>appointed by</w:t>
      </w:r>
      <w:r w:rsidR="00281065">
        <w:rPr>
          <w:rFonts w:ascii="Arial" w:hAnsi="Arial" w:cs="Arial"/>
          <w:szCs w:val="24"/>
        </w:rPr>
        <w:t xml:space="preserve"> the executive.</w:t>
      </w:r>
    </w:p>
    <w:p w14:paraId="657D7192" w14:textId="187ADBBD" w:rsidR="00532871" w:rsidRDefault="00532871" w:rsidP="00CC618A">
      <w:pPr>
        <w:spacing w:line="264" w:lineRule="auto"/>
        <w:jc w:val="both"/>
        <w:rPr>
          <w:rFonts w:ascii="Arial" w:hAnsi="Arial" w:cs="Arial"/>
          <w:szCs w:val="24"/>
        </w:rPr>
      </w:pPr>
    </w:p>
    <w:p w14:paraId="5C16BAA5" w14:textId="25C20370" w:rsidR="00B471C5" w:rsidRDefault="00663FD5" w:rsidP="00CC618A">
      <w:pPr>
        <w:spacing w:line="264" w:lineRule="auto"/>
        <w:jc w:val="both"/>
        <w:rPr>
          <w:rFonts w:ascii="Arial" w:hAnsi="Arial" w:cs="Arial"/>
          <w:szCs w:val="24"/>
        </w:rPr>
      </w:pPr>
      <w:r>
        <w:rPr>
          <w:rFonts w:ascii="Arial" w:hAnsi="Arial" w:cs="Arial"/>
          <w:szCs w:val="24"/>
        </w:rPr>
        <w:t>In 2014, a</w:t>
      </w:r>
      <w:r w:rsidR="00CD4F3E">
        <w:rPr>
          <w:rFonts w:ascii="Arial" w:hAnsi="Arial" w:cs="Arial"/>
          <w:szCs w:val="24"/>
        </w:rPr>
        <w:t xml:space="preserve">s part of a broader code clean-up related to </w:t>
      </w:r>
      <w:r w:rsidR="002A3374">
        <w:rPr>
          <w:rFonts w:ascii="Arial" w:hAnsi="Arial" w:cs="Arial"/>
          <w:szCs w:val="24"/>
        </w:rPr>
        <w:t xml:space="preserve">capital </w:t>
      </w:r>
      <w:r>
        <w:rPr>
          <w:rFonts w:ascii="Arial" w:hAnsi="Arial" w:cs="Arial"/>
          <w:szCs w:val="24"/>
        </w:rPr>
        <w:t xml:space="preserve">project oversight, </w:t>
      </w:r>
      <w:hyperlink r:id="rId9" w:history="1">
        <w:r w:rsidR="00AB7C66" w:rsidRPr="006142F3">
          <w:rPr>
            <w:rStyle w:val="Hyperlink"/>
            <w:rFonts w:ascii="Arial" w:hAnsi="Arial" w:cs="Arial"/>
            <w:szCs w:val="24"/>
          </w:rPr>
          <w:t xml:space="preserve">Ordinance </w:t>
        </w:r>
        <w:r w:rsidR="00CC618A" w:rsidRPr="006142F3">
          <w:rPr>
            <w:rStyle w:val="Hyperlink"/>
            <w:rFonts w:ascii="Arial" w:hAnsi="Arial" w:cs="Arial"/>
            <w:szCs w:val="24"/>
          </w:rPr>
          <w:t>17930</w:t>
        </w:r>
      </w:hyperlink>
      <w:r w:rsidR="00CD4F3E">
        <w:rPr>
          <w:rFonts w:ascii="Arial" w:hAnsi="Arial" w:cs="Arial"/>
          <w:szCs w:val="24"/>
        </w:rPr>
        <w:t xml:space="preserve"> m</w:t>
      </w:r>
      <w:r>
        <w:rPr>
          <w:rFonts w:ascii="Arial" w:hAnsi="Arial" w:cs="Arial"/>
          <w:szCs w:val="24"/>
        </w:rPr>
        <w:t xml:space="preserve">odified the </w:t>
      </w:r>
      <w:r w:rsidR="008B23B7">
        <w:rPr>
          <w:rFonts w:ascii="Arial" w:hAnsi="Arial" w:cs="Arial"/>
          <w:szCs w:val="24"/>
        </w:rPr>
        <w:t xml:space="preserve">responsibilities </w:t>
      </w:r>
      <w:r w:rsidR="005F7603">
        <w:rPr>
          <w:rFonts w:ascii="Arial" w:hAnsi="Arial" w:cs="Arial"/>
          <w:szCs w:val="24"/>
        </w:rPr>
        <w:t xml:space="preserve">and </w:t>
      </w:r>
      <w:r w:rsidR="0058405E">
        <w:rPr>
          <w:rFonts w:ascii="Arial" w:hAnsi="Arial" w:cs="Arial"/>
          <w:szCs w:val="24"/>
        </w:rPr>
        <w:t xml:space="preserve">membership </w:t>
      </w:r>
      <w:r w:rsidR="00E5145E">
        <w:rPr>
          <w:rFonts w:ascii="Arial" w:hAnsi="Arial" w:cs="Arial"/>
          <w:szCs w:val="24"/>
        </w:rPr>
        <w:t xml:space="preserve">of the JAG to what it is today. As per K.C.C. </w:t>
      </w:r>
      <w:r w:rsidR="00AC0463" w:rsidRPr="00AC0463">
        <w:rPr>
          <w:rFonts w:ascii="Arial" w:hAnsi="Arial" w:cs="Arial"/>
          <w:szCs w:val="24"/>
        </w:rPr>
        <w:t>4A.160.010</w:t>
      </w:r>
      <w:r w:rsidR="00AC0463">
        <w:rPr>
          <w:rFonts w:ascii="Arial" w:hAnsi="Arial" w:cs="Arial"/>
          <w:szCs w:val="24"/>
        </w:rPr>
        <w:t>, JAG responsibilities include the following:</w:t>
      </w:r>
    </w:p>
    <w:p w14:paraId="24F4261D" w14:textId="17EB7E10" w:rsidR="00AC0463" w:rsidRDefault="00AA2E4E" w:rsidP="00AA2E4E">
      <w:pPr>
        <w:pStyle w:val="ListParagraph0"/>
        <w:numPr>
          <w:ilvl w:val="0"/>
          <w:numId w:val="5"/>
        </w:numPr>
        <w:spacing w:line="264" w:lineRule="auto"/>
        <w:jc w:val="both"/>
        <w:rPr>
          <w:rFonts w:ascii="Arial" w:hAnsi="Arial" w:cs="Arial"/>
        </w:rPr>
      </w:pPr>
      <w:r w:rsidRPr="00AC0463">
        <w:rPr>
          <w:rFonts w:ascii="Arial" w:hAnsi="Arial" w:cs="Arial"/>
        </w:rPr>
        <w:t>Review of upcoming legislative transmittals, including scheduling ramifications for capital projects</w:t>
      </w:r>
      <w:r w:rsidR="00AC0463">
        <w:rPr>
          <w:rFonts w:ascii="Arial" w:hAnsi="Arial" w:cs="Arial"/>
        </w:rPr>
        <w:t>,</w:t>
      </w:r>
    </w:p>
    <w:p w14:paraId="50F05231" w14:textId="2E8DFC77" w:rsidR="00AC0463" w:rsidRDefault="00AA2E4E" w:rsidP="00AA2E4E">
      <w:pPr>
        <w:pStyle w:val="ListParagraph0"/>
        <w:numPr>
          <w:ilvl w:val="0"/>
          <w:numId w:val="5"/>
        </w:numPr>
        <w:spacing w:line="264" w:lineRule="auto"/>
        <w:jc w:val="both"/>
        <w:rPr>
          <w:rFonts w:ascii="Arial" w:hAnsi="Arial" w:cs="Arial"/>
        </w:rPr>
      </w:pPr>
      <w:r w:rsidRPr="00AC0463">
        <w:rPr>
          <w:rFonts w:ascii="Arial" w:hAnsi="Arial" w:cs="Arial"/>
        </w:rPr>
        <w:t>Review of the scope, schedule</w:t>
      </w:r>
      <w:r w:rsidR="00AC0463">
        <w:rPr>
          <w:rFonts w:ascii="Arial" w:hAnsi="Arial" w:cs="Arial"/>
        </w:rPr>
        <w:t>,</w:t>
      </w:r>
      <w:r w:rsidRPr="00AC0463">
        <w:rPr>
          <w:rFonts w:ascii="Arial" w:hAnsi="Arial" w:cs="Arial"/>
        </w:rPr>
        <w:t xml:space="preserve"> and budget information for major capital projects</w:t>
      </w:r>
      <w:r w:rsidR="00AC0463">
        <w:rPr>
          <w:rFonts w:ascii="Arial" w:hAnsi="Arial" w:cs="Arial"/>
        </w:rPr>
        <w:t>,</w:t>
      </w:r>
    </w:p>
    <w:p w14:paraId="3B824C7E" w14:textId="77777777" w:rsidR="00737BB4" w:rsidRDefault="00AA2E4E" w:rsidP="00AA2E4E">
      <w:pPr>
        <w:pStyle w:val="ListParagraph0"/>
        <w:numPr>
          <w:ilvl w:val="0"/>
          <w:numId w:val="5"/>
        </w:numPr>
        <w:spacing w:line="264" w:lineRule="auto"/>
        <w:jc w:val="both"/>
        <w:rPr>
          <w:rFonts w:ascii="Arial" w:hAnsi="Arial" w:cs="Arial"/>
        </w:rPr>
      </w:pPr>
      <w:r w:rsidRPr="00AC0463">
        <w:rPr>
          <w:rFonts w:ascii="Arial" w:hAnsi="Arial" w:cs="Arial"/>
        </w:rPr>
        <w:t>Review of project risk assessment scores and making mandatory phased appropriation determinations for capital projects</w:t>
      </w:r>
      <w:r w:rsidR="00737BB4">
        <w:rPr>
          <w:rFonts w:ascii="Arial" w:hAnsi="Arial" w:cs="Arial"/>
        </w:rPr>
        <w:t>,</w:t>
      </w:r>
    </w:p>
    <w:p w14:paraId="03AB5FF2" w14:textId="3870D1D2" w:rsidR="00AA2E4E" w:rsidRDefault="00AA2E4E" w:rsidP="00AA2E4E">
      <w:pPr>
        <w:pStyle w:val="ListParagraph0"/>
        <w:numPr>
          <w:ilvl w:val="0"/>
          <w:numId w:val="5"/>
        </w:numPr>
        <w:spacing w:line="264" w:lineRule="auto"/>
        <w:jc w:val="both"/>
        <w:rPr>
          <w:rFonts w:ascii="Arial" w:hAnsi="Arial" w:cs="Arial"/>
        </w:rPr>
      </w:pPr>
      <w:r w:rsidRPr="00737BB4">
        <w:rPr>
          <w:rFonts w:ascii="Arial" w:hAnsi="Arial" w:cs="Arial"/>
        </w:rPr>
        <w:t>Discussing emerging projects and issues, as well as ongoing proposals regarding</w:t>
      </w:r>
      <w:r w:rsidR="00737BB4">
        <w:rPr>
          <w:rFonts w:ascii="Arial" w:hAnsi="Arial" w:cs="Arial"/>
        </w:rPr>
        <w:t xml:space="preserve"> capital projects</w:t>
      </w:r>
      <w:r w:rsidR="0061217D">
        <w:rPr>
          <w:rFonts w:ascii="Arial" w:hAnsi="Arial" w:cs="Arial"/>
        </w:rPr>
        <w:t xml:space="preserve"> greater than $10 million or more with major policy considerations, major real estate projects</w:t>
      </w:r>
      <w:r w:rsidR="002F6E57">
        <w:rPr>
          <w:rFonts w:ascii="Arial" w:hAnsi="Arial" w:cs="Arial"/>
        </w:rPr>
        <w:t xml:space="preserve"> greater than $1 million or more with major policy considerations, and</w:t>
      </w:r>
    </w:p>
    <w:p w14:paraId="3C4C9224" w14:textId="7557E5B4" w:rsidR="00532871" w:rsidRDefault="002F6E57" w:rsidP="00437EA8">
      <w:pPr>
        <w:pStyle w:val="ListParagraph0"/>
        <w:numPr>
          <w:ilvl w:val="0"/>
          <w:numId w:val="5"/>
        </w:numPr>
        <w:spacing w:line="264" w:lineRule="auto"/>
        <w:jc w:val="both"/>
        <w:rPr>
          <w:rFonts w:ascii="Arial" w:hAnsi="Arial" w:cs="Arial"/>
        </w:rPr>
      </w:pPr>
      <w:r w:rsidRPr="003C32A2">
        <w:rPr>
          <w:rFonts w:ascii="Arial" w:hAnsi="Arial" w:cs="Arial"/>
        </w:rPr>
        <w:t xml:space="preserve">Assisting with </w:t>
      </w:r>
      <w:r w:rsidR="003C32A2">
        <w:rPr>
          <w:rFonts w:ascii="Arial" w:hAnsi="Arial" w:cs="Arial"/>
        </w:rPr>
        <w:t xml:space="preserve">coordination </w:t>
      </w:r>
      <w:r w:rsidR="00AA2E4E" w:rsidRPr="003C32A2">
        <w:rPr>
          <w:rFonts w:ascii="Arial" w:hAnsi="Arial" w:cs="Arial"/>
        </w:rPr>
        <w:t xml:space="preserve">of capital project and real estate management matters involving </w:t>
      </w:r>
      <w:r w:rsidR="003C32A2">
        <w:rPr>
          <w:rFonts w:ascii="Arial" w:hAnsi="Arial" w:cs="Arial"/>
        </w:rPr>
        <w:t xml:space="preserve">the county’s </w:t>
      </w:r>
      <w:r w:rsidR="00AA2E4E" w:rsidRPr="003C32A2">
        <w:rPr>
          <w:rFonts w:ascii="Arial" w:hAnsi="Arial" w:cs="Arial"/>
        </w:rPr>
        <w:t>independent elected officials.</w:t>
      </w:r>
    </w:p>
    <w:p w14:paraId="48142EB7" w14:textId="65B05439" w:rsidR="003C32A2" w:rsidRDefault="003C32A2" w:rsidP="003C32A2">
      <w:pPr>
        <w:spacing w:line="264" w:lineRule="auto"/>
        <w:jc w:val="both"/>
        <w:rPr>
          <w:rFonts w:ascii="Arial" w:hAnsi="Arial" w:cs="Arial"/>
        </w:rPr>
      </w:pPr>
    </w:p>
    <w:p w14:paraId="389C0445" w14:textId="524A6CAE" w:rsidR="004E2ED1" w:rsidRDefault="00481385" w:rsidP="003C32A2">
      <w:pPr>
        <w:spacing w:line="264" w:lineRule="auto"/>
        <w:jc w:val="both"/>
        <w:rPr>
          <w:rFonts w:ascii="Arial" w:hAnsi="Arial" w:cs="Arial"/>
        </w:rPr>
      </w:pPr>
      <w:r>
        <w:rPr>
          <w:rFonts w:ascii="Arial" w:hAnsi="Arial" w:cs="Arial"/>
          <w:szCs w:val="24"/>
        </w:rPr>
        <w:t xml:space="preserve">As per K.C.C. </w:t>
      </w:r>
      <w:r w:rsidRPr="00AC0463">
        <w:rPr>
          <w:rFonts w:ascii="Arial" w:hAnsi="Arial" w:cs="Arial"/>
          <w:szCs w:val="24"/>
        </w:rPr>
        <w:t>4A.160.0</w:t>
      </w:r>
      <w:r>
        <w:rPr>
          <w:rFonts w:ascii="Arial" w:hAnsi="Arial" w:cs="Arial"/>
          <w:szCs w:val="24"/>
        </w:rPr>
        <w:t>2</w:t>
      </w:r>
      <w:r w:rsidRPr="00AC0463">
        <w:rPr>
          <w:rFonts w:ascii="Arial" w:hAnsi="Arial" w:cs="Arial"/>
          <w:szCs w:val="24"/>
        </w:rPr>
        <w:t>0</w:t>
      </w:r>
      <w:r>
        <w:rPr>
          <w:rFonts w:ascii="Arial" w:hAnsi="Arial" w:cs="Arial"/>
          <w:szCs w:val="24"/>
        </w:rPr>
        <w:t xml:space="preserve">, </w:t>
      </w:r>
      <w:r>
        <w:rPr>
          <w:rFonts w:ascii="Arial" w:hAnsi="Arial" w:cs="Arial"/>
        </w:rPr>
        <w:t>m</w:t>
      </w:r>
      <w:r w:rsidR="004E2ED1">
        <w:rPr>
          <w:rFonts w:ascii="Arial" w:hAnsi="Arial" w:cs="Arial"/>
        </w:rPr>
        <w:t>embership include</w:t>
      </w:r>
      <w:r w:rsidR="007C700B">
        <w:rPr>
          <w:rFonts w:ascii="Arial" w:hAnsi="Arial" w:cs="Arial"/>
        </w:rPr>
        <w:t>s t</w:t>
      </w:r>
      <w:r w:rsidR="004E2ED1">
        <w:rPr>
          <w:rFonts w:ascii="Arial" w:hAnsi="Arial" w:cs="Arial"/>
        </w:rPr>
        <w:t>wo designees of the council and two designees of the executive.</w:t>
      </w:r>
      <w:r w:rsidR="008E144B">
        <w:rPr>
          <w:rFonts w:ascii="Arial" w:hAnsi="Arial" w:cs="Arial"/>
        </w:rPr>
        <w:t xml:space="preserve"> The current membership includes the following individuals:</w:t>
      </w:r>
    </w:p>
    <w:p w14:paraId="590B0A9C" w14:textId="3B388805" w:rsidR="008E144B" w:rsidRDefault="008E144B" w:rsidP="008E144B">
      <w:pPr>
        <w:pStyle w:val="ListParagraph0"/>
        <w:numPr>
          <w:ilvl w:val="0"/>
          <w:numId w:val="6"/>
        </w:numPr>
        <w:spacing w:line="264" w:lineRule="auto"/>
        <w:jc w:val="both"/>
        <w:rPr>
          <w:rFonts w:ascii="Arial" w:hAnsi="Arial" w:cs="Arial"/>
        </w:rPr>
      </w:pPr>
      <w:r>
        <w:rPr>
          <w:rFonts w:ascii="Arial" w:hAnsi="Arial" w:cs="Arial"/>
        </w:rPr>
        <w:t xml:space="preserve">Andrew Kim, </w:t>
      </w:r>
      <w:r w:rsidR="00A6286E">
        <w:rPr>
          <w:rFonts w:ascii="Arial" w:hAnsi="Arial" w:cs="Arial"/>
        </w:rPr>
        <w:t>council staff</w:t>
      </w:r>
      <w:r w:rsidR="000B745F">
        <w:rPr>
          <w:rFonts w:ascii="Arial" w:hAnsi="Arial" w:cs="Arial"/>
        </w:rPr>
        <w:t>, co-lead of</w:t>
      </w:r>
      <w:r w:rsidR="00A6286E">
        <w:rPr>
          <w:rFonts w:ascii="Arial" w:hAnsi="Arial" w:cs="Arial"/>
        </w:rPr>
        <w:t xml:space="preserve"> budget and fiscal management committee,</w:t>
      </w:r>
    </w:p>
    <w:p w14:paraId="54891017" w14:textId="219773F5" w:rsidR="00A6286E" w:rsidRDefault="00A6286E" w:rsidP="008E144B">
      <w:pPr>
        <w:pStyle w:val="ListParagraph0"/>
        <w:numPr>
          <w:ilvl w:val="0"/>
          <w:numId w:val="6"/>
        </w:numPr>
        <w:spacing w:line="264" w:lineRule="auto"/>
        <w:jc w:val="both"/>
        <w:rPr>
          <w:rFonts w:ascii="Arial" w:hAnsi="Arial" w:cs="Arial"/>
        </w:rPr>
      </w:pPr>
      <w:r>
        <w:rPr>
          <w:rFonts w:ascii="Arial" w:hAnsi="Arial" w:cs="Arial"/>
        </w:rPr>
        <w:t xml:space="preserve">Brandi Vena, </w:t>
      </w:r>
      <w:r w:rsidR="000B745F">
        <w:rPr>
          <w:rFonts w:ascii="Arial" w:hAnsi="Arial" w:cs="Arial"/>
        </w:rPr>
        <w:t xml:space="preserve">council staff, co-lead of </w:t>
      </w:r>
      <w:r>
        <w:rPr>
          <w:rFonts w:ascii="Arial" w:hAnsi="Arial" w:cs="Arial"/>
        </w:rPr>
        <w:t>budget and fiscal management committee,</w:t>
      </w:r>
    </w:p>
    <w:p w14:paraId="72664B51" w14:textId="4CC23E48" w:rsidR="00D660E5" w:rsidRDefault="00A6286E" w:rsidP="00D660E5">
      <w:pPr>
        <w:pStyle w:val="ListParagraph0"/>
        <w:numPr>
          <w:ilvl w:val="0"/>
          <w:numId w:val="6"/>
        </w:numPr>
        <w:spacing w:line="264" w:lineRule="auto"/>
        <w:jc w:val="both"/>
        <w:rPr>
          <w:rFonts w:ascii="Arial" w:hAnsi="Arial" w:cs="Arial"/>
        </w:rPr>
      </w:pPr>
      <w:r>
        <w:rPr>
          <w:rFonts w:ascii="Arial" w:hAnsi="Arial" w:cs="Arial"/>
        </w:rPr>
        <w:t xml:space="preserve">Aaron Rubardt, </w:t>
      </w:r>
      <w:r w:rsidR="008F6CB5">
        <w:rPr>
          <w:rFonts w:ascii="Arial" w:hAnsi="Arial" w:cs="Arial"/>
        </w:rPr>
        <w:t xml:space="preserve">deputy budget director, </w:t>
      </w:r>
      <w:r w:rsidR="00D660E5">
        <w:rPr>
          <w:rFonts w:ascii="Arial" w:hAnsi="Arial" w:cs="Arial"/>
        </w:rPr>
        <w:t>O</w:t>
      </w:r>
      <w:r w:rsidR="008F6CB5">
        <w:rPr>
          <w:rFonts w:ascii="Arial" w:hAnsi="Arial" w:cs="Arial"/>
        </w:rPr>
        <w:t>ffice of Performance</w:t>
      </w:r>
      <w:r w:rsidR="00D660E5">
        <w:rPr>
          <w:rFonts w:ascii="Arial" w:hAnsi="Arial" w:cs="Arial"/>
        </w:rPr>
        <w:t>,</w:t>
      </w:r>
      <w:r w:rsidR="008F6CB5">
        <w:rPr>
          <w:rFonts w:ascii="Arial" w:hAnsi="Arial" w:cs="Arial"/>
        </w:rPr>
        <w:t xml:space="preserve"> Strategy and Budget, and</w:t>
      </w:r>
    </w:p>
    <w:p w14:paraId="52DC1CBB" w14:textId="4350DC27" w:rsidR="00D660E5" w:rsidRPr="00D660E5" w:rsidRDefault="00D660E5" w:rsidP="00D660E5">
      <w:pPr>
        <w:pStyle w:val="ListParagraph0"/>
        <w:numPr>
          <w:ilvl w:val="0"/>
          <w:numId w:val="6"/>
        </w:numPr>
        <w:spacing w:line="264" w:lineRule="auto"/>
        <w:jc w:val="both"/>
        <w:rPr>
          <w:rFonts w:ascii="Arial" w:hAnsi="Arial" w:cs="Arial"/>
        </w:rPr>
      </w:pPr>
      <w:r>
        <w:rPr>
          <w:rFonts w:ascii="Arial" w:hAnsi="Arial" w:cs="Arial"/>
        </w:rPr>
        <w:t xml:space="preserve">Karan Gill, </w:t>
      </w:r>
      <w:r w:rsidR="00200277">
        <w:rPr>
          <w:rFonts w:ascii="Arial" w:hAnsi="Arial" w:cs="Arial"/>
        </w:rPr>
        <w:t>deputy chief of staff, Office of the Executive</w:t>
      </w:r>
    </w:p>
    <w:p w14:paraId="15A9F239" w14:textId="77777777" w:rsidR="004E2ED1" w:rsidRDefault="004E2ED1" w:rsidP="003C32A2">
      <w:pPr>
        <w:spacing w:line="264" w:lineRule="auto"/>
        <w:jc w:val="both"/>
        <w:rPr>
          <w:rFonts w:ascii="Arial" w:hAnsi="Arial" w:cs="Arial"/>
        </w:rPr>
      </w:pPr>
    </w:p>
    <w:p w14:paraId="37443AF4" w14:textId="13F410BD" w:rsidR="003C32A2" w:rsidRPr="003C32A2" w:rsidRDefault="00362A37" w:rsidP="003C32A2">
      <w:pPr>
        <w:spacing w:line="264" w:lineRule="auto"/>
        <w:jc w:val="both"/>
        <w:rPr>
          <w:rFonts w:ascii="Arial" w:hAnsi="Arial" w:cs="Arial"/>
        </w:rPr>
      </w:pPr>
      <w:r>
        <w:rPr>
          <w:rFonts w:ascii="Arial" w:hAnsi="Arial" w:cs="Arial"/>
        </w:rPr>
        <w:t xml:space="preserve">Since </w:t>
      </w:r>
      <w:r w:rsidR="002C45B7">
        <w:rPr>
          <w:rFonts w:ascii="Arial" w:hAnsi="Arial" w:cs="Arial"/>
        </w:rPr>
        <w:t>2017, the JAG ha</w:t>
      </w:r>
      <w:r w:rsidR="00B34B16">
        <w:rPr>
          <w:rFonts w:ascii="Arial" w:hAnsi="Arial" w:cs="Arial"/>
        </w:rPr>
        <w:t>s conducted approximately 2 to 3 meetings per year</w:t>
      </w:r>
      <w:r w:rsidR="0013739E">
        <w:rPr>
          <w:rFonts w:ascii="Arial" w:hAnsi="Arial" w:cs="Arial"/>
        </w:rPr>
        <w:t xml:space="preserve">, usually </w:t>
      </w:r>
      <w:r w:rsidR="00C2694C">
        <w:rPr>
          <w:rFonts w:ascii="Arial" w:hAnsi="Arial" w:cs="Arial"/>
        </w:rPr>
        <w:t>during</w:t>
      </w:r>
      <w:r w:rsidR="0013739E">
        <w:rPr>
          <w:rFonts w:ascii="Arial" w:hAnsi="Arial" w:cs="Arial"/>
        </w:rPr>
        <w:t xml:space="preserve"> the first half of the year, </w:t>
      </w:r>
      <w:r w:rsidR="000C2D20">
        <w:rPr>
          <w:rFonts w:ascii="Arial" w:hAnsi="Arial" w:cs="Arial"/>
        </w:rPr>
        <w:t>with</w:t>
      </w:r>
      <w:r w:rsidR="002C4C0C">
        <w:rPr>
          <w:rFonts w:ascii="Arial" w:hAnsi="Arial" w:cs="Arial"/>
        </w:rPr>
        <w:t xml:space="preserve"> the agenda focused solely on </w:t>
      </w:r>
      <w:r w:rsidR="0013739E">
        <w:rPr>
          <w:rFonts w:ascii="Arial" w:hAnsi="Arial" w:cs="Arial"/>
        </w:rPr>
        <w:t>reviewing</w:t>
      </w:r>
      <w:r w:rsidR="0013739E" w:rsidRPr="0013739E">
        <w:rPr>
          <w:rFonts w:ascii="Arial" w:hAnsi="Arial" w:cs="Arial"/>
        </w:rPr>
        <w:t xml:space="preserve"> project risk assessment scores and making mandatory phased appropriation determinations for capital projects</w:t>
      </w:r>
      <w:r w:rsidR="0013739E">
        <w:rPr>
          <w:rFonts w:ascii="Arial" w:hAnsi="Arial" w:cs="Arial"/>
        </w:rPr>
        <w:t>.</w:t>
      </w:r>
    </w:p>
    <w:p w14:paraId="5D7FD215" w14:textId="19E294D2" w:rsidR="000C2D20" w:rsidRDefault="000C2D20" w:rsidP="001059CC">
      <w:pPr>
        <w:spacing w:line="264" w:lineRule="auto"/>
        <w:jc w:val="both"/>
        <w:rPr>
          <w:rFonts w:ascii="Arial" w:hAnsi="Arial" w:cs="Arial"/>
          <w:b/>
          <w:bCs/>
          <w:szCs w:val="24"/>
        </w:rPr>
      </w:pPr>
    </w:p>
    <w:p w14:paraId="5B008749" w14:textId="77777777" w:rsidR="007E0AF4" w:rsidRDefault="007E0AF4" w:rsidP="009D2439">
      <w:pPr>
        <w:spacing w:line="264" w:lineRule="auto"/>
        <w:jc w:val="both"/>
        <w:rPr>
          <w:rFonts w:ascii="Arial" w:hAnsi="Arial" w:cs="Arial"/>
          <w:b/>
          <w:bCs/>
          <w:szCs w:val="24"/>
        </w:rPr>
      </w:pPr>
    </w:p>
    <w:p w14:paraId="0C820892" w14:textId="77777777" w:rsidR="007E0AF4" w:rsidRDefault="007E0AF4" w:rsidP="009D2439">
      <w:pPr>
        <w:spacing w:line="264" w:lineRule="auto"/>
        <w:jc w:val="both"/>
        <w:rPr>
          <w:rFonts w:ascii="Arial" w:hAnsi="Arial" w:cs="Arial"/>
          <w:b/>
          <w:bCs/>
          <w:szCs w:val="24"/>
        </w:rPr>
      </w:pPr>
    </w:p>
    <w:p w14:paraId="35A3461B" w14:textId="38D5FEEE" w:rsidR="009D2439" w:rsidRDefault="001059CC" w:rsidP="009D2439">
      <w:pPr>
        <w:spacing w:line="264" w:lineRule="auto"/>
        <w:jc w:val="both"/>
        <w:rPr>
          <w:rFonts w:ascii="Arial" w:hAnsi="Arial" w:cs="Arial"/>
          <w:szCs w:val="24"/>
        </w:rPr>
      </w:pPr>
      <w:r w:rsidRPr="00532871">
        <w:rPr>
          <w:rFonts w:ascii="Arial" w:hAnsi="Arial" w:cs="Arial"/>
          <w:b/>
          <w:bCs/>
          <w:szCs w:val="24"/>
        </w:rPr>
        <w:lastRenderedPageBreak/>
        <w:t>Mandatory Phased Appropriation (M</w:t>
      </w:r>
      <w:r w:rsidR="001F1EFB">
        <w:rPr>
          <w:rFonts w:ascii="Arial" w:hAnsi="Arial" w:cs="Arial"/>
          <w:b/>
          <w:bCs/>
          <w:szCs w:val="24"/>
        </w:rPr>
        <w:t>PA</w:t>
      </w:r>
      <w:r w:rsidRPr="00532871">
        <w:rPr>
          <w:rFonts w:ascii="Arial" w:hAnsi="Arial" w:cs="Arial"/>
          <w:b/>
          <w:bCs/>
          <w:szCs w:val="24"/>
        </w:rPr>
        <w:t>)</w:t>
      </w:r>
      <w:r w:rsidR="00F15663">
        <w:rPr>
          <w:rFonts w:ascii="Arial" w:hAnsi="Arial" w:cs="Arial"/>
          <w:b/>
          <w:bCs/>
          <w:szCs w:val="24"/>
        </w:rPr>
        <w:t xml:space="preserve"> Projects</w:t>
      </w:r>
      <w:r w:rsidRPr="00532871">
        <w:rPr>
          <w:rFonts w:ascii="Arial" w:hAnsi="Arial" w:cs="Arial"/>
          <w:b/>
          <w:bCs/>
          <w:szCs w:val="24"/>
        </w:rPr>
        <w:t xml:space="preserve">. </w:t>
      </w:r>
      <w:r>
        <w:rPr>
          <w:rFonts w:ascii="Arial" w:hAnsi="Arial" w:cs="Arial"/>
          <w:szCs w:val="24"/>
        </w:rPr>
        <w:t xml:space="preserve"> </w:t>
      </w:r>
      <w:r w:rsidR="00E76AE0">
        <w:rPr>
          <w:rFonts w:ascii="Arial" w:hAnsi="Arial" w:cs="Arial"/>
          <w:szCs w:val="24"/>
        </w:rPr>
        <w:t>Over the years, t</w:t>
      </w:r>
      <w:r w:rsidR="009D2439" w:rsidRPr="001F6552">
        <w:rPr>
          <w:rFonts w:ascii="Arial" w:hAnsi="Arial" w:cs="Arial"/>
          <w:szCs w:val="24"/>
        </w:rPr>
        <w:t>he council ha</w:t>
      </w:r>
      <w:r w:rsidR="009D2439">
        <w:rPr>
          <w:rFonts w:ascii="Arial" w:hAnsi="Arial" w:cs="Arial"/>
          <w:szCs w:val="24"/>
        </w:rPr>
        <w:t>d</w:t>
      </w:r>
      <w:r w:rsidR="009D2439" w:rsidRPr="001F6552">
        <w:rPr>
          <w:rFonts w:ascii="Arial" w:hAnsi="Arial" w:cs="Arial"/>
          <w:szCs w:val="24"/>
        </w:rPr>
        <w:t xml:space="preserve"> taken </w:t>
      </w:r>
      <w:r w:rsidR="00E76AE0">
        <w:rPr>
          <w:rFonts w:ascii="Arial" w:hAnsi="Arial" w:cs="Arial"/>
          <w:szCs w:val="24"/>
        </w:rPr>
        <w:t xml:space="preserve">various </w:t>
      </w:r>
      <w:r w:rsidR="009D2439" w:rsidRPr="001F6552">
        <w:rPr>
          <w:rFonts w:ascii="Arial" w:hAnsi="Arial" w:cs="Arial"/>
          <w:szCs w:val="24"/>
        </w:rPr>
        <w:t>steps to provide capital project oversight</w:t>
      </w:r>
      <w:r w:rsidR="009D2439">
        <w:rPr>
          <w:rFonts w:ascii="Arial" w:hAnsi="Arial" w:cs="Arial"/>
          <w:szCs w:val="24"/>
        </w:rPr>
        <w:t xml:space="preserve"> for the county. I</w:t>
      </w:r>
      <w:r w:rsidR="009D2439" w:rsidRPr="001F6552">
        <w:rPr>
          <w:rFonts w:ascii="Arial" w:hAnsi="Arial" w:cs="Arial"/>
          <w:szCs w:val="24"/>
        </w:rPr>
        <w:t xml:space="preserve">n 2006, </w:t>
      </w:r>
      <w:r w:rsidR="004341E2">
        <w:rPr>
          <w:rFonts w:ascii="Arial" w:hAnsi="Arial" w:cs="Arial"/>
          <w:szCs w:val="24"/>
        </w:rPr>
        <w:t>by way of</w:t>
      </w:r>
      <w:r w:rsidR="009D2439">
        <w:rPr>
          <w:rFonts w:ascii="Arial" w:hAnsi="Arial" w:cs="Arial"/>
          <w:szCs w:val="24"/>
        </w:rPr>
        <w:t xml:space="preserve"> the 2007 budget</w:t>
      </w:r>
      <w:r w:rsidR="008A7452">
        <w:rPr>
          <w:rStyle w:val="FootnoteReference"/>
          <w:rFonts w:ascii="Arial" w:hAnsi="Arial" w:cs="Arial"/>
          <w:szCs w:val="24"/>
        </w:rPr>
        <w:footnoteReference w:id="2"/>
      </w:r>
      <w:r w:rsidR="009D2439">
        <w:rPr>
          <w:rFonts w:ascii="Arial" w:hAnsi="Arial" w:cs="Arial"/>
          <w:szCs w:val="24"/>
        </w:rPr>
        <w:t xml:space="preserve">, </w:t>
      </w:r>
      <w:r w:rsidR="009D2439" w:rsidRPr="001F6552">
        <w:rPr>
          <w:rFonts w:ascii="Arial" w:hAnsi="Arial" w:cs="Arial"/>
          <w:szCs w:val="24"/>
        </w:rPr>
        <w:t xml:space="preserve">the council </w:t>
      </w:r>
      <w:r w:rsidR="009D2439">
        <w:rPr>
          <w:rFonts w:ascii="Arial" w:hAnsi="Arial" w:cs="Arial"/>
          <w:szCs w:val="24"/>
        </w:rPr>
        <w:t>created</w:t>
      </w:r>
      <w:r w:rsidR="009D2439" w:rsidRPr="001F6552">
        <w:rPr>
          <w:rFonts w:ascii="Arial" w:hAnsi="Arial" w:cs="Arial"/>
          <w:szCs w:val="24"/>
        </w:rPr>
        <w:t xml:space="preserve"> a capital projects oversight </w:t>
      </w:r>
      <w:r w:rsidR="009D2439">
        <w:rPr>
          <w:rFonts w:ascii="Arial" w:hAnsi="Arial" w:cs="Arial"/>
          <w:szCs w:val="24"/>
        </w:rPr>
        <w:t xml:space="preserve">(CPO) </w:t>
      </w:r>
      <w:r w:rsidR="001C1FC7">
        <w:rPr>
          <w:rFonts w:ascii="Arial" w:hAnsi="Arial" w:cs="Arial"/>
          <w:szCs w:val="24"/>
        </w:rPr>
        <w:t xml:space="preserve">pilot </w:t>
      </w:r>
      <w:r w:rsidR="009D2439">
        <w:rPr>
          <w:rFonts w:ascii="Arial" w:hAnsi="Arial" w:cs="Arial"/>
          <w:szCs w:val="24"/>
        </w:rPr>
        <w:t>program</w:t>
      </w:r>
      <w:r w:rsidR="009D2439" w:rsidRPr="001F6552">
        <w:rPr>
          <w:rFonts w:ascii="Arial" w:hAnsi="Arial" w:cs="Arial"/>
          <w:szCs w:val="24"/>
        </w:rPr>
        <w:t xml:space="preserve"> in the county auditor's office </w:t>
      </w:r>
      <w:r w:rsidR="001C1FC7">
        <w:rPr>
          <w:rFonts w:ascii="Arial" w:hAnsi="Arial" w:cs="Arial"/>
          <w:szCs w:val="24"/>
        </w:rPr>
        <w:t>to</w:t>
      </w:r>
      <w:r w:rsidR="009D2439" w:rsidRPr="001F6552">
        <w:rPr>
          <w:rFonts w:ascii="Arial" w:hAnsi="Arial" w:cs="Arial"/>
          <w:szCs w:val="24"/>
        </w:rPr>
        <w:t xml:space="preserve"> oversees the county's large capital construction projects.</w:t>
      </w:r>
      <w:r w:rsidR="00F15663">
        <w:rPr>
          <w:rStyle w:val="FootnoteReference"/>
          <w:rFonts w:ascii="Arial" w:hAnsi="Arial" w:cs="Arial"/>
          <w:szCs w:val="24"/>
        </w:rPr>
        <w:footnoteReference w:id="3"/>
      </w:r>
      <w:r w:rsidR="009D2439" w:rsidRPr="001F6552">
        <w:rPr>
          <w:rFonts w:ascii="Arial" w:hAnsi="Arial" w:cs="Arial"/>
          <w:szCs w:val="24"/>
        </w:rPr>
        <w:t xml:space="preserve"> In 2008, the council required the executive to transmit a critical analysis report for all current capital improvement projects over </w:t>
      </w:r>
      <w:r w:rsidR="009D2439">
        <w:rPr>
          <w:rFonts w:ascii="Arial" w:hAnsi="Arial" w:cs="Arial"/>
          <w:szCs w:val="24"/>
        </w:rPr>
        <w:t>$750,000.</w:t>
      </w:r>
    </w:p>
    <w:p w14:paraId="719D026C" w14:textId="77777777" w:rsidR="009D2439" w:rsidRDefault="009D2439" w:rsidP="0000341A">
      <w:pPr>
        <w:spacing w:line="264" w:lineRule="auto"/>
        <w:jc w:val="both"/>
        <w:rPr>
          <w:rFonts w:ascii="Arial" w:hAnsi="Arial" w:cs="Arial"/>
          <w:szCs w:val="24"/>
        </w:rPr>
      </w:pPr>
    </w:p>
    <w:p w14:paraId="07A175A0" w14:textId="5D154F8C" w:rsidR="0000341A" w:rsidRDefault="00962AF2" w:rsidP="0000341A">
      <w:pPr>
        <w:spacing w:line="264" w:lineRule="auto"/>
        <w:jc w:val="both"/>
        <w:rPr>
          <w:rFonts w:ascii="Arial" w:hAnsi="Arial" w:cs="Arial"/>
          <w:szCs w:val="24"/>
        </w:rPr>
      </w:pPr>
      <w:r>
        <w:rPr>
          <w:rFonts w:ascii="Arial" w:hAnsi="Arial" w:cs="Arial"/>
          <w:szCs w:val="24"/>
        </w:rPr>
        <w:t xml:space="preserve">However, in 2009, </w:t>
      </w:r>
      <w:r w:rsidR="009D6C6B">
        <w:rPr>
          <w:rFonts w:ascii="Arial" w:hAnsi="Arial" w:cs="Arial"/>
          <w:szCs w:val="24"/>
        </w:rPr>
        <w:t xml:space="preserve">the Office of Washington State Auditor’s 2009 </w:t>
      </w:r>
      <w:r w:rsidR="001059CC" w:rsidRPr="001F6552">
        <w:rPr>
          <w:rFonts w:ascii="Arial" w:hAnsi="Arial" w:cs="Arial"/>
          <w:szCs w:val="24"/>
        </w:rPr>
        <w:t>Accountability Audit Report of King County</w:t>
      </w:r>
      <w:r w:rsidR="00290AD4">
        <w:rPr>
          <w:rFonts w:ascii="Arial" w:hAnsi="Arial" w:cs="Arial"/>
          <w:szCs w:val="24"/>
        </w:rPr>
        <w:t xml:space="preserve"> </w:t>
      </w:r>
      <w:r w:rsidR="0000341A" w:rsidRPr="001F6552">
        <w:rPr>
          <w:rFonts w:ascii="Arial" w:hAnsi="Arial" w:cs="Arial"/>
          <w:szCs w:val="24"/>
        </w:rPr>
        <w:t>found that</w:t>
      </w:r>
      <w:r w:rsidR="0004162F">
        <w:rPr>
          <w:rFonts w:ascii="Arial" w:hAnsi="Arial" w:cs="Arial"/>
          <w:szCs w:val="24"/>
        </w:rPr>
        <w:t xml:space="preserve"> </w:t>
      </w:r>
      <w:r w:rsidR="0004162F">
        <w:rPr>
          <w:rFonts w:ascii="Arial" w:hAnsi="Arial" w:cs="Arial"/>
        </w:rPr>
        <w:t>“</w:t>
      </w:r>
      <w:r w:rsidR="0000341A" w:rsidRPr="001F6552">
        <w:rPr>
          <w:rFonts w:ascii="Arial" w:hAnsi="Arial" w:cs="Arial"/>
          <w:szCs w:val="24"/>
        </w:rPr>
        <w:t>lack of adequate performance measures and expectations prevent the King County Executive and Council from providing adequate oversight of construction activity.</w:t>
      </w:r>
      <w:r w:rsidR="0004162F">
        <w:rPr>
          <w:rFonts w:ascii="Arial" w:hAnsi="Arial" w:cs="Arial"/>
        </w:rPr>
        <w:t>”</w:t>
      </w:r>
      <w:r w:rsidR="0000341A" w:rsidRPr="001F6552">
        <w:rPr>
          <w:rFonts w:ascii="Arial" w:hAnsi="Arial" w:cs="Arial"/>
          <w:szCs w:val="24"/>
        </w:rPr>
        <w:t xml:space="preserve"> The state Auditor noted, "We believe some of the variances [between initial budget and final project cost] may be attributed to poor budget estimation, inaccurate or incomplete project specifications and/or inadequate cost controls."</w:t>
      </w:r>
    </w:p>
    <w:p w14:paraId="6FC5DE51" w14:textId="77777777" w:rsidR="00A50F4C" w:rsidRDefault="00A50F4C" w:rsidP="00AB7C66">
      <w:pPr>
        <w:spacing w:line="264" w:lineRule="auto"/>
        <w:jc w:val="both"/>
        <w:rPr>
          <w:rFonts w:ascii="Arial" w:hAnsi="Arial" w:cs="Arial"/>
          <w:szCs w:val="24"/>
        </w:rPr>
      </w:pPr>
    </w:p>
    <w:p w14:paraId="6043FF9D" w14:textId="540D015F" w:rsidR="00AB7C66" w:rsidRDefault="00712EC4" w:rsidP="00EF6DB3">
      <w:pPr>
        <w:spacing w:line="264" w:lineRule="auto"/>
        <w:jc w:val="both"/>
        <w:rPr>
          <w:rFonts w:ascii="Arial" w:hAnsi="Arial" w:cs="Arial"/>
          <w:szCs w:val="24"/>
        </w:rPr>
      </w:pPr>
      <w:r>
        <w:rPr>
          <w:rFonts w:ascii="Arial" w:hAnsi="Arial" w:cs="Arial"/>
          <w:szCs w:val="24"/>
        </w:rPr>
        <w:t xml:space="preserve">As a </w:t>
      </w:r>
      <w:r w:rsidR="000D6A30">
        <w:rPr>
          <w:rFonts w:ascii="Arial" w:hAnsi="Arial" w:cs="Arial"/>
          <w:szCs w:val="24"/>
        </w:rPr>
        <w:t xml:space="preserve">response, </w:t>
      </w:r>
      <w:r w:rsidR="00804EA4">
        <w:rPr>
          <w:rFonts w:ascii="Arial" w:hAnsi="Arial" w:cs="Arial"/>
          <w:szCs w:val="24"/>
        </w:rPr>
        <w:t>in 2010</w:t>
      </w:r>
      <w:r w:rsidR="002F2541">
        <w:rPr>
          <w:rFonts w:ascii="Arial" w:hAnsi="Arial" w:cs="Arial"/>
          <w:szCs w:val="24"/>
        </w:rPr>
        <w:t>,</w:t>
      </w:r>
      <w:r w:rsidR="00804EA4">
        <w:rPr>
          <w:rFonts w:ascii="Arial" w:hAnsi="Arial" w:cs="Arial"/>
          <w:szCs w:val="24"/>
        </w:rPr>
        <w:t xml:space="preserve"> the county enacted </w:t>
      </w:r>
      <w:hyperlink r:id="rId10" w:history="1">
        <w:r w:rsidR="00AB7C66" w:rsidRPr="009F3BB4">
          <w:rPr>
            <w:rStyle w:val="Hyperlink"/>
            <w:rFonts w:ascii="Arial" w:hAnsi="Arial" w:cs="Arial"/>
            <w:szCs w:val="24"/>
          </w:rPr>
          <w:t>Ordinance 16764</w:t>
        </w:r>
      </w:hyperlink>
      <w:r w:rsidR="00AB7C66" w:rsidRPr="00A1260A">
        <w:rPr>
          <w:rFonts w:ascii="Arial" w:hAnsi="Arial" w:cs="Arial"/>
          <w:szCs w:val="24"/>
        </w:rPr>
        <w:t xml:space="preserve"> </w:t>
      </w:r>
      <w:r w:rsidR="009F3BB4">
        <w:rPr>
          <w:rFonts w:ascii="Arial" w:hAnsi="Arial" w:cs="Arial"/>
          <w:szCs w:val="24"/>
        </w:rPr>
        <w:t xml:space="preserve">which </w:t>
      </w:r>
      <w:r w:rsidR="00AB7C66" w:rsidRPr="00A1260A">
        <w:rPr>
          <w:rFonts w:ascii="Arial" w:hAnsi="Arial" w:cs="Arial"/>
          <w:szCs w:val="24"/>
        </w:rPr>
        <w:t xml:space="preserve">established the process for the </w:t>
      </w:r>
      <w:r w:rsidR="00FD4E8C">
        <w:rPr>
          <w:rFonts w:ascii="Arial" w:hAnsi="Arial" w:cs="Arial"/>
          <w:szCs w:val="24"/>
        </w:rPr>
        <w:t>JAG</w:t>
      </w:r>
      <w:r w:rsidR="00AB7C66" w:rsidRPr="00A1260A">
        <w:rPr>
          <w:rFonts w:ascii="Arial" w:hAnsi="Arial" w:cs="Arial"/>
          <w:szCs w:val="24"/>
        </w:rPr>
        <w:t xml:space="preserve">, in consultation with the </w:t>
      </w:r>
      <w:r w:rsidR="00F15663">
        <w:rPr>
          <w:rFonts w:ascii="Arial" w:hAnsi="Arial" w:cs="Arial"/>
          <w:szCs w:val="24"/>
        </w:rPr>
        <w:t>CPO</w:t>
      </w:r>
      <w:r w:rsidR="00AB7C66" w:rsidRPr="00A1260A">
        <w:rPr>
          <w:rFonts w:ascii="Arial" w:hAnsi="Arial" w:cs="Arial"/>
          <w:szCs w:val="24"/>
        </w:rPr>
        <w:t xml:space="preserve"> program, to determine capital projects to be designated mandatory phased appropriation projects (MPA) based on a risk assessment and therefore subject to greater oversight and controls.</w:t>
      </w:r>
      <w:r w:rsidR="00D36DD8">
        <w:rPr>
          <w:rFonts w:ascii="Arial" w:hAnsi="Arial" w:cs="Arial"/>
          <w:szCs w:val="24"/>
        </w:rPr>
        <w:t xml:space="preserve"> </w:t>
      </w:r>
      <w:r w:rsidR="00D07CC9">
        <w:rPr>
          <w:rFonts w:ascii="Arial" w:hAnsi="Arial" w:cs="Arial"/>
          <w:szCs w:val="24"/>
        </w:rPr>
        <w:t>The diagram</w:t>
      </w:r>
      <w:r w:rsidR="009B4AD9">
        <w:rPr>
          <w:rFonts w:ascii="Arial" w:hAnsi="Arial" w:cs="Arial"/>
          <w:szCs w:val="24"/>
        </w:rPr>
        <w:t xml:space="preserve"> below provides an overview of the current MPA process.</w:t>
      </w:r>
    </w:p>
    <w:p w14:paraId="6967FE51" w14:textId="55945B2A" w:rsidR="003C12BD" w:rsidRDefault="003C12BD" w:rsidP="00EF6DB3">
      <w:pPr>
        <w:spacing w:line="264" w:lineRule="auto"/>
        <w:jc w:val="both"/>
        <w:rPr>
          <w:rFonts w:ascii="Arial" w:hAnsi="Arial" w:cs="Arial"/>
          <w:szCs w:val="24"/>
        </w:rPr>
      </w:pPr>
    </w:p>
    <w:p w14:paraId="377A501F" w14:textId="57149BE0" w:rsidR="003C12BD" w:rsidRDefault="00D07CC9" w:rsidP="00D07CC9">
      <w:pPr>
        <w:spacing w:line="264" w:lineRule="auto"/>
        <w:jc w:val="center"/>
        <w:rPr>
          <w:rFonts w:ascii="Arial" w:hAnsi="Arial" w:cs="Arial"/>
          <w:szCs w:val="24"/>
        </w:rPr>
      </w:pPr>
      <w:r w:rsidRPr="00D07CC9">
        <w:rPr>
          <w:noProof/>
        </w:rPr>
        <w:drawing>
          <wp:inline distT="0" distB="0" distL="0" distR="0" wp14:anchorId="4CACBDE3" wp14:editId="4723513C">
            <wp:extent cx="5191125" cy="4060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00199" cy="4067378"/>
                    </a:xfrm>
                    <a:prstGeom prst="rect">
                      <a:avLst/>
                    </a:prstGeom>
                  </pic:spPr>
                </pic:pic>
              </a:graphicData>
            </a:graphic>
          </wp:inline>
        </w:drawing>
      </w:r>
    </w:p>
    <w:p w14:paraId="13C39C9D" w14:textId="70DBDCB3" w:rsidR="003C12BD" w:rsidRDefault="006D3F3E" w:rsidP="00EF6DB3">
      <w:pPr>
        <w:spacing w:line="264" w:lineRule="auto"/>
        <w:jc w:val="both"/>
        <w:rPr>
          <w:rFonts w:ascii="Arial" w:hAnsi="Arial" w:cs="Arial"/>
          <w:szCs w:val="24"/>
        </w:rPr>
      </w:pPr>
      <w:r w:rsidRPr="006D3F3E">
        <w:rPr>
          <w:rFonts w:ascii="Arial" w:hAnsi="Arial" w:cs="Arial"/>
          <w:i/>
          <w:iCs/>
          <w:szCs w:val="24"/>
        </w:rPr>
        <w:lastRenderedPageBreak/>
        <w:t>MPA Determination Process Criteria.</w:t>
      </w:r>
      <w:r>
        <w:rPr>
          <w:rFonts w:ascii="Arial" w:hAnsi="Arial" w:cs="Arial"/>
          <w:szCs w:val="24"/>
        </w:rPr>
        <w:t xml:space="preserve">  As per K.C.C. </w:t>
      </w:r>
      <w:r w:rsidRPr="006150D0">
        <w:rPr>
          <w:rFonts w:ascii="Arial" w:hAnsi="Arial" w:cs="Arial"/>
          <w:szCs w:val="24"/>
        </w:rPr>
        <w:t>4A.130.010</w:t>
      </w:r>
      <w:r>
        <w:rPr>
          <w:rFonts w:ascii="Arial" w:hAnsi="Arial" w:cs="Arial"/>
          <w:szCs w:val="24"/>
        </w:rPr>
        <w:t>, capital projects that meet the following criteria shall undergo a MPA determination process:</w:t>
      </w:r>
    </w:p>
    <w:p w14:paraId="7E6D2B96" w14:textId="77777777" w:rsidR="00410795" w:rsidRDefault="00410795" w:rsidP="00410795">
      <w:pPr>
        <w:pStyle w:val="ListParagraph0"/>
        <w:numPr>
          <w:ilvl w:val="0"/>
          <w:numId w:val="9"/>
        </w:numPr>
        <w:spacing w:line="264" w:lineRule="auto"/>
        <w:jc w:val="both"/>
        <w:rPr>
          <w:rFonts w:ascii="Arial" w:hAnsi="Arial" w:cs="Arial"/>
        </w:rPr>
      </w:pPr>
      <w:r>
        <w:rPr>
          <w:rFonts w:ascii="Arial" w:hAnsi="Arial" w:cs="Arial"/>
        </w:rPr>
        <w:t>T</w:t>
      </w:r>
      <w:r w:rsidRPr="00410795">
        <w:rPr>
          <w:rFonts w:ascii="Arial" w:hAnsi="Arial" w:cs="Arial"/>
        </w:rPr>
        <w:t xml:space="preserve">he total project cost estimate is over </w:t>
      </w:r>
      <w:r>
        <w:rPr>
          <w:rFonts w:ascii="Arial" w:hAnsi="Arial" w:cs="Arial"/>
        </w:rPr>
        <w:t>$10 million,</w:t>
      </w:r>
    </w:p>
    <w:p w14:paraId="274837B1" w14:textId="77777777" w:rsidR="00243AED" w:rsidRDefault="00C21B1A" w:rsidP="00410795">
      <w:pPr>
        <w:pStyle w:val="ListParagraph0"/>
        <w:numPr>
          <w:ilvl w:val="0"/>
          <w:numId w:val="9"/>
        </w:numPr>
        <w:spacing w:line="264" w:lineRule="auto"/>
        <w:jc w:val="both"/>
        <w:rPr>
          <w:rFonts w:ascii="Arial" w:hAnsi="Arial" w:cs="Arial"/>
        </w:rPr>
      </w:pPr>
      <w:r>
        <w:rPr>
          <w:rFonts w:ascii="Arial" w:hAnsi="Arial" w:cs="Arial"/>
        </w:rPr>
        <w:t>Total appropriations</w:t>
      </w:r>
      <w:r w:rsidR="00832B5B">
        <w:rPr>
          <w:rFonts w:ascii="Arial" w:hAnsi="Arial" w:cs="Arial"/>
        </w:rPr>
        <w:t xml:space="preserve"> exceed $250,000 for General Fund projects and </w:t>
      </w:r>
      <w:r w:rsidR="00243AED">
        <w:rPr>
          <w:rFonts w:ascii="Arial" w:hAnsi="Arial" w:cs="Arial"/>
        </w:rPr>
        <w:t>$500,000 for Non-General Fund projects, and</w:t>
      </w:r>
    </w:p>
    <w:p w14:paraId="3DAEB57D" w14:textId="1C2A88BA" w:rsidR="006D3F3E" w:rsidRDefault="00243AED" w:rsidP="00410795">
      <w:pPr>
        <w:pStyle w:val="ListParagraph0"/>
        <w:numPr>
          <w:ilvl w:val="0"/>
          <w:numId w:val="9"/>
        </w:numPr>
        <w:spacing w:line="264" w:lineRule="auto"/>
        <w:jc w:val="both"/>
        <w:rPr>
          <w:rFonts w:ascii="Arial" w:hAnsi="Arial" w:cs="Arial"/>
        </w:rPr>
      </w:pPr>
      <w:r>
        <w:rPr>
          <w:rFonts w:ascii="Arial" w:hAnsi="Arial" w:cs="Arial"/>
        </w:rPr>
        <w:t xml:space="preserve">For </w:t>
      </w:r>
      <w:r w:rsidR="00410795" w:rsidRPr="00243AED">
        <w:rPr>
          <w:rFonts w:ascii="Arial" w:hAnsi="Arial" w:cs="Arial"/>
        </w:rPr>
        <w:t>project</w:t>
      </w:r>
      <w:r>
        <w:rPr>
          <w:rFonts w:ascii="Arial" w:hAnsi="Arial" w:cs="Arial"/>
        </w:rPr>
        <w:t>s</w:t>
      </w:r>
      <w:r w:rsidR="00410795" w:rsidRPr="00243AED">
        <w:rPr>
          <w:rFonts w:ascii="Arial" w:hAnsi="Arial" w:cs="Arial"/>
        </w:rPr>
        <w:t xml:space="preserve"> that has </w:t>
      </w:r>
      <w:r>
        <w:rPr>
          <w:rFonts w:ascii="Arial" w:hAnsi="Arial" w:cs="Arial"/>
        </w:rPr>
        <w:t xml:space="preserve">already </w:t>
      </w:r>
      <w:r w:rsidR="00410795" w:rsidRPr="00243AED">
        <w:rPr>
          <w:rFonts w:ascii="Arial" w:hAnsi="Arial" w:cs="Arial"/>
        </w:rPr>
        <w:t>set a project baseline</w:t>
      </w:r>
      <w:r w:rsidR="00CA4A5C">
        <w:rPr>
          <w:rStyle w:val="FootnoteReference"/>
          <w:rFonts w:ascii="Arial" w:hAnsi="Arial" w:cs="Arial"/>
        </w:rPr>
        <w:footnoteReference w:id="4"/>
      </w:r>
      <w:r>
        <w:rPr>
          <w:rFonts w:ascii="Arial" w:hAnsi="Arial" w:cs="Arial"/>
        </w:rPr>
        <w:t xml:space="preserve"> and </w:t>
      </w:r>
      <w:r w:rsidR="00410795" w:rsidRPr="00243AED">
        <w:rPr>
          <w:rFonts w:ascii="Arial" w:hAnsi="Arial" w:cs="Arial"/>
        </w:rPr>
        <w:t>not had a mandatory phased appropriation determination since setting of its project baseline.</w:t>
      </w:r>
    </w:p>
    <w:p w14:paraId="0B8EA8FB" w14:textId="3DE573B0" w:rsidR="001059CC" w:rsidRDefault="001059CC" w:rsidP="00EF6DB3">
      <w:pPr>
        <w:spacing w:line="264" w:lineRule="auto"/>
        <w:jc w:val="both"/>
        <w:rPr>
          <w:rFonts w:ascii="Arial" w:hAnsi="Arial" w:cs="Arial"/>
          <w:szCs w:val="24"/>
        </w:rPr>
      </w:pPr>
    </w:p>
    <w:p w14:paraId="6EF70635" w14:textId="2FAE6A20" w:rsidR="00F047E1" w:rsidRDefault="00ED610E" w:rsidP="00ED610E">
      <w:pPr>
        <w:spacing w:line="264" w:lineRule="auto"/>
        <w:jc w:val="both"/>
        <w:rPr>
          <w:rFonts w:ascii="Arial" w:hAnsi="Arial" w:cs="Arial"/>
          <w:szCs w:val="24"/>
        </w:rPr>
      </w:pPr>
      <w:r>
        <w:rPr>
          <w:rFonts w:ascii="Arial" w:hAnsi="Arial" w:cs="Arial"/>
          <w:szCs w:val="24"/>
        </w:rPr>
        <w:t xml:space="preserve">In addition, </w:t>
      </w:r>
      <w:r w:rsidR="00134BAC">
        <w:rPr>
          <w:rFonts w:ascii="Arial" w:hAnsi="Arial" w:cs="Arial"/>
          <w:szCs w:val="24"/>
        </w:rPr>
        <w:t>a</w:t>
      </w:r>
      <w:r w:rsidR="00134BAC">
        <w:rPr>
          <w:rFonts w:ascii="Arial" w:hAnsi="Arial" w:cs="Arial"/>
          <w:szCs w:val="24"/>
        </w:rPr>
        <w:t xml:space="preserve">s per K.C.C. </w:t>
      </w:r>
      <w:r w:rsidR="00134BAC" w:rsidRPr="006150D0">
        <w:rPr>
          <w:rFonts w:ascii="Arial" w:hAnsi="Arial" w:cs="Arial"/>
          <w:szCs w:val="24"/>
        </w:rPr>
        <w:t>4A.130.010</w:t>
      </w:r>
      <w:r w:rsidR="00134BAC">
        <w:rPr>
          <w:rFonts w:ascii="Arial" w:hAnsi="Arial" w:cs="Arial"/>
          <w:szCs w:val="24"/>
        </w:rPr>
        <w:t xml:space="preserve">, </w:t>
      </w:r>
      <w:r>
        <w:rPr>
          <w:rFonts w:ascii="Arial" w:hAnsi="Arial" w:cs="Arial"/>
          <w:szCs w:val="24"/>
        </w:rPr>
        <w:t>t</w:t>
      </w:r>
      <w:r w:rsidR="00243AED">
        <w:rPr>
          <w:rFonts w:ascii="Arial" w:hAnsi="Arial" w:cs="Arial"/>
          <w:szCs w:val="24"/>
        </w:rPr>
        <w:t>he following</w:t>
      </w:r>
      <w:r w:rsidRPr="00ED610E">
        <w:rPr>
          <w:rFonts w:ascii="Arial" w:hAnsi="Arial" w:cs="Arial"/>
          <w:szCs w:val="24"/>
        </w:rPr>
        <w:t xml:space="preserve"> types of capital projects are exempt from mandatory phased appropriation:</w:t>
      </w:r>
    </w:p>
    <w:p w14:paraId="08009445" w14:textId="77777777" w:rsidR="005C015F" w:rsidRDefault="00ED610E" w:rsidP="00ED610E">
      <w:pPr>
        <w:pStyle w:val="ListParagraph0"/>
        <w:numPr>
          <w:ilvl w:val="0"/>
          <w:numId w:val="10"/>
        </w:numPr>
        <w:spacing w:line="264" w:lineRule="auto"/>
        <w:jc w:val="both"/>
        <w:rPr>
          <w:rFonts w:ascii="Arial" w:hAnsi="Arial" w:cs="Arial"/>
        </w:rPr>
      </w:pPr>
      <w:r w:rsidRPr="00F047E1">
        <w:rPr>
          <w:rFonts w:ascii="Arial" w:hAnsi="Arial" w:cs="Arial"/>
        </w:rPr>
        <w:t>Information technology projects that do not involve construction and that are subject to the project review board</w:t>
      </w:r>
      <w:r w:rsidR="00B20BBF">
        <w:rPr>
          <w:rStyle w:val="FootnoteReference"/>
          <w:rFonts w:ascii="Arial" w:hAnsi="Arial" w:cs="Arial"/>
        </w:rPr>
        <w:footnoteReference w:id="5"/>
      </w:r>
      <w:r w:rsidR="005C015F">
        <w:rPr>
          <w:rFonts w:ascii="Arial" w:hAnsi="Arial" w:cs="Arial"/>
        </w:rPr>
        <w:t>,</w:t>
      </w:r>
    </w:p>
    <w:p w14:paraId="65D29075" w14:textId="77777777" w:rsidR="005C015F" w:rsidRDefault="00ED610E" w:rsidP="00ED610E">
      <w:pPr>
        <w:pStyle w:val="ListParagraph0"/>
        <w:numPr>
          <w:ilvl w:val="0"/>
          <w:numId w:val="10"/>
        </w:numPr>
        <w:spacing w:line="264" w:lineRule="auto"/>
        <w:jc w:val="both"/>
        <w:rPr>
          <w:rFonts w:ascii="Arial" w:hAnsi="Arial" w:cs="Arial"/>
        </w:rPr>
      </w:pPr>
      <w:r w:rsidRPr="005C015F">
        <w:rPr>
          <w:rFonts w:ascii="Arial" w:hAnsi="Arial" w:cs="Arial"/>
        </w:rPr>
        <w:t>Open space acquisitions</w:t>
      </w:r>
      <w:r w:rsidR="005C015F">
        <w:rPr>
          <w:rFonts w:ascii="Arial" w:hAnsi="Arial" w:cs="Arial"/>
        </w:rPr>
        <w:t>,</w:t>
      </w:r>
    </w:p>
    <w:p w14:paraId="41EA6A2D" w14:textId="77777777" w:rsidR="005C015F" w:rsidRDefault="00ED610E" w:rsidP="00972B16">
      <w:pPr>
        <w:pStyle w:val="ListParagraph0"/>
        <w:numPr>
          <w:ilvl w:val="0"/>
          <w:numId w:val="10"/>
        </w:numPr>
        <w:spacing w:line="264" w:lineRule="auto"/>
        <w:jc w:val="both"/>
        <w:rPr>
          <w:rFonts w:ascii="Arial" w:hAnsi="Arial" w:cs="Arial"/>
        </w:rPr>
      </w:pPr>
      <w:r w:rsidRPr="005C015F">
        <w:rPr>
          <w:rFonts w:ascii="Arial" w:hAnsi="Arial" w:cs="Arial"/>
        </w:rPr>
        <w:t>Purchase of transit vehicles</w:t>
      </w:r>
      <w:r w:rsidR="005C015F">
        <w:rPr>
          <w:rFonts w:ascii="Arial" w:hAnsi="Arial" w:cs="Arial"/>
        </w:rPr>
        <w:t>, and</w:t>
      </w:r>
    </w:p>
    <w:p w14:paraId="1DAF7B6D" w14:textId="2DB8E56D" w:rsidR="00F63C9C" w:rsidRPr="00487BAF" w:rsidRDefault="00ED610E" w:rsidP="00BC5900">
      <w:pPr>
        <w:pStyle w:val="ListParagraph0"/>
        <w:numPr>
          <w:ilvl w:val="0"/>
          <w:numId w:val="10"/>
        </w:numPr>
        <w:spacing w:line="264" w:lineRule="auto"/>
        <w:jc w:val="both"/>
        <w:rPr>
          <w:rFonts w:ascii="Arial" w:hAnsi="Arial" w:cs="Arial"/>
        </w:rPr>
      </w:pPr>
      <w:r w:rsidRPr="005C015F">
        <w:rPr>
          <w:rFonts w:ascii="Arial" w:hAnsi="Arial" w:cs="Arial"/>
        </w:rPr>
        <w:t xml:space="preserve">Lease-based projects that </w:t>
      </w:r>
      <w:r w:rsidR="00305655">
        <w:rPr>
          <w:rFonts w:ascii="Arial" w:hAnsi="Arial" w:cs="Arial"/>
        </w:rPr>
        <w:t xml:space="preserve">already </w:t>
      </w:r>
      <w:r w:rsidRPr="005C015F">
        <w:rPr>
          <w:rFonts w:ascii="Arial" w:hAnsi="Arial" w:cs="Arial"/>
        </w:rPr>
        <w:t>comply with phased requirements</w:t>
      </w:r>
      <w:r w:rsidR="006A700B">
        <w:rPr>
          <w:rFonts w:ascii="Arial" w:hAnsi="Arial" w:cs="Arial"/>
        </w:rPr>
        <w:t>.</w:t>
      </w:r>
      <w:r w:rsidR="00305655">
        <w:rPr>
          <w:rStyle w:val="FootnoteReference"/>
          <w:rFonts w:ascii="Arial" w:hAnsi="Arial" w:cs="Arial"/>
        </w:rPr>
        <w:footnoteReference w:id="6"/>
      </w:r>
    </w:p>
    <w:p w14:paraId="33868700" w14:textId="77777777" w:rsidR="00BC5900" w:rsidRDefault="00BC5900" w:rsidP="00972B16">
      <w:pPr>
        <w:spacing w:line="264" w:lineRule="auto"/>
        <w:contextualSpacing/>
        <w:jc w:val="both"/>
        <w:rPr>
          <w:rFonts w:ascii="Arial" w:hAnsi="Arial" w:cs="Arial"/>
          <w:szCs w:val="24"/>
        </w:rPr>
      </w:pPr>
    </w:p>
    <w:p w14:paraId="26F4092A" w14:textId="77777777" w:rsidR="003D5A40" w:rsidRDefault="003D5A40" w:rsidP="003D5A40">
      <w:pPr>
        <w:spacing w:line="264" w:lineRule="auto"/>
        <w:contextualSpacing/>
        <w:jc w:val="both"/>
        <w:rPr>
          <w:rFonts w:ascii="Arial" w:hAnsi="Arial" w:cs="Arial"/>
          <w:b/>
          <w:smallCaps/>
          <w:szCs w:val="24"/>
          <w:u w:val="single"/>
        </w:rPr>
      </w:pPr>
      <w:r>
        <w:rPr>
          <w:rFonts w:ascii="Arial" w:hAnsi="Arial" w:cs="Arial"/>
          <w:b/>
          <w:smallCaps/>
          <w:szCs w:val="24"/>
          <w:u w:val="single"/>
        </w:rPr>
        <w:t>ANALYSIS</w:t>
      </w:r>
    </w:p>
    <w:p w14:paraId="7B106297" w14:textId="77777777" w:rsidR="003D5A40" w:rsidRPr="00582D36" w:rsidRDefault="003D5A40" w:rsidP="003D5A40">
      <w:pPr>
        <w:spacing w:line="264" w:lineRule="auto"/>
        <w:contextualSpacing/>
        <w:jc w:val="both"/>
        <w:rPr>
          <w:rFonts w:ascii="Arial" w:hAnsi="Arial" w:cs="Arial"/>
          <w:sz w:val="22"/>
          <w:szCs w:val="22"/>
          <w:highlight w:val="yellow"/>
        </w:rPr>
      </w:pPr>
    </w:p>
    <w:p w14:paraId="7342EAF6" w14:textId="20F9294B" w:rsidR="00E93F44" w:rsidRDefault="00EC0BBC" w:rsidP="00EC0BBC">
      <w:pPr>
        <w:spacing w:line="264" w:lineRule="auto"/>
        <w:jc w:val="both"/>
        <w:rPr>
          <w:rFonts w:ascii="Arial" w:hAnsi="Arial" w:cs="Arial"/>
          <w:szCs w:val="24"/>
        </w:rPr>
      </w:pPr>
      <w:r>
        <w:rPr>
          <w:rFonts w:ascii="Arial" w:hAnsi="Arial" w:cs="Arial"/>
          <w:szCs w:val="24"/>
        </w:rPr>
        <w:t xml:space="preserve">Since </w:t>
      </w:r>
      <w:r w:rsidR="00BA711A">
        <w:rPr>
          <w:rFonts w:ascii="Arial" w:hAnsi="Arial" w:cs="Arial"/>
          <w:szCs w:val="24"/>
        </w:rPr>
        <w:t xml:space="preserve">the MPA process was established in </w:t>
      </w:r>
      <w:r>
        <w:rPr>
          <w:rFonts w:ascii="Arial" w:hAnsi="Arial" w:cs="Arial"/>
          <w:szCs w:val="24"/>
        </w:rPr>
        <w:t xml:space="preserve">2010, the number of capital projects greater than $10 million has increased exponentially while the number of MPA designated projects has decreased. This has resulted in an increase in the volume of risk assessment work for county agencies that have not necessarily enhanced capital oversight by the council. </w:t>
      </w:r>
      <w:r w:rsidR="002F5D6D">
        <w:rPr>
          <w:rFonts w:ascii="Arial" w:hAnsi="Arial" w:cs="Arial"/>
          <w:szCs w:val="24"/>
        </w:rPr>
        <w:t xml:space="preserve">Figure 1 on the next page </w:t>
      </w:r>
      <w:r w:rsidR="00C37C2B">
        <w:rPr>
          <w:rFonts w:ascii="Arial" w:hAnsi="Arial" w:cs="Arial"/>
          <w:szCs w:val="24"/>
        </w:rPr>
        <w:t>compares</w:t>
      </w:r>
      <w:r w:rsidR="006C6201">
        <w:rPr>
          <w:rFonts w:ascii="Arial" w:hAnsi="Arial" w:cs="Arial"/>
          <w:szCs w:val="24"/>
        </w:rPr>
        <w:t xml:space="preserve"> </w:t>
      </w:r>
      <w:r w:rsidR="00C37C2B">
        <w:rPr>
          <w:rFonts w:ascii="Arial" w:hAnsi="Arial" w:cs="Arial"/>
          <w:szCs w:val="24"/>
        </w:rPr>
        <w:t xml:space="preserve">the </w:t>
      </w:r>
      <w:r w:rsidR="005A268D">
        <w:rPr>
          <w:rFonts w:ascii="Arial" w:hAnsi="Arial" w:cs="Arial"/>
          <w:szCs w:val="24"/>
        </w:rPr>
        <w:t xml:space="preserve">number </w:t>
      </w:r>
      <w:r w:rsidR="005A268D" w:rsidRPr="005A268D">
        <w:rPr>
          <w:rFonts w:ascii="Arial" w:hAnsi="Arial" w:cs="Arial"/>
          <w:szCs w:val="24"/>
        </w:rPr>
        <w:t>of capital projects subject to M</w:t>
      </w:r>
      <w:r w:rsidR="005A268D">
        <w:rPr>
          <w:rFonts w:ascii="Arial" w:hAnsi="Arial" w:cs="Arial"/>
          <w:szCs w:val="24"/>
        </w:rPr>
        <w:t>PA</w:t>
      </w:r>
      <w:r w:rsidR="005A268D" w:rsidRPr="005A268D">
        <w:rPr>
          <w:rFonts w:ascii="Arial" w:hAnsi="Arial" w:cs="Arial"/>
          <w:szCs w:val="24"/>
        </w:rPr>
        <w:t xml:space="preserve"> determination</w:t>
      </w:r>
      <w:r w:rsidR="00373392">
        <w:rPr>
          <w:rFonts w:ascii="Arial" w:hAnsi="Arial" w:cs="Arial"/>
          <w:szCs w:val="24"/>
        </w:rPr>
        <w:t xml:space="preserve"> with </w:t>
      </w:r>
      <w:r w:rsidR="00E22A0B">
        <w:rPr>
          <w:rFonts w:ascii="Arial" w:hAnsi="Arial" w:cs="Arial"/>
          <w:szCs w:val="24"/>
        </w:rPr>
        <w:t xml:space="preserve">the number of </w:t>
      </w:r>
      <w:r w:rsidR="005A268D" w:rsidRPr="005A268D">
        <w:rPr>
          <w:rFonts w:ascii="Arial" w:hAnsi="Arial" w:cs="Arial"/>
          <w:szCs w:val="24"/>
        </w:rPr>
        <w:t>MPA designated</w:t>
      </w:r>
      <w:r w:rsidR="00E22A0B">
        <w:rPr>
          <w:rFonts w:ascii="Arial" w:hAnsi="Arial" w:cs="Arial"/>
          <w:szCs w:val="24"/>
        </w:rPr>
        <w:t xml:space="preserve"> projects.</w:t>
      </w:r>
    </w:p>
    <w:p w14:paraId="0770AE18" w14:textId="08D3808D" w:rsidR="006A700B" w:rsidRDefault="006A700B" w:rsidP="00EC0BBC">
      <w:pPr>
        <w:spacing w:line="264" w:lineRule="auto"/>
        <w:jc w:val="both"/>
        <w:rPr>
          <w:rFonts w:ascii="Arial" w:hAnsi="Arial" w:cs="Arial"/>
          <w:szCs w:val="24"/>
        </w:rPr>
      </w:pPr>
    </w:p>
    <w:p w14:paraId="0E45968A" w14:textId="40EC13FE" w:rsidR="006A700B" w:rsidRDefault="006A700B" w:rsidP="006A700B">
      <w:pPr>
        <w:spacing w:line="264" w:lineRule="auto"/>
        <w:contextualSpacing/>
        <w:jc w:val="both"/>
        <w:rPr>
          <w:rFonts w:ascii="Arial" w:hAnsi="Arial" w:cs="Arial"/>
          <w:szCs w:val="24"/>
        </w:rPr>
      </w:pPr>
      <w:r>
        <w:rPr>
          <w:rFonts w:ascii="Arial" w:hAnsi="Arial" w:cs="Arial"/>
          <w:szCs w:val="24"/>
        </w:rPr>
        <w:t xml:space="preserve">Attachment 6 to the staff report provides a list of all </w:t>
      </w:r>
      <w:r w:rsidR="00074DD1">
        <w:rPr>
          <w:rFonts w:ascii="Arial" w:hAnsi="Arial" w:cs="Arial"/>
          <w:szCs w:val="24"/>
        </w:rPr>
        <w:t xml:space="preserve">31 capital projects that </w:t>
      </w:r>
      <w:r w:rsidR="003E3A50">
        <w:rPr>
          <w:rFonts w:ascii="Arial" w:hAnsi="Arial" w:cs="Arial"/>
          <w:szCs w:val="24"/>
        </w:rPr>
        <w:t xml:space="preserve">are </w:t>
      </w:r>
      <w:r>
        <w:rPr>
          <w:rFonts w:ascii="Arial" w:hAnsi="Arial" w:cs="Arial"/>
          <w:szCs w:val="24"/>
        </w:rPr>
        <w:t xml:space="preserve">MPA designated. </w:t>
      </w:r>
      <w:r w:rsidR="001E729F">
        <w:rPr>
          <w:rFonts w:ascii="Arial" w:hAnsi="Arial" w:cs="Arial"/>
          <w:szCs w:val="24"/>
        </w:rPr>
        <w:t xml:space="preserve">It should be noted that </w:t>
      </w:r>
      <w:r w:rsidR="003E3A50">
        <w:rPr>
          <w:rFonts w:ascii="Arial" w:hAnsi="Arial" w:cs="Arial"/>
          <w:szCs w:val="24"/>
        </w:rPr>
        <w:t>of the 12 capital projects</w:t>
      </w:r>
      <w:r w:rsidR="00AF0483">
        <w:rPr>
          <w:rFonts w:ascii="Arial" w:hAnsi="Arial" w:cs="Arial"/>
          <w:szCs w:val="24"/>
        </w:rPr>
        <w:t xml:space="preserve"> </w:t>
      </w:r>
      <w:r w:rsidR="001E729F">
        <w:rPr>
          <w:rFonts w:ascii="Arial" w:hAnsi="Arial" w:cs="Arial"/>
          <w:szCs w:val="24"/>
        </w:rPr>
        <w:t xml:space="preserve">(with cost estimate greater than $10 million) </w:t>
      </w:r>
      <w:r w:rsidR="00D45C22">
        <w:rPr>
          <w:rFonts w:ascii="Arial" w:hAnsi="Arial" w:cs="Arial"/>
          <w:szCs w:val="24"/>
        </w:rPr>
        <w:t xml:space="preserve">that </w:t>
      </w:r>
      <w:r w:rsidR="000244B9">
        <w:rPr>
          <w:rFonts w:ascii="Arial" w:hAnsi="Arial" w:cs="Arial"/>
          <w:szCs w:val="24"/>
        </w:rPr>
        <w:t>the c</w:t>
      </w:r>
      <w:r>
        <w:rPr>
          <w:rFonts w:ascii="Arial" w:hAnsi="Arial" w:cs="Arial"/>
          <w:szCs w:val="24"/>
        </w:rPr>
        <w:t>ouncil has taken additional budgetary measures (</w:t>
      </w:r>
      <w:r w:rsidR="000244B9">
        <w:rPr>
          <w:rFonts w:ascii="Arial" w:hAnsi="Arial" w:cs="Arial"/>
          <w:szCs w:val="24"/>
        </w:rPr>
        <w:t>i.e.,</w:t>
      </w:r>
      <w:r>
        <w:rPr>
          <w:rFonts w:ascii="Arial" w:hAnsi="Arial" w:cs="Arial"/>
          <w:szCs w:val="24"/>
        </w:rPr>
        <w:t xml:space="preserve"> expenditure restrictions and provisos) </w:t>
      </w:r>
      <w:r w:rsidR="001E729F">
        <w:rPr>
          <w:rFonts w:ascii="Arial" w:hAnsi="Arial" w:cs="Arial"/>
          <w:szCs w:val="24"/>
        </w:rPr>
        <w:t>since 2017</w:t>
      </w:r>
      <w:r>
        <w:rPr>
          <w:rFonts w:ascii="Arial" w:hAnsi="Arial" w:cs="Arial"/>
          <w:szCs w:val="24"/>
        </w:rPr>
        <w:t xml:space="preserve">, </w:t>
      </w:r>
      <w:r w:rsidR="00D51C2C">
        <w:rPr>
          <w:rFonts w:ascii="Arial" w:hAnsi="Arial" w:cs="Arial"/>
          <w:szCs w:val="24"/>
        </w:rPr>
        <w:t>3</w:t>
      </w:r>
      <w:r>
        <w:rPr>
          <w:rFonts w:ascii="Arial" w:hAnsi="Arial" w:cs="Arial"/>
          <w:szCs w:val="24"/>
        </w:rPr>
        <w:t xml:space="preserve"> </w:t>
      </w:r>
      <w:r w:rsidR="00E95CCD">
        <w:rPr>
          <w:rFonts w:ascii="Arial" w:hAnsi="Arial" w:cs="Arial"/>
          <w:szCs w:val="24"/>
        </w:rPr>
        <w:t xml:space="preserve">of </w:t>
      </w:r>
      <w:r w:rsidR="00D45C22">
        <w:rPr>
          <w:rFonts w:ascii="Arial" w:hAnsi="Arial" w:cs="Arial"/>
          <w:szCs w:val="24"/>
        </w:rPr>
        <w:t>those projects</w:t>
      </w:r>
      <w:r w:rsidR="00E95CCD">
        <w:rPr>
          <w:rFonts w:ascii="Arial" w:hAnsi="Arial" w:cs="Arial"/>
          <w:szCs w:val="24"/>
        </w:rPr>
        <w:t xml:space="preserve"> </w:t>
      </w:r>
      <w:r>
        <w:rPr>
          <w:rFonts w:ascii="Arial" w:hAnsi="Arial" w:cs="Arial"/>
          <w:szCs w:val="24"/>
        </w:rPr>
        <w:t>are designated MPA projects</w:t>
      </w:r>
      <w:r w:rsidR="00D45C22">
        <w:rPr>
          <w:rFonts w:ascii="Arial" w:hAnsi="Arial" w:cs="Arial"/>
          <w:szCs w:val="24"/>
        </w:rPr>
        <w:t>.  The 12 projects are</w:t>
      </w:r>
      <w:r w:rsidR="002F74DB">
        <w:rPr>
          <w:rFonts w:ascii="Arial" w:hAnsi="Arial" w:cs="Arial"/>
          <w:szCs w:val="24"/>
        </w:rPr>
        <w:t xml:space="preserve"> as follows </w:t>
      </w:r>
      <w:r w:rsidR="00D45C22">
        <w:rPr>
          <w:rFonts w:ascii="Arial" w:hAnsi="Arial" w:cs="Arial"/>
          <w:szCs w:val="24"/>
        </w:rPr>
        <w:t>with MPA projects bolded</w:t>
      </w:r>
      <w:r w:rsidR="002F74DB">
        <w:rPr>
          <w:rFonts w:ascii="Arial" w:hAnsi="Arial" w:cs="Arial"/>
          <w:szCs w:val="24"/>
        </w:rPr>
        <w:t>:</w:t>
      </w:r>
    </w:p>
    <w:p w14:paraId="31B73BDA" w14:textId="77777777" w:rsidR="00D45C22" w:rsidRDefault="00D45C22" w:rsidP="006A700B">
      <w:pPr>
        <w:spacing w:line="264" w:lineRule="auto"/>
        <w:contextualSpacing/>
        <w:jc w:val="both"/>
        <w:rPr>
          <w:rFonts w:ascii="Arial" w:hAnsi="Arial" w:cs="Arial"/>
          <w:szCs w:val="24"/>
        </w:rPr>
      </w:pPr>
    </w:p>
    <w:p w14:paraId="1EACF21E" w14:textId="7F560EDE" w:rsidR="006A700B" w:rsidRDefault="006A700B" w:rsidP="00B72E80">
      <w:pPr>
        <w:pStyle w:val="ListParagraph0"/>
        <w:numPr>
          <w:ilvl w:val="0"/>
          <w:numId w:val="12"/>
        </w:numPr>
        <w:spacing w:line="264" w:lineRule="auto"/>
        <w:jc w:val="both"/>
        <w:rPr>
          <w:rFonts w:ascii="Arial" w:hAnsi="Arial" w:cs="Arial"/>
          <w:spacing w:val="-2"/>
        </w:rPr>
      </w:pPr>
      <w:r>
        <w:rPr>
          <w:rFonts w:ascii="Arial" w:hAnsi="Arial" w:cs="Arial"/>
          <w:spacing w:val="-2"/>
        </w:rPr>
        <w:t>Adult and Juvenile Detention – Jail Management System</w:t>
      </w:r>
    </w:p>
    <w:p w14:paraId="09638D05" w14:textId="5044B363" w:rsidR="00493902" w:rsidRPr="00D51C2C" w:rsidRDefault="00493902" w:rsidP="00B72E80">
      <w:pPr>
        <w:pStyle w:val="ListParagraph0"/>
        <w:numPr>
          <w:ilvl w:val="0"/>
          <w:numId w:val="12"/>
        </w:numPr>
        <w:spacing w:line="264" w:lineRule="auto"/>
        <w:jc w:val="both"/>
        <w:rPr>
          <w:rFonts w:ascii="Arial" w:hAnsi="Arial" w:cs="Arial"/>
          <w:b/>
          <w:bCs/>
          <w:spacing w:val="-2"/>
        </w:rPr>
      </w:pPr>
      <w:r w:rsidRPr="00D51C2C">
        <w:rPr>
          <w:rFonts w:ascii="Arial" w:hAnsi="Arial" w:cs="Arial"/>
          <w:b/>
          <w:bCs/>
          <w:spacing w:val="-2"/>
        </w:rPr>
        <w:t>KCIT – Puget Sound Emergency Radio Network (PSERN)</w:t>
      </w:r>
    </w:p>
    <w:p w14:paraId="4B25A300" w14:textId="77777777" w:rsidR="00493902" w:rsidRDefault="00493902" w:rsidP="00B72E80">
      <w:pPr>
        <w:pStyle w:val="ListParagraph0"/>
        <w:numPr>
          <w:ilvl w:val="0"/>
          <w:numId w:val="12"/>
        </w:numPr>
        <w:spacing w:line="264" w:lineRule="auto"/>
        <w:jc w:val="both"/>
        <w:rPr>
          <w:rFonts w:ascii="Arial" w:hAnsi="Arial" w:cs="Arial"/>
          <w:spacing w:val="-2"/>
        </w:rPr>
      </w:pPr>
      <w:r>
        <w:rPr>
          <w:rFonts w:ascii="Arial" w:hAnsi="Arial" w:cs="Arial"/>
          <w:spacing w:val="-2"/>
        </w:rPr>
        <w:t>KCIT – Eastrail Fiber Development</w:t>
      </w:r>
    </w:p>
    <w:p w14:paraId="4B15904F" w14:textId="77777777" w:rsidR="00493902" w:rsidRPr="00D51C2C" w:rsidRDefault="00493902" w:rsidP="00B72E80">
      <w:pPr>
        <w:pStyle w:val="ListParagraph0"/>
        <w:numPr>
          <w:ilvl w:val="0"/>
          <w:numId w:val="12"/>
        </w:numPr>
        <w:spacing w:line="264" w:lineRule="auto"/>
        <w:jc w:val="both"/>
        <w:rPr>
          <w:rFonts w:ascii="Arial" w:hAnsi="Arial" w:cs="Arial"/>
          <w:b/>
          <w:bCs/>
          <w:spacing w:val="-2"/>
        </w:rPr>
      </w:pPr>
      <w:r w:rsidRPr="00D51C2C">
        <w:rPr>
          <w:rFonts w:ascii="Arial" w:hAnsi="Arial" w:cs="Arial"/>
          <w:b/>
          <w:bCs/>
          <w:spacing w:val="-2"/>
        </w:rPr>
        <w:t>Parks and Recreation – East Lake Sammamish Trail</w:t>
      </w:r>
    </w:p>
    <w:p w14:paraId="57DE7B77" w14:textId="77777777" w:rsidR="00493902" w:rsidRDefault="00493902" w:rsidP="00B72E80">
      <w:pPr>
        <w:pStyle w:val="ListParagraph0"/>
        <w:numPr>
          <w:ilvl w:val="0"/>
          <w:numId w:val="12"/>
        </w:numPr>
        <w:spacing w:line="264" w:lineRule="auto"/>
        <w:jc w:val="both"/>
        <w:rPr>
          <w:rFonts w:ascii="Arial" w:hAnsi="Arial" w:cs="Arial"/>
          <w:spacing w:val="-2"/>
        </w:rPr>
      </w:pPr>
      <w:r>
        <w:rPr>
          <w:rFonts w:ascii="Arial" w:hAnsi="Arial" w:cs="Arial"/>
          <w:spacing w:val="-2"/>
        </w:rPr>
        <w:t>Solid Waste – Facilities Relocation Alternatives</w:t>
      </w:r>
    </w:p>
    <w:p w14:paraId="0D3362DE" w14:textId="77777777" w:rsidR="00493902" w:rsidRDefault="00493902" w:rsidP="00B72E80">
      <w:pPr>
        <w:pStyle w:val="ListParagraph0"/>
        <w:numPr>
          <w:ilvl w:val="0"/>
          <w:numId w:val="12"/>
        </w:numPr>
        <w:spacing w:line="264" w:lineRule="auto"/>
        <w:jc w:val="both"/>
        <w:rPr>
          <w:rFonts w:ascii="Arial" w:hAnsi="Arial" w:cs="Arial"/>
          <w:spacing w:val="-2"/>
        </w:rPr>
      </w:pPr>
      <w:r>
        <w:rPr>
          <w:rFonts w:ascii="Arial" w:hAnsi="Arial" w:cs="Arial"/>
          <w:spacing w:val="-2"/>
        </w:rPr>
        <w:t xml:space="preserve">Solid Waste – </w:t>
      </w:r>
      <w:r w:rsidRPr="00941098">
        <w:rPr>
          <w:rFonts w:ascii="Arial" w:hAnsi="Arial" w:cs="Arial"/>
          <w:spacing w:val="-2"/>
        </w:rPr>
        <w:t>Cedar Hills Regional Landfill Area 9 New Area Development</w:t>
      </w:r>
    </w:p>
    <w:p w14:paraId="23854785" w14:textId="5628196E" w:rsidR="00493902" w:rsidRPr="00D51C2C" w:rsidRDefault="00493902" w:rsidP="00B72E80">
      <w:pPr>
        <w:pStyle w:val="ListParagraph0"/>
        <w:numPr>
          <w:ilvl w:val="0"/>
          <w:numId w:val="12"/>
        </w:numPr>
        <w:spacing w:line="264" w:lineRule="auto"/>
        <w:jc w:val="both"/>
        <w:rPr>
          <w:rFonts w:ascii="Arial" w:hAnsi="Arial" w:cs="Arial"/>
          <w:b/>
          <w:bCs/>
          <w:spacing w:val="-2"/>
        </w:rPr>
      </w:pPr>
      <w:r w:rsidRPr="00D51C2C">
        <w:rPr>
          <w:rFonts w:ascii="Arial" w:hAnsi="Arial" w:cs="Arial"/>
          <w:b/>
          <w:bCs/>
          <w:spacing w:val="-2"/>
        </w:rPr>
        <w:t>Solid Waste – Northeast Recycling &amp; Transfer Station</w:t>
      </w:r>
    </w:p>
    <w:p w14:paraId="6BD13566" w14:textId="1609D3AB" w:rsidR="006A700B" w:rsidRDefault="006A700B" w:rsidP="00B72E80">
      <w:pPr>
        <w:pStyle w:val="ListParagraph0"/>
        <w:numPr>
          <w:ilvl w:val="0"/>
          <w:numId w:val="12"/>
        </w:numPr>
        <w:spacing w:line="264" w:lineRule="auto"/>
        <w:jc w:val="both"/>
        <w:rPr>
          <w:rFonts w:ascii="Arial" w:hAnsi="Arial" w:cs="Arial"/>
          <w:spacing w:val="-2"/>
        </w:rPr>
      </w:pPr>
      <w:r>
        <w:rPr>
          <w:rFonts w:ascii="Arial" w:hAnsi="Arial" w:cs="Arial"/>
          <w:spacing w:val="-2"/>
        </w:rPr>
        <w:t>Transit – Electric Bus Charging Infrastructure</w:t>
      </w:r>
    </w:p>
    <w:p w14:paraId="23C8DCA2" w14:textId="7E5E95DD" w:rsidR="00FE3598" w:rsidRDefault="00FE3598" w:rsidP="00B72E80">
      <w:pPr>
        <w:pStyle w:val="ListParagraph0"/>
        <w:numPr>
          <w:ilvl w:val="0"/>
          <w:numId w:val="12"/>
        </w:numPr>
        <w:spacing w:line="264" w:lineRule="auto"/>
        <w:jc w:val="both"/>
        <w:rPr>
          <w:rFonts w:ascii="Arial" w:hAnsi="Arial" w:cs="Arial"/>
          <w:spacing w:val="-2"/>
        </w:rPr>
      </w:pPr>
      <w:r>
        <w:rPr>
          <w:rFonts w:ascii="Arial" w:hAnsi="Arial" w:cs="Arial"/>
          <w:spacing w:val="-2"/>
        </w:rPr>
        <w:t>Transit – ORCA Replacement Project</w:t>
      </w:r>
    </w:p>
    <w:p w14:paraId="0DA84124" w14:textId="48E95170" w:rsidR="00C57EFD" w:rsidRDefault="00C57EFD" w:rsidP="00B72E80">
      <w:pPr>
        <w:pStyle w:val="ListParagraph0"/>
        <w:numPr>
          <w:ilvl w:val="0"/>
          <w:numId w:val="12"/>
        </w:numPr>
        <w:spacing w:line="264" w:lineRule="auto"/>
        <w:jc w:val="both"/>
        <w:rPr>
          <w:rFonts w:ascii="Arial" w:hAnsi="Arial" w:cs="Arial"/>
          <w:spacing w:val="-2"/>
        </w:rPr>
      </w:pPr>
      <w:r>
        <w:rPr>
          <w:rFonts w:ascii="Arial" w:hAnsi="Arial" w:cs="Arial"/>
          <w:spacing w:val="-2"/>
        </w:rPr>
        <w:t>Transit – Center City Mobility Project</w:t>
      </w:r>
    </w:p>
    <w:p w14:paraId="5ECE59AB" w14:textId="2FF09009" w:rsidR="001329DC" w:rsidRPr="001329DC" w:rsidRDefault="008A502E" w:rsidP="00B72E80">
      <w:pPr>
        <w:pStyle w:val="ListParagraph0"/>
        <w:numPr>
          <w:ilvl w:val="0"/>
          <w:numId w:val="12"/>
        </w:numPr>
        <w:spacing w:line="264" w:lineRule="auto"/>
        <w:jc w:val="both"/>
        <w:rPr>
          <w:rFonts w:ascii="Arial" w:hAnsi="Arial" w:cs="Arial"/>
          <w:spacing w:val="-2"/>
        </w:rPr>
      </w:pPr>
      <w:r>
        <w:rPr>
          <w:rFonts w:ascii="Arial" w:hAnsi="Arial" w:cs="Arial"/>
          <w:spacing w:val="-2"/>
        </w:rPr>
        <w:t xml:space="preserve">Transit </w:t>
      </w:r>
      <w:r w:rsidR="00E84F57">
        <w:rPr>
          <w:rFonts w:ascii="Arial" w:hAnsi="Arial" w:cs="Arial"/>
          <w:spacing w:val="-2"/>
        </w:rPr>
        <w:t>–</w:t>
      </w:r>
      <w:r>
        <w:rPr>
          <w:rFonts w:ascii="Arial" w:hAnsi="Arial" w:cs="Arial"/>
          <w:spacing w:val="-2"/>
        </w:rPr>
        <w:t xml:space="preserve"> </w:t>
      </w:r>
      <w:r w:rsidR="00E84F57">
        <w:rPr>
          <w:rFonts w:ascii="Arial" w:hAnsi="Arial" w:cs="Arial"/>
          <w:spacing w:val="-2"/>
        </w:rPr>
        <w:t>Move Seattle Rapid Ride Expansion</w:t>
      </w:r>
    </w:p>
    <w:p w14:paraId="3D638068" w14:textId="7F3FAA9A" w:rsidR="009E670B" w:rsidRDefault="009E670B" w:rsidP="00B72E80">
      <w:pPr>
        <w:pStyle w:val="ListParagraph0"/>
        <w:numPr>
          <w:ilvl w:val="0"/>
          <w:numId w:val="12"/>
        </w:numPr>
        <w:spacing w:line="264" w:lineRule="auto"/>
        <w:jc w:val="both"/>
        <w:rPr>
          <w:rFonts w:ascii="Arial" w:hAnsi="Arial" w:cs="Arial"/>
          <w:spacing w:val="-2"/>
        </w:rPr>
      </w:pPr>
      <w:r>
        <w:rPr>
          <w:rFonts w:ascii="Arial" w:hAnsi="Arial" w:cs="Arial"/>
          <w:spacing w:val="-2"/>
        </w:rPr>
        <w:t xml:space="preserve">Transit – </w:t>
      </w:r>
      <w:r w:rsidRPr="009E670B">
        <w:rPr>
          <w:rFonts w:ascii="Arial" w:hAnsi="Arial" w:cs="Arial"/>
          <w:spacing w:val="-2"/>
        </w:rPr>
        <w:t>Metro Connects Rapid</w:t>
      </w:r>
      <w:r w:rsidR="00405D8F">
        <w:rPr>
          <w:rFonts w:ascii="Arial" w:hAnsi="Arial" w:cs="Arial"/>
          <w:spacing w:val="-2"/>
        </w:rPr>
        <w:t xml:space="preserve"> </w:t>
      </w:r>
      <w:r w:rsidRPr="009E670B">
        <w:rPr>
          <w:rFonts w:ascii="Arial" w:hAnsi="Arial" w:cs="Arial"/>
          <w:spacing w:val="-2"/>
        </w:rPr>
        <w:t>Ride Expansion</w:t>
      </w:r>
    </w:p>
    <w:p w14:paraId="26F6A162" w14:textId="77777777" w:rsidR="00E13F2A" w:rsidRDefault="00E13F2A" w:rsidP="00E13F2A">
      <w:pPr>
        <w:spacing w:line="264" w:lineRule="auto"/>
        <w:contextualSpacing/>
        <w:jc w:val="both"/>
        <w:rPr>
          <w:rFonts w:ascii="Arial" w:hAnsi="Arial" w:cs="Arial"/>
          <w:spacing w:val="-2"/>
          <w:szCs w:val="24"/>
        </w:rPr>
      </w:pPr>
    </w:p>
    <w:p w14:paraId="59B830F4" w14:textId="75231415" w:rsidR="00C6614B" w:rsidRDefault="00C76DFC" w:rsidP="00EC0BBC">
      <w:pPr>
        <w:spacing w:line="264" w:lineRule="auto"/>
        <w:contextualSpacing/>
        <w:jc w:val="both"/>
        <w:rPr>
          <w:rFonts w:ascii="Arial" w:hAnsi="Arial" w:cs="Arial"/>
          <w:szCs w:val="24"/>
        </w:rPr>
      </w:pPr>
      <w:r>
        <w:rPr>
          <w:rFonts w:ascii="Arial" w:hAnsi="Arial" w:cs="Arial"/>
          <w:spacing w:val="-2"/>
          <w:szCs w:val="24"/>
        </w:rPr>
        <w:t>In 2019, i</w:t>
      </w:r>
      <w:r w:rsidR="00BA164C">
        <w:rPr>
          <w:rFonts w:ascii="Arial" w:hAnsi="Arial" w:cs="Arial"/>
          <w:spacing w:val="-2"/>
          <w:szCs w:val="24"/>
        </w:rPr>
        <w:t xml:space="preserve">n collaboration with JAG, county agencies, and the county auditor’s office, executive staff </w:t>
      </w:r>
      <w:r>
        <w:rPr>
          <w:rFonts w:ascii="Arial" w:hAnsi="Arial" w:cs="Arial"/>
          <w:spacing w:val="-2"/>
          <w:szCs w:val="24"/>
        </w:rPr>
        <w:t xml:space="preserve">began </w:t>
      </w:r>
      <w:r w:rsidR="00352C45">
        <w:rPr>
          <w:rFonts w:ascii="Arial" w:hAnsi="Arial" w:cs="Arial"/>
          <w:spacing w:val="-2"/>
          <w:szCs w:val="24"/>
        </w:rPr>
        <w:t>revie</w:t>
      </w:r>
      <w:r>
        <w:rPr>
          <w:rFonts w:ascii="Arial" w:hAnsi="Arial" w:cs="Arial"/>
          <w:spacing w:val="-2"/>
          <w:szCs w:val="24"/>
        </w:rPr>
        <w:t xml:space="preserve">w of </w:t>
      </w:r>
      <w:r w:rsidR="00352C45">
        <w:rPr>
          <w:rFonts w:ascii="Arial" w:hAnsi="Arial" w:cs="Arial"/>
          <w:spacing w:val="-2"/>
          <w:szCs w:val="24"/>
        </w:rPr>
        <w:t>MPA data</w:t>
      </w:r>
      <w:r w:rsidR="00411E78">
        <w:rPr>
          <w:rFonts w:ascii="Arial" w:hAnsi="Arial" w:cs="Arial"/>
          <w:spacing w:val="-2"/>
          <w:szCs w:val="24"/>
        </w:rPr>
        <w:t xml:space="preserve"> to find alternative approaches </w:t>
      </w:r>
      <w:r w:rsidR="00411E78">
        <w:rPr>
          <w:rFonts w:ascii="Arial" w:hAnsi="Arial" w:cs="Arial"/>
          <w:szCs w:val="24"/>
        </w:rPr>
        <w:t>t</w:t>
      </w:r>
      <w:r w:rsidR="00325068">
        <w:rPr>
          <w:rFonts w:ascii="Arial" w:hAnsi="Arial" w:cs="Arial"/>
          <w:szCs w:val="24"/>
        </w:rPr>
        <w:t>o e</w:t>
      </w:r>
      <w:r w:rsidR="00325068" w:rsidRPr="000406AC">
        <w:rPr>
          <w:rFonts w:ascii="Arial" w:hAnsi="Arial" w:cs="Arial"/>
          <w:szCs w:val="24"/>
        </w:rPr>
        <w:t xml:space="preserve">nable the council to </w:t>
      </w:r>
      <w:r>
        <w:rPr>
          <w:rFonts w:ascii="Arial" w:hAnsi="Arial" w:cs="Arial"/>
          <w:szCs w:val="24"/>
        </w:rPr>
        <w:t xml:space="preserve">maintain </w:t>
      </w:r>
      <w:r w:rsidR="00325068" w:rsidRPr="000406AC">
        <w:rPr>
          <w:rFonts w:ascii="Arial" w:hAnsi="Arial" w:cs="Arial"/>
          <w:szCs w:val="24"/>
        </w:rPr>
        <w:t xml:space="preserve">focus review on the highest-risk </w:t>
      </w:r>
      <w:r w:rsidR="00325068">
        <w:rPr>
          <w:rFonts w:ascii="Arial" w:hAnsi="Arial" w:cs="Arial"/>
          <w:szCs w:val="24"/>
        </w:rPr>
        <w:t xml:space="preserve">capital </w:t>
      </w:r>
      <w:r w:rsidR="00325068" w:rsidRPr="000406AC">
        <w:rPr>
          <w:rFonts w:ascii="Arial" w:hAnsi="Arial" w:cs="Arial"/>
          <w:szCs w:val="24"/>
        </w:rPr>
        <w:t>projects while also reducing administrative burdens on county agencies</w:t>
      </w:r>
      <w:r w:rsidR="00411E78">
        <w:rPr>
          <w:rFonts w:ascii="Arial" w:hAnsi="Arial" w:cs="Arial"/>
          <w:szCs w:val="24"/>
        </w:rPr>
        <w:t>.</w:t>
      </w:r>
      <w:r w:rsidR="00B217AC">
        <w:rPr>
          <w:rFonts w:ascii="Arial" w:hAnsi="Arial" w:cs="Arial"/>
          <w:spacing w:val="-2"/>
          <w:szCs w:val="24"/>
        </w:rPr>
        <w:t xml:space="preserve"> </w:t>
      </w:r>
      <w:r w:rsidR="00ED170E">
        <w:rPr>
          <w:rFonts w:ascii="Arial" w:hAnsi="Arial" w:cs="Arial"/>
          <w:spacing w:val="-2"/>
          <w:szCs w:val="24"/>
        </w:rPr>
        <w:t xml:space="preserve">As a result, the executive </w:t>
      </w:r>
      <w:r w:rsidR="00B217AC">
        <w:rPr>
          <w:rFonts w:ascii="Arial" w:hAnsi="Arial" w:cs="Arial"/>
          <w:spacing w:val="-2"/>
          <w:szCs w:val="24"/>
        </w:rPr>
        <w:t xml:space="preserve">has transmitted </w:t>
      </w:r>
      <w:r w:rsidR="00325068">
        <w:rPr>
          <w:rFonts w:ascii="Arial" w:hAnsi="Arial" w:cs="Arial"/>
          <w:szCs w:val="24"/>
        </w:rPr>
        <w:t xml:space="preserve">Proposed Ordinance 2021-0384 </w:t>
      </w:r>
      <w:r w:rsidR="00D71DAB">
        <w:rPr>
          <w:rFonts w:ascii="Arial" w:hAnsi="Arial" w:cs="Arial"/>
          <w:szCs w:val="24"/>
        </w:rPr>
        <w:t>which</w:t>
      </w:r>
      <w:r w:rsidR="00ED170E">
        <w:rPr>
          <w:rFonts w:ascii="Arial" w:hAnsi="Arial" w:cs="Arial"/>
          <w:szCs w:val="24"/>
        </w:rPr>
        <w:t xml:space="preserve"> would make changes to the MPA process and other reporting requirements related to capital project oversight. Table 1 on subsequent pages provides a summary </w:t>
      </w:r>
      <w:r w:rsidR="00B9122B">
        <w:rPr>
          <w:rFonts w:ascii="Arial" w:hAnsi="Arial" w:cs="Arial"/>
          <w:szCs w:val="24"/>
        </w:rPr>
        <w:t xml:space="preserve">of the proposed changes </w:t>
      </w:r>
      <w:r w:rsidR="00D6094D">
        <w:rPr>
          <w:rFonts w:ascii="Arial" w:hAnsi="Arial" w:cs="Arial"/>
          <w:szCs w:val="24"/>
        </w:rPr>
        <w:t xml:space="preserve">with rationale for each change </w:t>
      </w:r>
      <w:r w:rsidR="00B9122B">
        <w:rPr>
          <w:rFonts w:ascii="Arial" w:hAnsi="Arial" w:cs="Arial"/>
          <w:szCs w:val="24"/>
        </w:rPr>
        <w:t>and Fig</w:t>
      </w:r>
      <w:r w:rsidR="009A3577">
        <w:rPr>
          <w:rFonts w:ascii="Arial" w:hAnsi="Arial" w:cs="Arial"/>
          <w:szCs w:val="24"/>
        </w:rPr>
        <w:t xml:space="preserve">ure 2 </w:t>
      </w:r>
      <w:r w:rsidR="00FD2C54">
        <w:rPr>
          <w:rFonts w:ascii="Arial" w:hAnsi="Arial" w:cs="Arial"/>
          <w:szCs w:val="24"/>
        </w:rPr>
        <w:t>compares the current MPA process to the proposed risk monitoring process.</w:t>
      </w:r>
    </w:p>
    <w:p w14:paraId="4971C0D7" w14:textId="77777777" w:rsidR="00BC5900" w:rsidRDefault="00BC5900" w:rsidP="00EC0BBC">
      <w:pPr>
        <w:spacing w:line="264" w:lineRule="auto"/>
        <w:jc w:val="both"/>
        <w:rPr>
          <w:rFonts w:ascii="Arial" w:hAnsi="Arial" w:cs="Arial"/>
          <w:szCs w:val="24"/>
        </w:rPr>
      </w:pPr>
    </w:p>
    <w:p w14:paraId="5190F9D8" w14:textId="69E56FF3" w:rsidR="006A700B" w:rsidRPr="004541B9" w:rsidRDefault="006A700B" w:rsidP="006A700B">
      <w:pPr>
        <w:spacing w:line="264" w:lineRule="auto"/>
        <w:contextualSpacing/>
        <w:jc w:val="both"/>
        <w:rPr>
          <w:rFonts w:ascii="Arial" w:hAnsi="Arial" w:cs="Arial"/>
          <w:spacing w:val="-2"/>
          <w:szCs w:val="24"/>
        </w:rPr>
      </w:pPr>
      <w:r w:rsidRPr="004541B9">
        <w:rPr>
          <w:rFonts w:ascii="Arial" w:hAnsi="Arial" w:cs="Arial"/>
          <w:i/>
          <w:iCs/>
          <w:spacing w:val="-2"/>
          <w:szCs w:val="24"/>
        </w:rPr>
        <w:t xml:space="preserve">Washington Auditor Report Updates. </w:t>
      </w:r>
      <w:r>
        <w:rPr>
          <w:rFonts w:ascii="Arial" w:hAnsi="Arial" w:cs="Arial"/>
          <w:spacing w:val="-2"/>
          <w:szCs w:val="24"/>
        </w:rPr>
        <w:t xml:space="preserve"> </w:t>
      </w:r>
      <w:r>
        <w:rPr>
          <w:rFonts w:ascii="Arial" w:hAnsi="Arial" w:cs="Arial"/>
          <w:szCs w:val="24"/>
        </w:rPr>
        <w:t xml:space="preserve">Of note, the Office of Washington State Auditor has not issued any additional findings related to the county’s </w:t>
      </w:r>
      <w:r>
        <w:rPr>
          <w:rFonts w:ascii="Arial" w:hAnsi="Arial" w:cs="Arial"/>
          <w:szCs w:val="24"/>
        </w:rPr>
        <w:t xml:space="preserve">oversight of </w:t>
      </w:r>
      <w:r>
        <w:rPr>
          <w:rFonts w:ascii="Arial" w:hAnsi="Arial" w:cs="Arial"/>
          <w:szCs w:val="24"/>
        </w:rPr>
        <w:t>capital project</w:t>
      </w:r>
      <w:r>
        <w:rPr>
          <w:rFonts w:ascii="Arial" w:hAnsi="Arial" w:cs="Arial"/>
          <w:szCs w:val="24"/>
        </w:rPr>
        <w:t xml:space="preserve">s </w:t>
      </w:r>
      <w:r>
        <w:rPr>
          <w:rFonts w:ascii="Arial" w:hAnsi="Arial" w:cs="Arial"/>
          <w:szCs w:val="24"/>
        </w:rPr>
        <w:t xml:space="preserve">since its </w:t>
      </w:r>
      <w:r>
        <w:rPr>
          <w:rFonts w:ascii="Arial" w:hAnsi="Arial" w:cs="Arial"/>
          <w:szCs w:val="24"/>
        </w:rPr>
        <w:t>initial finding back in 2009.</w:t>
      </w:r>
    </w:p>
    <w:p w14:paraId="65DBE2F1" w14:textId="21C20150" w:rsidR="006A700B" w:rsidRDefault="006A700B" w:rsidP="00EC0BBC">
      <w:pPr>
        <w:spacing w:line="264" w:lineRule="auto"/>
        <w:jc w:val="both"/>
        <w:rPr>
          <w:rFonts w:ascii="Arial" w:hAnsi="Arial" w:cs="Arial"/>
          <w:szCs w:val="24"/>
        </w:rPr>
      </w:pPr>
    </w:p>
    <w:p w14:paraId="2AB92272" w14:textId="77777777" w:rsidR="006A700B" w:rsidRDefault="006A700B" w:rsidP="00EC0BBC">
      <w:pPr>
        <w:spacing w:line="264" w:lineRule="auto"/>
        <w:jc w:val="both"/>
        <w:rPr>
          <w:rFonts w:ascii="Arial" w:hAnsi="Arial" w:cs="Arial"/>
          <w:szCs w:val="24"/>
        </w:rPr>
      </w:pPr>
    </w:p>
    <w:p w14:paraId="1389E41E" w14:textId="77777777" w:rsidR="0002360C" w:rsidRDefault="00C6614B" w:rsidP="00C6614B">
      <w:pPr>
        <w:spacing w:line="264" w:lineRule="auto"/>
        <w:jc w:val="center"/>
        <w:rPr>
          <w:rFonts w:ascii="Arial" w:hAnsi="Arial" w:cs="Arial"/>
          <w:b/>
          <w:bCs/>
          <w:szCs w:val="24"/>
        </w:rPr>
      </w:pPr>
      <w:r w:rsidRPr="00740FDE">
        <w:rPr>
          <w:rFonts w:ascii="Arial" w:hAnsi="Arial" w:cs="Arial"/>
          <w:b/>
          <w:bCs/>
          <w:szCs w:val="24"/>
        </w:rPr>
        <w:t xml:space="preserve">Figure 1. Number of </w:t>
      </w:r>
      <w:r w:rsidR="005227C8" w:rsidRPr="00740FDE">
        <w:rPr>
          <w:rFonts w:ascii="Arial" w:hAnsi="Arial" w:cs="Arial"/>
          <w:b/>
          <w:bCs/>
          <w:szCs w:val="24"/>
        </w:rPr>
        <w:t>c</w:t>
      </w:r>
      <w:r w:rsidRPr="00740FDE">
        <w:rPr>
          <w:rFonts w:ascii="Arial" w:hAnsi="Arial" w:cs="Arial"/>
          <w:b/>
          <w:bCs/>
          <w:szCs w:val="24"/>
        </w:rPr>
        <w:t xml:space="preserve">apital </w:t>
      </w:r>
      <w:r w:rsidR="005227C8" w:rsidRPr="00740FDE">
        <w:rPr>
          <w:rFonts w:ascii="Arial" w:hAnsi="Arial" w:cs="Arial"/>
          <w:b/>
          <w:bCs/>
          <w:szCs w:val="24"/>
        </w:rPr>
        <w:t>p</w:t>
      </w:r>
      <w:r w:rsidRPr="00740FDE">
        <w:rPr>
          <w:rFonts w:ascii="Arial" w:hAnsi="Arial" w:cs="Arial"/>
          <w:b/>
          <w:bCs/>
          <w:szCs w:val="24"/>
        </w:rPr>
        <w:t xml:space="preserve">rojects </w:t>
      </w:r>
      <w:r w:rsidR="00740FDE" w:rsidRPr="00740FDE">
        <w:rPr>
          <w:rFonts w:ascii="Arial" w:hAnsi="Arial" w:cs="Arial"/>
          <w:b/>
          <w:bCs/>
          <w:szCs w:val="24"/>
        </w:rPr>
        <w:t>subject to</w:t>
      </w:r>
      <w:r w:rsidR="005227C8" w:rsidRPr="00740FDE">
        <w:rPr>
          <w:rFonts w:ascii="Arial" w:hAnsi="Arial" w:cs="Arial"/>
          <w:b/>
          <w:bCs/>
          <w:szCs w:val="24"/>
        </w:rPr>
        <w:t xml:space="preserve"> MP</w:t>
      </w:r>
      <w:r w:rsidR="005A268D">
        <w:rPr>
          <w:rFonts w:ascii="Arial" w:hAnsi="Arial" w:cs="Arial"/>
          <w:b/>
          <w:bCs/>
          <w:szCs w:val="24"/>
        </w:rPr>
        <w:t>A</w:t>
      </w:r>
      <w:r w:rsidR="005227C8" w:rsidRPr="00740FDE">
        <w:rPr>
          <w:rFonts w:ascii="Arial" w:hAnsi="Arial" w:cs="Arial"/>
          <w:b/>
          <w:bCs/>
          <w:szCs w:val="24"/>
        </w:rPr>
        <w:t xml:space="preserve"> determination, </w:t>
      </w:r>
    </w:p>
    <w:p w14:paraId="79886912" w14:textId="087300C3" w:rsidR="00C6614B" w:rsidRPr="00740FDE" w:rsidRDefault="005227C8" w:rsidP="00C6614B">
      <w:pPr>
        <w:spacing w:line="264" w:lineRule="auto"/>
        <w:jc w:val="center"/>
        <w:rPr>
          <w:rFonts w:ascii="Arial" w:hAnsi="Arial" w:cs="Arial"/>
          <w:b/>
          <w:bCs/>
          <w:szCs w:val="24"/>
        </w:rPr>
      </w:pPr>
      <w:r w:rsidRPr="00740FDE">
        <w:rPr>
          <w:rFonts w:ascii="Arial" w:hAnsi="Arial" w:cs="Arial"/>
          <w:b/>
          <w:bCs/>
          <w:szCs w:val="24"/>
        </w:rPr>
        <w:t xml:space="preserve">MPA </w:t>
      </w:r>
      <w:r w:rsidR="00740FDE" w:rsidRPr="00740FDE">
        <w:rPr>
          <w:rFonts w:ascii="Arial" w:hAnsi="Arial" w:cs="Arial"/>
          <w:b/>
          <w:bCs/>
          <w:szCs w:val="24"/>
        </w:rPr>
        <w:t>designated</w:t>
      </w:r>
      <w:r w:rsidR="0002360C">
        <w:rPr>
          <w:rFonts w:ascii="Arial" w:hAnsi="Arial" w:cs="Arial"/>
          <w:b/>
          <w:bCs/>
          <w:szCs w:val="24"/>
        </w:rPr>
        <w:t>,</w:t>
      </w:r>
      <w:r w:rsidR="00740FDE" w:rsidRPr="00740FDE">
        <w:rPr>
          <w:rFonts w:ascii="Arial" w:hAnsi="Arial" w:cs="Arial"/>
          <w:b/>
          <w:bCs/>
          <w:szCs w:val="24"/>
        </w:rPr>
        <w:t xml:space="preserve"> and with cost estimate</w:t>
      </w:r>
      <w:r w:rsidR="0002360C">
        <w:rPr>
          <w:rFonts w:ascii="Arial" w:hAnsi="Arial" w:cs="Arial"/>
          <w:b/>
          <w:bCs/>
          <w:szCs w:val="24"/>
        </w:rPr>
        <w:t>s</w:t>
      </w:r>
      <w:r w:rsidR="00740FDE" w:rsidRPr="00740FDE">
        <w:rPr>
          <w:rFonts w:ascii="Arial" w:hAnsi="Arial" w:cs="Arial"/>
          <w:b/>
          <w:bCs/>
          <w:szCs w:val="24"/>
        </w:rPr>
        <w:t xml:space="preserve"> &gt; $25 million</w:t>
      </w:r>
    </w:p>
    <w:p w14:paraId="6254ABEE" w14:textId="77777777" w:rsidR="00740FDE" w:rsidRDefault="00740FDE" w:rsidP="00C6614B">
      <w:pPr>
        <w:spacing w:line="264" w:lineRule="auto"/>
        <w:jc w:val="center"/>
        <w:rPr>
          <w:rFonts w:ascii="Arial" w:hAnsi="Arial" w:cs="Arial"/>
          <w:szCs w:val="24"/>
        </w:rPr>
      </w:pPr>
    </w:p>
    <w:p w14:paraId="59E9211A" w14:textId="55030152" w:rsidR="002F5D6D" w:rsidRDefault="002F5D6D" w:rsidP="00EC0BBC">
      <w:pPr>
        <w:spacing w:line="264" w:lineRule="auto"/>
        <w:jc w:val="both"/>
        <w:rPr>
          <w:rFonts w:ascii="Arial" w:hAnsi="Arial" w:cs="Arial"/>
          <w:szCs w:val="24"/>
        </w:rPr>
      </w:pPr>
      <w:r>
        <w:rPr>
          <w:noProof/>
        </w:rPr>
        <w:drawing>
          <wp:inline distT="0" distB="0" distL="0" distR="0" wp14:anchorId="6F569994" wp14:editId="50F94321">
            <wp:extent cx="5943600" cy="3990340"/>
            <wp:effectExtent l="0" t="0" r="0" b="1016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7A7191" w14:textId="25C89816" w:rsidR="003D5A40" w:rsidRDefault="003D5A40" w:rsidP="00972B16">
      <w:pPr>
        <w:spacing w:line="264" w:lineRule="auto"/>
        <w:contextualSpacing/>
        <w:jc w:val="both"/>
        <w:rPr>
          <w:rFonts w:ascii="Arial" w:hAnsi="Arial" w:cs="Arial"/>
          <w:szCs w:val="24"/>
        </w:rPr>
        <w:sectPr w:rsidR="003D5A40" w:rsidSect="00C75025">
          <w:headerReference w:type="first" r:id="rId13"/>
          <w:type w:val="continuous"/>
          <w:pgSz w:w="12240" w:h="15840" w:code="1"/>
          <w:pgMar w:top="1008" w:right="1440" w:bottom="1080" w:left="1440" w:header="576" w:footer="432" w:gutter="0"/>
          <w:paperSrc w:first="15" w:other="15"/>
          <w:cols w:space="720"/>
          <w:titlePg/>
          <w:docGrid w:linePitch="326"/>
        </w:sectPr>
      </w:pPr>
    </w:p>
    <w:p w14:paraId="61D2B102" w14:textId="6CC2B800" w:rsidR="00B720FD" w:rsidRDefault="00D6094D" w:rsidP="00D6094D">
      <w:pPr>
        <w:spacing w:line="264" w:lineRule="auto"/>
        <w:contextualSpacing/>
        <w:jc w:val="center"/>
        <w:rPr>
          <w:rFonts w:ascii="Arial" w:hAnsi="Arial" w:cs="Arial"/>
          <w:b/>
          <w:bCs/>
          <w:spacing w:val="-2"/>
        </w:rPr>
      </w:pPr>
      <w:r w:rsidRPr="00B720FD">
        <w:rPr>
          <w:rFonts w:ascii="Arial" w:hAnsi="Arial" w:cs="Arial"/>
          <w:b/>
          <w:bCs/>
          <w:spacing w:val="-2"/>
        </w:rPr>
        <w:lastRenderedPageBreak/>
        <w:t xml:space="preserve">Table 1. </w:t>
      </w:r>
      <w:r w:rsidR="00976BA8" w:rsidRPr="00B720FD">
        <w:rPr>
          <w:rFonts w:ascii="Arial" w:hAnsi="Arial" w:cs="Arial"/>
          <w:b/>
          <w:bCs/>
          <w:spacing w:val="-2"/>
        </w:rPr>
        <w:t>Comparison of current practice and changes included in Proposed Ordinance 2021-0384</w:t>
      </w:r>
      <w:r w:rsidR="00B720FD" w:rsidRPr="00B720FD">
        <w:rPr>
          <w:rFonts w:ascii="Arial" w:hAnsi="Arial" w:cs="Arial"/>
          <w:b/>
          <w:bCs/>
          <w:spacing w:val="-2"/>
        </w:rPr>
        <w:t>.</w:t>
      </w:r>
    </w:p>
    <w:p w14:paraId="0519C613" w14:textId="77777777" w:rsidR="00C5784B" w:rsidRPr="000D61EF" w:rsidRDefault="00C5784B" w:rsidP="00D6094D">
      <w:pPr>
        <w:spacing w:line="264" w:lineRule="auto"/>
        <w:contextualSpacing/>
        <w:jc w:val="center"/>
        <w:rPr>
          <w:rFonts w:ascii="Arial" w:hAnsi="Arial" w:cs="Arial"/>
          <w:spacing w:val="-2"/>
        </w:rPr>
      </w:pPr>
    </w:p>
    <w:tbl>
      <w:tblPr>
        <w:tblStyle w:val="TableGrid"/>
        <w:tblW w:w="13770" w:type="dxa"/>
        <w:tblInd w:w="108" w:type="dxa"/>
        <w:tblLook w:val="04A0" w:firstRow="1" w:lastRow="0" w:firstColumn="1" w:lastColumn="0" w:noHBand="0" w:noVBand="1"/>
      </w:tblPr>
      <w:tblGrid>
        <w:gridCol w:w="630"/>
        <w:gridCol w:w="270"/>
        <w:gridCol w:w="3690"/>
        <w:gridCol w:w="270"/>
        <w:gridCol w:w="3780"/>
        <w:gridCol w:w="270"/>
        <w:gridCol w:w="4860"/>
      </w:tblGrid>
      <w:tr w:rsidR="003A0D4D" w:rsidRPr="00CE2590" w14:paraId="22EF2DFB" w14:textId="77777777" w:rsidTr="00C847F2">
        <w:trPr>
          <w:cantSplit/>
          <w:trHeight w:val="360"/>
          <w:tblHeader/>
        </w:trPr>
        <w:tc>
          <w:tcPr>
            <w:tcW w:w="630" w:type="dxa"/>
            <w:tcBorders>
              <w:top w:val="single" w:sz="12" w:space="0" w:color="auto"/>
              <w:left w:val="nil"/>
              <w:bottom w:val="single" w:sz="4" w:space="0" w:color="auto"/>
              <w:right w:val="nil"/>
            </w:tcBorders>
            <w:vAlign w:val="bottom"/>
          </w:tcPr>
          <w:p w14:paraId="1D8FDE3B" w14:textId="77777777" w:rsidR="001570BC" w:rsidRPr="00CE2590" w:rsidRDefault="001570BC" w:rsidP="00C44BF1">
            <w:pPr>
              <w:spacing w:line="264" w:lineRule="auto"/>
              <w:contextualSpacing/>
              <w:rPr>
                <w:rFonts w:ascii="Arial" w:hAnsi="Arial" w:cs="Arial"/>
                <w:b/>
                <w:sz w:val="22"/>
                <w:szCs w:val="22"/>
              </w:rPr>
            </w:pPr>
            <w:r w:rsidRPr="00CE2590">
              <w:rPr>
                <w:rFonts w:ascii="Arial" w:hAnsi="Arial" w:cs="Arial"/>
                <w:b/>
                <w:sz w:val="22"/>
                <w:szCs w:val="22"/>
              </w:rPr>
              <w:t>No.</w:t>
            </w:r>
          </w:p>
        </w:tc>
        <w:tc>
          <w:tcPr>
            <w:tcW w:w="270" w:type="dxa"/>
            <w:tcBorders>
              <w:top w:val="single" w:sz="12" w:space="0" w:color="auto"/>
              <w:left w:val="nil"/>
              <w:bottom w:val="nil"/>
              <w:right w:val="nil"/>
            </w:tcBorders>
          </w:tcPr>
          <w:p w14:paraId="334D381B" w14:textId="77777777" w:rsidR="001570BC" w:rsidRPr="00CE2590" w:rsidRDefault="001570BC" w:rsidP="00C44BF1">
            <w:pPr>
              <w:spacing w:line="264" w:lineRule="auto"/>
              <w:contextualSpacing/>
              <w:jc w:val="both"/>
              <w:rPr>
                <w:rFonts w:ascii="Arial" w:hAnsi="Arial" w:cs="Arial"/>
                <w:b/>
                <w:sz w:val="22"/>
                <w:szCs w:val="22"/>
              </w:rPr>
            </w:pPr>
          </w:p>
        </w:tc>
        <w:tc>
          <w:tcPr>
            <w:tcW w:w="3690" w:type="dxa"/>
            <w:tcBorders>
              <w:top w:val="single" w:sz="12" w:space="0" w:color="auto"/>
              <w:left w:val="nil"/>
              <w:bottom w:val="single" w:sz="4" w:space="0" w:color="auto"/>
              <w:right w:val="nil"/>
            </w:tcBorders>
            <w:shd w:val="clear" w:color="auto" w:fill="auto"/>
            <w:vAlign w:val="bottom"/>
          </w:tcPr>
          <w:p w14:paraId="346E1FE7" w14:textId="4B1AD3FF" w:rsidR="001570BC" w:rsidRPr="00CE2590" w:rsidRDefault="00CE2590" w:rsidP="00FA3A2C">
            <w:pPr>
              <w:spacing w:line="264" w:lineRule="auto"/>
              <w:contextualSpacing/>
              <w:rPr>
                <w:rFonts w:ascii="Arial" w:hAnsi="Arial" w:cs="Arial"/>
                <w:b/>
                <w:sz w:val="22"/>
                <w:szCs w:val="22"/>
              </w:rPr>
            </w:pPr>
            <w:r w:rsidRPr="00CE2590">
              <w:rPr>
                <w:rFonts w:ascii="Arial" w:hAnsi="Arial" w:cs="Arial"/>
                <w:b/>
                <w:sz w:val="22"/>
                <w:szCs w:val="22"/>
              </w:rPr>
              <w:t>Current</w:t>
            </w:r>
            <w:r w:rsidR="00D54815">
              <w:rPr>
                <w:rFonts w:ascii="Arial" w:hAnsi="Arial" w:cs="Arial"/>
                <w:b/>
                <w:sz w:val="22"/>
                <w:szCs w:val="22"/>
              </w:rPr>
              <w:t xml:space="preserve"> Practice</w:t>
            </w:r>
          </w:p>
        </w:tc>
        <w:tc>
          <w:tcPr>
            <w:tcW w:w="270" w:type="dxa"/>
            <w:tcBorders>
              <w:top w:val="single" w:sz="12" w:space="0" w:color="auto"/>
              <w:left w:val="nil"/>
              <w:bottom w:val="nil"/>
              <w:right w:val="nil"/>
            </w:tcBorders>
          </w:tcPr>
          <w:p w14:paraId="7FCAAE51" w14:textId="77777777" w:rsidR="001570BC" w:rsidRPr="00CE2590" w:rsidRDefault="001570BC" w:rsidP="00C44BF1">
            <w:pPr>
              <w:spacing w:line="264" w:lineRule="auto"/>
              <w:contextualSpacing/>
              <w:jc w:val="center"/>
              <w:rPr>
                <w:rFonts w:ascii="Arial" w:hAnsi="Arial" w:cs="Arial"/>
                <w:b/>
                <w:sz w:val="22"/>
                <w:szCs w:val="22"/>
              </w:rPr>
            </w:pPr>
          </w:p>
        </w:tc>
        <w:tc>
          <w:tcPr>
            <w:tcW w:w="3780" w:type="dxa"/>
            <w:tcBorders>
              <w:top w:val="single" w:sz="12" w:space="0" w:color="auto"/>
              <w:left w:val="nil"/>
              <w:bottom w:val="single" w:sz="4" w:space="0" w:color="auto"/>
              <w:right w:val="nil"/>
            </w:tcBorders>
            <w:shd w:val="clear" w:color="auto" w:fill="auto"/>
            <w:vAlign w:val="bottom"/>
          </w:tcPr>
          <w:p w14:paraId="1D8E4B9E" w14:textId="5DCC4AF3" w:rsidR="001570BC" w:rsidRPr="00CE2590" w:rsidRDefault="00CE2590" w:rsidP="00FA06D0">
            <w:pPr>
              <w:spacing w:line="264" w:lineRule="auto"/>
              <w:contextualSpacing/>
              <w:rPr>
                <w:rFonts w:ascii="Arial" w:hAnsi="Arial" w:cs="Arial"/>
                <w:b/>
                <w:sz w:val="22"/>
                <w:szCs w:val="22"/>
              </w:rPr>
            </w:pPr>
            <w:r w:rsidRPr="00CE2590">
              <w:rPr>
                <w:rFonts w:ascii="Arial" w:hAnsi="Arial" w:cs="Arial"/>
                <w:b/>
                <w:sz w:val="22"/>
                <w:szCs w:val="22"/>
              </w:rPr>
              <w:t>Proposed</w:t>
            </w:r>
            <w:r w:rsidR="00D54815">
              <w:rPr>
                <w:rFonts w:ascii="Arial" w:hAnsi="Arial" w:cs="Arial"/>
                <w:b/>
                <w:sz w:val="22"/>
                <w:szCs w:val="22"/>
              </w:rPr>
              <w:t xml:space="preserve"> Changes</w:t>
            </w:r>
          </w:p>
        </w:tc>
        <w:tc>
          <w:tcPr>
            <w:tcW w:w="270" w:type="dxa"/>
            <w:tcBorders>
              <w:top w:val="single" w:sz="12" w:space="0" w:color="auto"/>
              <w:left w:val="nil"/>
              <w:bottom w:val="nil"/>
              <w:right w:val="nil"/>
            </w:tcBorders>
            <w:vAlign w:val="bottom"/>
          </w:tcPr>
          <w:p w14:paraId="76F7BF57" w14:textId="77777777" w:rsidR="001570BC" w:rsidRPr="00CE2590" w:rsidRDefault="001570BC" w:rsidP="00C44BF1">
            <w:pPr>
              <w:spacing w:line="264" w:lineRule="auto"/>
              <w:contextualSpacing/>
              <w:jc w:val="center"/>
              <w:rPr>
                <w:rFonts w:ascii="Arial" w:hAnsi="Arial" w:cs="Arial"/>
                <w:b/>
                <w:sz w:val="22"/>
                <w:szCs w:val="22"/>
              </w:rPr>
            </w:pPr>
          </w:p>
        </w:tc>
        <w:tc>
          <w:tcPr>
            <w:tcW w:w="4860" w:type="dxa"/>
            <w:tcBorders>
              <w:top w:val="single" w:sz="12" w:space="0" w:color="auto"/>
              <w:left w:val="nil"/>
              <w:bottom w:val="single" w:sz="4" w:space="0" w:color="auto"/>
              <w:right w:val="nil"/>
            </w:tcBorders>
            <w:shd w:val="clear" w:color="auto" w:fill="auto"/>
            <w:vAlign w:val="bottom"/>
          </w:tcPr>
          <w:p w14:paraId="458BFB3E" w14:textId="77777777" w:rsidR="00710BB1" w:rsidRDefault="00710BB1" w:rsidP="003A0D4D">
            <w:pPr>
              <w:spacing w:line="264" w:lineRule="auto"/>
              <w:contextualSpacing/>
              <w:rPr>
                <w:rFonts w:ascii="Arial" w:hAnsi="Arial" w:cs="Arial"/>
                <w:b/>
                <w:sz w:val="22"/>
                <w:szCs w:val="22"/>
              </w:rPr>
            </w:pPr>
          </w:p>
          <w:p w14:paraId="19746FBC" w14:textId="3343A7E0" w:rsidR="001570BC" w:rsidRPr="00CE2590" w:rsidRDefault="00CE2590" w:rsidP="003A0D4D">
            <w:pPr>
              <w:spacing w:line="264" w:lineRule="auto"/>
              <w:contextualSpacing/>
              <w:rPr>
                <w:rFonts w:ascii="Arial" w:hAnsi="Arial" w:cs="Arial"/>
                <w:b/>
                <w:sz w:val="22"/>
                <w:szCs w:val="22"/>
              </w:rPr>
            </w:pPr>
            <w:r w:rsidRPr="00CE2590">
              <w:rPr>
                <w:rFonts w:ascii="Arial" w:hAnsi="Arial" w:cs="Arial"/>
                <w:b/>
                <w:sz w:val="22"/>
                <w:szCs w:val="22"/>
              </w:rPr>
              <w:t>Rationale for Change</w:t>
            </w:r>
          </w:p>
        </w:tc>
      </w:tr>
      <w:tr w:rsidR="003A0D4D" w:rsidRPr="00CE2590" w14:paraId="42ED4FE3" w14:textId="77777777" w:rsidTr="00063B3D">
        <w:trPr>
          <w:cantSplit/>
        </w:trPr>
        <w:tc>
          <w:tcPr>
            <w:tcW w:w="630" w:type="dxa"/>
            <w:tcBorders>
              <w:top w:val="nil"/>
              <w:left w:val="nil"/>
              <w:bottom w:val="dotted" w:sz="4" w:space="0" w:color="auto"/>
              <w:right w:val="nil"/>
            </w:tcBorders>
          </w:tcPr>
          <w:p w14:paraId="4CC3AFE1" w14:textId="77777777" w:rsidR="001570BC" w:rsidRPr="00CE2590" w:rsidRDefault="001570BC" w:rsidP="00C44BF1">
            <w:pPr>
              <w:spacing w:line="264" w:lineRule="auto"/>
              <w:contextualSpacing/>
              <w:jc w:val="center"/>
              <w:rPr>
                <w:rFonts w:ascii="Arial" w:hAnsi="Arial" w:cs="Arial"/>
                <w:sz w:val="22"/>
                <w:szCs w:val="22"/>
              </w:rPr>
            </w:pPr>
            <w:r w:rsidRPr="00CE2590">
              <w:rPr>
                <w:rFonts w:ascii="Arial" w:hAnsi="Arial" w:cs="Arial"/>
                <w:sz w:val="22"/>
                <w:szCs w:val="22"/>
              </w:rPr>
              <w:t>1</w:t>
            </w:r>
          </w:p>
        </w:tc>
        <w:tc>
          <w:tcPr>
            <w:tcW w:w="270" w:type="dxa"/>
            <w:tcBorders>
              <w:top w:val="nil"/>
              <w:left w:val="nil"/>
              <w:bottom w:val="dotted" w:sz="4" w:space="0" w:color="auto"/>
              <w:right w:val="nil"/>
            </w:tcBorders>
          </w:tcPr>
          <w:p w14:paraId="0A3F1F56" w14:textId="77777777" w:rsidR="001570BC" w:rsidRPr="00CE2590" w:rsidRDefault="001570BC" w:rsidP="00C44BF1">
            <w:pPr>
              <w:spacing w:line="264" w:lineRule="auto"/>
              <w:contextualSpacing/>
              <w:rPr>
                <w:rFonts w:ascii="Arial" w:hAnsi="Arial" w:cs="Arial"/>
                <w:sz w:val="22"/>
                <w:szCs w:val="22"/>
              </w:rPr>
            </w:pPr>
          </w:p>
        </w:tc>
        <w:tc>
          <w:tcPr>
            <w:tcW w:w="3690" w:type="dxa"/>
            <w:tcBorders>
              <w:top w:val="nil"/>
              <w:left w:val="nil"/>
              <w:bottom w:val="dotted" w:sz="4" w:space="0" w:color="auto"/>
              <w:right w:val="nil"/>
            </w:tcBorders>
            <w:shd w:val="clear" w:color="auto" w:fill="auto"/>
            <w:tcMar>
              <w:top w:w="43" w:type="dxa"/>
              <w:left w:w="115" w:type="dxa"/>
              <w:bottom w:w="43" w:type="dxa"/>
              <w:right w:w="115" w:type="dxa"/>
            </w:tcMar>
          </w:tcPr>
          <w:p w14:paraId="4A179E61" w14:textId="0723C99B" w:rsidR="00BA0B87" w:rsidRDefault="00AB7864" w:rsidP="00C0112E">
            <w:pPr>
              <w:spacing w:line="264" w:lineRule="auto"/>
              <w:contextualSpacing/>
              <w:rPr>
                <w:rFonts w:ascii="Arial" w:hAnsi="Arial" w:cs="Arial"/>
                <w:sz w:val="22"/>
                <w:szCs w:val="22"/>
              </w:rPr>
            </w:pPr>
            <w:r w:rsidRPr="00553CCA">
              <w:rPr>
                <w:rFonts w:ascii="Arial" w:hAnsi="Arial" w:cs="Arial"/>
                <w:b/>
                <w:bCs/>
                <w:sz w:val="22"/>
                <w:szCs w:val="22"/>
              </w:rPr>
              <w:t>(K</w:t>
            </w:r>
            <w:r w:rsidR="00823F93">
              <w:rPr>
                <w:rFonts w:ascii="Arial" w:hAnsi="Arial" w:cs="Arial"/>
                <w:b/>
                <w:bCs/>
                <w:sz w:val="22"/>
                <w:szCs w:val="22"/>
              </w:rPr>
              <w:t>.</w:t>
            </w:r>
            <w:r w:rsidRPr="00553CCA">
              <w:rPr>
                <w:rFonts w:ascii="Arial" w:hAnsi="Arial" w:cs="Arial"/>
                <w:b/>
                <w:bCs/>
                <w:sz w:val="22"/>
                <w:szCs w:val="22"/>
              </w:rPr>
              <w:t>C</w:t>
            </w:r>
            <w:r w:rsidR="00823F93">
              <w:rPr>
                <w:rFonts w:ascii="Arial" w:hAnsi="Arial" w:cs="Arial"/>
                <w:b/>
                <w:bCs/>
                <w:sz w:val="22"/>
                <w:szCs w:val="22"/>
              </w:rPr>
              <w:t>.</w:t>
            </w:r>
            <w:r w:rsidRPr="00553CCA">
              <w:rPr>
                <w:rFonts w:ascii="Arial" w:hAnsi="Arial" w:cs="Arial"/>
                <w:b/>
                <w:bCs/>
                <w:sz w:val="22"/>
                <w:szCs w:val="22"/>
              </w:rPr>
              <w:t>C</w:t>
            </w:r>
            <w:r w:rsidR="00823F93">
              <w:rPr>
                <w:rFonts w:ascii="Arial" w:hAnsi="Arial" w:cs="Arial"/>
                <w:b/>
                <w:bCs/>
                <w:sz w:val="22"/>
                <w:szCs w:val="22"/>
              </w:rPr>
              <w:t>.</w:t>
            </w:r>
            <w:r w:rsidR="00B57F5F" w:rsidRPr="00553CCA">
              <w:rPr>
                <w:rFonts w:ascii="Arial" w:hAnsi="Arial" w:cs="Arial"/>
                <w:b/>
                <w:bCs/>
                <w:sz w:val="22"/>
                <w:szCs w:val="22"/>
              </w:rPr>
              <w:t xml:space="preserve"> 2.16.025</w:t>
            </w:r>
            <w:r w:rsidR="005A4D01" w:rsidRPr="00553CCA">
              <w:rPr>
                <w:rFonts w:ascii="Arial" w:hAnsi="Arial" w:cs="Arial"/>
                <w:b/>
                <w:bCs/>
                <w:sz w:val="22"/>
                <w:szCs w:val="22"/>
              </w:rPr>
              <w:t>.B.8.i</w:t>
            </w:r>
            <w:r w:rsidR="00553CCA" w:rsidRPr="00553CCA">
              <w:rPr>
                <w:rFonts w:ascii="Arial" w:hAnsi="Arial" w:cs="Arial"/>
                <w:b/>
                <w:bCs/>
                <w:sz w:val="22"/>
                <w:szCs w:val="22"/>
              </w:rPr>
              <w:t>)</w:t>
            </w:r>
            <w:r w:rsidR="005A4D01">
              <w:rPr>
                <w:rFonts w:ascii="Arial" w:hAnsi="Arial" w:cs="Arial"/>
                <w:sz w:val="22"/>
                <w:szCs w:val="22"/>
              </w:rPr>
              <w:t xml:space="preserve"> </w:t>
            </w:r>
            <w:r w:rsidR="00F30B54">
              <w:rPr>
                <w:rFonts w:ascii="Arial" w:hAnsi="Arial" w:cs="Arial"/>
                <w:sz w:val="22"/>
                <w:szCs w:val="22"/>
              </w:rPr>
              <w:t xml:space="preserve"> </w:t>
            </w:r>
            <w:r w:rsidR="000E6C3F">
              <w:rPr>
                <w:rFonts w:ascii="Arial" w:hAnsi="Arial" w:cs="Arial"/>
                <w:sz w:val="22"/>
                <w:szCs w:val="22"/>
              </w:rPr>
              <w:t>T</w:t>
            </w:r>
            <w:r w:rsidR="001C2D4A">
              <w:rPr>
                <w:rFonts w:ascii="Arial" w:hAnsi="Arial" w:cs="Arial"/>
                <w:sz w:val="22"/>
                <w:szCs w:val="22"/>
              </w:rPr>
              <w:t>he biennial Benefit Achievement Plan (BAP) summary report</w:t>
            </w:r>
            <w:r w:rsidR="003A27DA">
              <w:rPr>
                <w:rStyle w:val="FootnoteReference"/>
                <w:rFonts w:ascii="Arial" w:hAnsi="Arial" w:cs="Arial"/>
                <w:sz w:val="22"/>
                <w:szCs w:val="22"/>
              </w:rPr>
              <w:footnoteReference w:id="7"/>
            </w:r>
            <w:r w:rsidR="000E6C3F">
              <w:rPr>
                <w:rFonts w:ascii="Arial" w:hAnsi="Arial" w:cs="Arial"/>
                <w:sz w:val="22"/>
                <w:szCs w:val="22"/>
              </w:rPr>
              <w:t xml:space="preserve"> shall </w:t>
            </w:r>
            <w:r w:rsidR="00F30B54">
              <w:rPr>
                <w:rFonts w:ascii="Arial" w:hAnsi="Arial" w:cs="Arial"/>
                <w:sz w:val="22"/>
                <w:szCs w:val="22"/>
              </w:rPr>
              <w:t xml:space="preserve">be about benefits achieved from </w:t>
            </w:r>
            <w:r w:rsidR="000E6C3F">
              <w:rPr>
                <w:rFonts w:ascii="Arial" w:hAnsi="Arial" w:cs="Arial"/>
                <w:sz w:val="22"/>
                <w:szCs w:val="22"/>
              </w:rPr>
              <w:t xml:space="preserve">all </w:t>
            </w:r>
            <w:r w:rsidR="00EA51AE">
              <w:rPr>
                <w:rFonts w:ascii="Arial" w:hAnsi="Arial" w:cs="Arial"/>
                <w:sz w:val="22"/>
                <w:szCs w:val="22"/>
              </w:rPr>
              <w:t>technology projec</w:t>
            </w:r>
            <w:r w:rsidR="00F30B54">
              <w:rPr>
                <w:rFonts w:ascii="Arial" w:hAnsi="Arial" w:cs="Arial"/>
                <w:sz w:val="22"/>
                <w:szCs w:val="22"/>
              </w:rPr>
              <w:t>ts and expected benefits from all technology projects not yet completed</w:t>
            </w:r>
            <w:r w:rsidR="00747E9A">
              <w:rPr>
                <w:rFonts w:ascii="Arial" w:hAnsi="Arial" w:cs="Arial"/>
                <w:sz w:val="22"/>
                <w:szCs w:val="22"/>
              </w:rPr>
              <w:t>.</w:t>
            </w:r>
          </w:p>
          <w:p w14:paraId="32A1DC7E" w14:textId="3B44665C" w:rsidR="00747E9A" w:rsidRPr="00CE2590" w:rsidRDefault="00747E9A" w:rsidP="00C0112E">
            <w:pPr>
              <w:spacing w:line="264" w:lineRule="auto"/>
              <w:contextualSpacing/>
              <w:rPr>
                <w:rFonts w:ascii="Arial" w:hAnsi="Arial" w:cs="Arial"/>
                <w:sz w:val="22"/>
                <w:szCs w:val="22"/>
              </w:rPr>
            </w:pPr>
          </w:p>
        </w:tc>
        <w:tc>
          <w:tcPr>
            <w:tcW w:w="270" w:type="dxa"/>
            <w:tcBorders>
              <w:top w:val="nil"/>
              <w:left w:val="nil"/>
              <w:bottom w:val="dotted" w:sz="4" w:space="0" w:color="auto"/>
              <w:right w:val="nil"/>
            </w:tcBorders>
          </w:tcPr>
          <w:p w14:paraId="069494BC" w14:textId="77777777" w:rsidR="001570BC" w:rsidRPr="00CE2590" w:rsidRDefault="001570BC" w:rsidP="00C44BF1">
            <w:pPr>
              <w:spacing w:line="264" w:lineRule="auto"/>
              <w:contextualSpacing/>
              <w:jc w:val="right"/>
              <w:rPr>
                <w:rFonts w:ascii="Arial" w:hAnsi="Arial" w:cs="Arial"/>
                <w:bCs/>
                <w:sz w:val="22"/>
                <w:szCs w:val="22"/>
              </w:rPr>
            </w:pPr>
          </w:p>
        </w:tc>
        <w:tc>
          <w:tcPr>
            <w:tcW w:w="3780" w:type="dxa"/>
            <w:tcBorders>
              <w:top w:val="nil"/>
              <w:left w:val="nil"/>
              <w:bottom w:val="dotted" w:sz="4" w:space="0" w:color="auto"/>
              <w:right w:val="nil"/>
            </w:tcBorders>
            <w:shd w:val="clear" w:color="auto" w:fill="auto"/>
          </w:tcPr>
          <w:p w14:paraId="0D1AA44D" w14:textId="376888A7" w:rsidR="001570BC" w:rsidRPr="00CE2590" w:rsidRDefault="003569D8" w:rsidP="00FA06D0">
            <w:pPr>
              <w:spacing w:line="264" w:lineRule="auto"/>
              <w:contextualSpacing/>
              <w:rPr>
                <w:rFonts w:ascii="Arial" w:hAnsi="Arial" w:cs="Arial"/>
                <w:bCs/>
                <w:sz w:val="22"/>
                <w:szCs w:val="22"/>
              </w:rPr>
            </w:pPr>
            <w:r>
              <w:rPr>
                <w:rFonts w:ascii="Arial" w:hAnsi="Arial" w:cs="Arial"/>
                <w:sz w:val="22"/>
                <w:szCs w:val="22"/>
              </w:rPr>
              <w:t xml:space="preserve">The </w:t>
            </w:r>
            <w:r w:rsidR="00632143">
              <w:rPr>
                <w:rFonts w:ascii="Arial" w:hAnsi="Arial" w:cs="Arial"/>
                <w:sz w:val="22"/>
                <w:szCs w:val="22"/>
              </w:rPr>
              <w:t xml:space="preserve">biennial BAP summary </w:t>
            </w:r>
            <w:r>
              <w:rPr>
                <w:rFonts w:ascii="Arial" w:hAnsi="Arial" w:cs="Arial"/>
                <w:sz w:val="22"/>
                <w:szCs w:val="22"/>
              </w:rPr>
              <w:t xml:space="preserve">report </w:t>
            </w:r>
            <w:r w:rsidR="00976798">
              <w:rPr>
                <w:rFonts w:ascii="Arial" w:hAnsi="Arial" w:cs="Arial"/>
                <w:sz w:val="22"/>
                <w:szCs w:val="22"/>
              </w:rPr>
              <w:t>shall be about benefits achieved for</w:t>
            </w:r>
            <w:r>
              <w:rPr>
                <w:rFonts w:ascii="Arial" w:hAnsi="Arial" w:cs="Arial"/>
                <w:sz w:val="22"/>
                <w:szCs w:val="22"/>
              </w:rPr>
              <w:t xml:space="preserve"> completed technology</w:t>
            </w:r>
            <w:r w:rsidR="00ED59E9">
              <w:rPr>
                <w:rFonts w:ascii="Arial" w:hAnsi="Arial" w:cs="Arial"/>
                <w:sz w:val="22"/>
                <w:szCs w:val="22"/>
              </w:rPr>
              <w:t xml:space="preserve"> projects that are </w:t>
            </w:r>
            <w:r w:rsidR="00407C3C">
              <w:rPr>
                <w:rFonts w:ascii="Arial" w:hAnsi="Arial" w:cs="Arial"/>
                <w:sz w:val="22"/>
                <w:szCs w:val="22"/>
              </w:rPr>
              <w:t xml:space="preserve">$5 million </w:t>
            </w:r>
            <w:r w:rsidR="007C42A2">
              <w:rPr>
                <w:rFonts w:ascii="Arial" w:hAnsi="Arial" w:cs="Arial"/>
                <w:sz w:val="22"/>
                <w:szCs w:val="22"/>
              </w:rPr>
              <w:t>or</w:t>
            </w:r>
            <w:r w:rsidR="00407C3C">
              <w:rPr>
                <w:rFonts w:ascii="Arial" w:hAnsi="Arial" w:cs="Arial"/>
                <w:sz w:val="22"/>
                <w:szCs w:val="22"/>
              </w:rPr>
              <w:t xml:space="preserve"> more a</w:t>
            </w:r>
            <w:r w:rsidR="00603CD9">
              <w:rPr>
                <w:rFonts w:ascii="Arial" w:hAnsi="Arial" w:cs="Arial"/>
                <w:sz w:val="22"/>
                <w:szCs w:val="22"/>
              </w:rPr>
              <w:t xml:space="preserve">nd no longer </w:t>
            </w:r>
            <w:r w:rsidR="00A11F44">
              <w:rPr>
                <w:rFonts w:ascii="Arial" w:hAnsi="Arial" w:cs="Arial"/>
                <w:sz w:val="22"/>
                <w:szCs w:val="22"/>
              </w:rPr>
              <w:t>about</w:t>
            </w:r>
            <w:r w:rsidR="00603CD9">
              <w:rPr>
                <w:rFonts w:ascii="Arial" w:hAnsi="Arial" w:cs="Arial"/>
                <w:sz w:val="22"/>
                <w:szCs w:val="22"/>
              </w:rPr>
              <w:t xml:space="preserve"> </w:t>
            </w:r>
            <w:r w:rsidR="001D7344">
              <w:rPr>
                <w:rFonts w:ascii="Arial" w:hAnsi="Arial" w:cs="Arial"/>
                <w:sz w:val="22"/>
                <w:szCs w:val="22"/>
              </w:rPr>
              <w:t>expected benefits from technology projects not yet completed.</w:t>
            </w:r>
          </w:p>
        </w:tc>
        <w:tc>
          <w:tcPr>
            <w:tcW w:w="270" w:type="dxa"/>
            <w:tcBorders>
              <w:top w:val="nil"/>
              <w:left w:val="nil"/>
              <w:bottom w:val="dotted" w:sz="4" w:space="0" w:color="auto"/>
              <w:right w:val="nil"/>
            </w:tcBorders>
          </w:tcPr>
          <w:p w14:paraId="521DD3B2" w14:textId="77777777" w:rsidR="001570BC" w:rsidRPr="00CE2590" w:rsidRDefault="001570BC" w:rsidP="00C44BF1">
            <w:pPr>
              <w:spacing w:line="264" w:lineRule="auto"/>
              <w:contextualSpacing/>
              <w:jc w:val="right"/>
              <w:rPr>
                <w:rFonts w:ascii="Arial" w:hAnsi="Arial" w:cs="Arial"/>
                <w:bCs/>
                <w:sz w:val="22"/>
                <w:szCs w:val="22"/>
              </w:rPr>
            </w:pPr>
          </w:p>
        </w:tc>
        <w:tc>
          <w:tcPr>
            <w:tcW w:w="4860" w:type="dxa"/>
            <w:tcBorders>
              <w:top w:val="nil"/>
              <w:left w:val="nil"/>
              <w:bottom w:val="dotted" w:sz="4" w:space="0" w:color="auto"/>
              <w:right w:val="nil"/>
            </w:tcBorders>
            <w:shd w:val="clear" w:color="auto" w:fill="auto"/>
            <w:tcMar>
              <w:top w:w="43" w:type="dxa"/>
              <w:bottom w:w="43" w:type="dxa"/>
            </w:tcMar>
          </w:tcPr>
          <w:p w14:paraId="2DA0D365" w14:textId="77777777" w:rsidR="000778A0" w:rsidRDefault="008F2922" w:rsidP="00553CCA">
            <w:pPr>
              <w:spacing w:line="264" w:lineRule="auto"/>
              <w:contextualSpacing/>
              <w:rPr>
                <w:rFonts w:ascii="Arial" w:hAnsi="Arial" w:cs="Arial"/>
                <w:bCs/>
                <w:sz w:val="22"/>
                <w:szCs w:val="22"/>
              </w:rPr>
            </w:pPr>
            <w:r>
              <w:rPr>
                <w:rFonts w:ascii="Arial" w:hAnsi="Arial" w:cs="Arial"/>
                <w:bCs/>
                <w:sz w:val="22"/>
                <w:szCs w:val="22"/>
              </w:rPr>
              <w:t>E</w:t>
            </w:r>
            <w:r w:rsidR="00B14076" w:rsidRPr="00B14076">
              <w:rPr>
                <w:rFonts w:ascii="Arial" w:hAnsi="Arial" w:cs="Arial"/>
                <w:bCs/>
                <w:sz w:val="22"/>
                <w:szCs w:val="22"/>
              </w:rPr>
              <w:t>nable the council to focus review on the highest-risk projects in the county 's capital improvement program</w:t>
            </w:r>
            <w:r w:rsidR="00341CF3">
              <w:rPr>
                <w:rFonts w:ascii="Arial" w:hAnsi="Arial" w:cs="Arial"/>
                <w:bCs/>
                <w:sz w:val="22"/>
                <w:szCs w:val="22"/>
              </w:rPr>
              <w:t xml:space="preserve"> </w:t>
            </w:r>
            <w:r w:rsidR="00E338D2">
              <w:rPr>
                <w:rFonts w:ascii="Arial" w:hAnsi="Arial" w:cs="Arial"/>
                <w:bCs/>
                <w:sz w:val="22"/>
                <w:szCs w:val="22"/>
              </w:rPr>
              <w:t>while</w:t>
            </w:r>
            <w:r w:rsidR="00341CF3">
              <w:rPr>
                <w:rFonts w:ascii="Arial" w:hAnsi="Arial" w:cs="Arial"/>
                <w:bCs/>
                <w:sz w:val="22"/>
                <w:szCs w:val="22"/>
              </w:rPr>
              <w:t xml:space="preserve"> also</w:t>
            </w:r>
            <w:r>
              <w:t xml:space="preserve"> </w:t>
            </w:r>
            <w:r w:rsidR="00E338D2">
              <w:rPr>
                <w:rFonts w:ascii="Arial" w:hAnsi="Arial" w:cs="Arial"/>
                <w:bCs/>
                <w:sz w:val="22"/>
                <w:szCs w:val="22"/>
              </w:rPr>
              <w:t xml:space="preserve">reducing </w:t>
            </w:r>
            <w:r w:rsidRPr="008F2922">
              <w:rPr>
                <w:rFonts w:ascii="Arial" w:hAnsi="Arial" w:cs="Arial"/>
                <w:bCs/>
                <w:sz w:val="22"/>
                <w:szCs w:val="22"/>
              </w:rPr>
              <w:t>administrative burdens on county agencies</w:t>
            </w:r>
            <w:r w:rsidR="00341CF3">
              <w:rPr>
                <w:rFonts w:ascii="Arial" w:hAnsi="Arial" w:cs="Arial"/>
                <w:bCs/>
                <w:sz w:val="22"/>
                <w:szCs w:val="22"/>
              </w:rPr>
              <w:t>.</w:t>
            </w:r>
            <w:r w:rsidR="005E6ED7">
              <w:rPr>
                <w:rFonts w:ascii="Arial" w:hAnsi="Arial" w:cs="Arial"/>
                <w:bCs/>
                <w:sz w:val="22"/>
                <w:szCs w:val="22"/>
              </w:rPr>
              <w:t xml:space="preserve"> </w:t>
            </w:r>
          </w:p>
          <w:p w14:paraId="1687182D" w14:textId="77777777" w:rsidR="000778A0" w:rsidRDefault="000778A0" w:rsidP="00553CCA">
            <w:pPr>
              <w:spacing w:line="264" w:lineRule="auto"/>
              <w:contextualSpacing/>
              <w:rPr>
                <w:rFonts w:ascii="Arial" w:hAnsi="Arial" w:cs="Arial"/>
                <w:bCs/>
                <w:sz w:val="22"/>
                <w:szCs w:val="22"/>
              </w:rPr>
            </w:pPr>
          </w:p>
          <w:p w14:paraId="5D4F3691" w14:textId="0DDA9B5E" w:rsidR="00C62931" w:rsidRPr="00CE2590" w:rsidRDefault="00C62931" w:rsidP="00553CCA">
            <w:pPr>
              <w:spacing w:line="264" w:lineRule="auto"/>
              <w:contextualSpacing/>
              <w:rPr>
                <w:rFonts w:ascii="Arial" w:hAnsi="Arial" w:cs="Arial"/>
                <w:bCs/>
                <w:sz w:val="22"/>
                <w:szCs w:val="22"/>
              </w:rPr>
            </w:pPr>
            <w:r>
              <w:rPr>
                <w:rFonts w:ascii="Arial" w:hAnsi="Arial" w:cs="Arial"/>
                <w:bCs/>
                <w:sz w:val="22"/>
                <w:szCs w:val="22"/>
              </w:rPr>
              <w:t>C</w:t>
            </w:r>
            <w:r w:rsidRPr="00C62931">
              <w:rPr>
                <w:rFonts w:ascii="Arial" w:hAnsi="Arial" w:cs="Arial"/>
                <w:bCs/>
                <w:sz w:val="22"/>
                <w:szCs w:val="22"/>
              </w:rPr>
              <w:t>ouncil staff</w:t>
            </w:r>
            <w:r w:rsidR="00563CBC">
              <w:rPr>
                <w:rFonts w:ascii="Arial" w:hAnsi="Arial" w:cs="Arial"/>
                <w:bCs/>
                <w:sz w:val="22"/>
                <w:szCs w:val="22"/>
              </w:rPr>
              <w:t xml:space="preserve"> </w:t>
            </w:r>
            <w:r w:rsidRPr="00C62931">
              <w:rPr>
                <w:rFonts w:ascii="Arial" w:hAnsi="Arial" w:cs="Arial"/>
                <w:bCs/>
                <w:sz w:val="22"/>
                <w:szCs w:val="22"/>
              </w:rPr>
              <w:t xml:space="preserve">analysis </w:t>
            </w:r>
            <w:r w:rsidR="005E6ED7">
              <w:rPr>
                <w:rFonts w:ascii="Arial" w:hAnsi="Arial" w:cs="Arial"/>
                <w:bCs/>
                <w:sz w:val="22"/>
                <w:szCs w:val="22"/>
              </w:rPr>
              <w:t xml:space="preserve">of BAP summary report </w:t>
            </w:r>
            <w:r w:rsidRPr="00C62931">
              <w:rPr>
                <w:rFonts w:ascii="Arial" w:hAnsi="Arial" w:cs="Arial"/>
                <w:bCs/>
                <w:sz w:val="22"/>
                <w:szCs w:val="22"/>
              </w:rPr>
              <w:t>has typically focused on completed projects.</w:t>
            </w:r>
          </w:p>
        </w:tc>
      </w:tr>
      <w:tr w:rsidR="003A0D4D" w:rsidRPr="00CE2590" w14:paraId="01FACA31" w14:textId="77777777" w:rsidTr="00747E9A">
        <w:trPr>
          <w:cantSplit/>
        </w:trPr>
        <w:tc>
          <w:tcPr>
            <w:tcW w:w="630" w:type="dxa"/>
            <w:tcBorders>
              <w:top w:val="dotted" w:sz="4" w:space="0" w:color="auto"/>
              <w:left w:val="nil"/>
              <w:bottom w:val="dotted" w:sz="4" w:space="0" w:color="auto"/>
              <w:right w:val="nil"/>
            </w:tcBorders>
          </w:tcPr>
          <w:p w14:paraId="251E90EE" w14:textId="3C01C15F" w:rsidR="001570BC" w:rsidRPr="00CE2590" w:rsidRDefault="001570BC" w:rsidP="00BA0B87">
            <w:pPr>
              <w:spacing w:line="264" w:lineRule="auto"/>
              <w:contextualSpacing/>
              <w:jc w:val="center"/>
              <w:rPr>
                <w:rFonts w:ascii="Arial" w:hAnsi="Arial" w:cs="Arial"/>
                <w:sz w:val="22"/>
                <w:szCs w:val="22"/>
              </w:rPr>
            </w:pPr>
            <w:r w:rsidRPr="00CE2590">
              <w:rPr>
                <w:rFonts w:ascii="Arial" w:hAnsi="Arial" w:cs="Arial"/>
                <w:sz w:val="22"/>
                <w:szCs w:val="22"/>
              </w:rPr>
              <w:t>2</w:t>
            </w:r>
          </w:p>
        </w:tc>
        <w:tc>
          <w:tcPr>
            <w:tcW w:w="270" w:type="dxa"/>
            <w:tcBorders>
              <w:top w:val="dotted" w:sz="4" w:space="0" w:color="auto"/>
              <w:left w:val="nil"/>
              <w:bottom w:val="dotted" w:sz="4" w:space="0" w:color="auto"/>
              <w:right w:val="nil"/>
            </w:tcBorders>
          </w:tcPr>
          <w:p w14:paraId="20AACFA8" w14:textId="77777777" w:rsidR="001570BC" w:rsidRPr="00CE2590" w:rsidRDefault="001570BC" w:rsidP="00C44BF1">
            <w:pPr>
              <w:spacing w:line="264" w:lineRule="auto"/>
              <w:contextualSpacing/>
              <w:rPr>
                <w:rFonts w:ascii="Arial" w:hAnsi="Arial" w:cs="Arial"/>
                <w:sz w:val="22"/>
                <w:szCs w:val="22"/>
              </w:rPr>
            </w:pPr>
          </w:p>
        </w:tc>
        <w:tc>
          <w:tcPr>
            <w:tcW w:w="3690"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00FDF78A" w14:textId="77777777" w:rsidR="00C0112E" w:rsidRDefault="00B71582" w:rsidP="002A1C7E">
            <w:pPr>
              <w:spacing w:line="264" w:lineRule="auto"/>
              <w:contextualSpacing/>
              <w:rPr>
                <w:rFonts w:ascii="Arial" w:hAnsi="Arial" w:cs="Arial"/>
                <w:sz w:val="22"/>
                <w:szCs w:val="22"/>
              </w:rPr>
            </w:pPr>
            <w:r w:rsidRPr="00B71582">
              <w:rPr>
                <w:rFonts w:ascii="Arial" w:hAnsi="Arial" w:cs="Arial"/>
                <w:b/>
                <w:bCs/>
                <w:sz w:val="22"/>
                <w:szCs w:val="22"/>
              </w:rPr>
              <w:t>(</w:t>
            </w:r>
            <w:r w:rsidR="005E4850" w:rsidRPr="00B71582">
              <w:rPr>
                <w:rFonts w:ascii="Arial" w:hAnsi="Arial" w:cs="Arial"/>
                <w:b/>
                <w:bCs/>
                <w:sz w:val="22"/>
                <w:szCs w:val="22"/>
              </w:rPr>
              <w:t>K.C.C. 4A.100.030</w:t>
            </w:r>
            <w:r w:rsidR="00834C78">
              <w:rPr>
                <w:rFonts w:ascii="Arial" w:hAnsi="Arial" w:cs="Arial"/>
                <w:b/>
                <w:bCs/>
                <w:sz w:val="22"/>
                <w:szCs w:val="22"/>
              </w:rPr>
              <w:t>.B.12</w:t>
            </w:r>
            <w:r w:rsidRPr="00B71582">
              <w:rPr>
                <w:rFonts w:ascii="Arial" w:hAnsi="Arial" w:cs="Arial"/>
                <w:b/>
                <w:bCs/>
                <w:sz w:val="22"/>
                <w:szCs w:val="22"/>
              </w:rPr>
              <w:t>)</w:t>
            </w:r>
            <w:r w:rsidR="00C5711E">
              <w:rPr>
                <w:rFonts w:ascii="Arial" w:hAnsi="Arial" w:cs="Arial"/>
                <w:sz w:val="22"/>
                <w:szCs w:val="22"/>
              </w:rPr>
              <w:t xml:space="preserve"> </w:t>
            </w:r>
            <w:r w:rsidR="00F30B54">
              <w:rPr>
                <w:rFonts w:ascii="Arial" w:hAnsi="Arial" w:cs="Arial"/>
                <w:sz w:val="22"/>
                <w:szCs w:val="22"/>
              </w:rPr>
              <w:t xml:space="preserve"> </w:t>
            </w:r>
            <w:r w:rsidR="00F959D1">
              <w:rPr>
                <w:rFonts w:ascii="Arial" w:hAnsi="Arial" w:cs="Arial"/>
                <w:sz w:val="22"/>
                <w:szCs w:val="22"/>
              </w:rPr>
              <w:t xml:space="preserve">Capital Improvement Program </w:t>
            </w:r>
            <w:r w:rsidR="009C6FF2">
              <w:rPr>
                <w:rFonts w:ascii="Arial" w:hAnsi="Arial" w:cs="Arial"/>
                <w:sz w:val="22"/>
                <w:szCs w:val="22"/>
              </w:rPr>
              <w:t xml:space="preserve">(CIP) </w:t>
            </w:r>
            <w:r w:rsidR="00A34451">
              <w:rPr>
                <w:rFonts w:ascii="Arial" w:hAnsi="Arial" w:cs="Arial"/>
                <w:sz w:val="22"/>
                <w:szCs w:val="22"/>
              </w:rPr>
              <w:t xml:space="preserve">data </w:t>
            </w:r>
            <w:r w:rsidR="00F959D1">
              <w:rPr>
                <w:rFonts w:ascii="Arial" w:hAnsi="Arial" w:cs="Arial"/>
                <w:sz w:val="22"/>
                <w:szCs w:val="22"/>
              </w:rPr>
              <w:t xml:space="preserve">shall </w:t>
            </w:r>
            <w:r w:rsidR="00720372">
              <w:rPr>
                <w:rFonts w:ascii="Arial" w:hAnsi="Arial" w:cs="Arial"/>
                <w:sz w:val="22"/>
                <w:szCs w:val="22"/>
              </w:rPr>
              <w:t>include</w:t>
            </w:r>
            <w:r w:rsidR="00F959D1">
              <w:rPr>
                <w:rFonts w:ascii="Arial" w:hAnsi="Arial" w:cs="Arial"/>
                <w:sz w:val="22"/>
                <w:szCs w:val="22"/>
              </w:rPr>
              <w:t xml:space="preserve"> a</w:t>
            </w:r>
            <w:r w:rsidR="00C5711E" w:rsidRPr="00C5711E">
              <w:rPr>
                <w:rFonts w:ascii="Arial" w:hAnsi="Arial" w:cs="Arial"/>
                <w:sz w:val="22"/>
                <w:szCs w:val="22"/>
              </w:rPr>
              <w:t xml:space="preserve"> list of lapsed capital projects for which the appropriation has lapsed because the capital project has been abandoned or no expenditure or encumbrance has been made on the project for three years shall be disappropriated</w:t>
            </w:r>
            <w:r w:rsidR="002A1C7E">
              <w:rPr>
                <w:rFonts w:ascii="Arial" w:hAnsi="Arial" w:cs="Arial"/>
                <w:sz w:val="22"/>
                <w:szCs w:val="22"/>
              </w:rPr>
              <w:t>.</w:t>
            </w:r>
          </w:p>
          <w:p w14:paraId="53ED27A9" w14:textId="0E557F36" w:rsidR="00C847F2" w:rsidRPr="00CE2590" w:rsidRDefault="00C847F2" w:rsidP="002A1C7E">
            <w:pPr>
              <w:spacing w:line="264" w:lineRule="auto"/>
              <w:contextualSpacing/>
              <w:rPr>
                <w:rFonts w:ascii="Arial" w:hAnsi="Arial" w:cs="Arial"/>
                <w:sz w:val="22"/>
                <w:szCs w:val="22"/>
              </w:rPr>
            </w:pPr>
          </w:p>
        </w:tc>
        <w:tc>
          <w:tcPr>
            <w:tcW w:w="270" w:type="dxa"/>
            <w:tcBorders>
              <w:top w:val="dotted" w:sz="4" w:space="0" w:color="auto"/>
              <w:left w:val="nil"/>
              <w:bottom w:val="dotted" w:sz="4" w:space="0" w:color="auto"/>
              <w:right w:val="nil"/>
            </w:tcBorders>
          </w:tcPr>
          <w:p w14:paraId="4C17711C" w14:textId="77777777" w:rsidR="001570BC" w:rsidRPr="00CE2590" w:rsidRDefault="001570BC" w:rsidP="00C44BF1">
            <w:pPr>
              <w:spacing w:line="264" w:lineRule="auto"/>
              <w:contextualSpacing/>
              <w:jc w:val="right"/>
              <w:rPr>
                <w:rFonts w:ascii="Arial" w:hAnsi="Arial" w:cs="Arial"/>
                <w:bCs/>
                <w:sz w:val="22"/>
                <w:szCs w:val="22"/>
              </w:rPr>
            </w:pPr>
          </w:p>
        </w:tc>
        <w:tc>
          <w:tcPr>
            <w:tcW w:w="3780" w:type="dxa"/>
            <w:tcBorders>
              <w:top w:val="dotted" w:sz="4" w:space="0" w:color="auto"/>
              <w:left w:val="nil"/>
              <w:bottom w:val="dotted" w:sz="4" w:space="0" w:color="auto"/>
              <w:right w:val="nil"/>
            </w:tcBorders>
            <w:shd w:val="clear" w:color="auto" w:fill="auto"/>
          </w:tcPr>
          <w:p w14:paraId="3A5B1C88" w14:textId="51FF7CA3" w:rsidR="001570BC" w:rsidRPr="00CE2590" w:rsidRDefault="00720372" w:rsidP="00FA06D0">
            <w:pPr>
              <w:spacing w:line="264" w:lineRule="auto"/>
              <w:contextualSpacing/>
              <w:rPr>
                <w:rFonts w:ascii="Arial" w:hAnsi="Arial" w:cs="Arial"/>
                <w:bCs/>
                <w:sz w:val="22"/>
                <w:szCs w:val="22"/>
              </w:rPr>
            </w:pPr>
            <w:r>
              <w:rPr>
                <w:rFonts w:ascii="Arial" w:hAnsi="Arial" w:cs="Arial"/>
                <w:bCs/>
                <w:sz w:val="22"/>
                <w:szCs w:val="22"/>
              </w:rPr>
              <w:t>Such r</w:t>
            </w:r>
            <w:r w:rsidR="000B34E1">
              <w:rPr>
                <w:rFonts w:ascii="Arial" w:hAnsi="Arial" w:cs="Arial"/>
                <w:bCs/>
                <w:sz w:val="22"/>
                <w:szCs w:val="22"/>
              </w:rPr>
              <w:t>eporting r</w:t>
            </w:r>
            <w:r w:rsidR="00BE5260">
              <w:rPr>
                <w:rFonts w:ascii="Arial" w:hAnsi="Arial" w:cs="Arial"/>
                <w:bCs/>
                <w:sz w:val="22"/>
                <w:szCs w:val="22"/>
              </w:rPr>
              <w:t>e</w:t>
            </w:r>
            <w:r w:rsidR="00683F3F">
              <w:rPr>
                <w:rFonts w:ascii="Arial" w:hAnsi="Arial" w:cs="Arial"/>
                <w:bCs/>
                <w:sz w:val="22"/>
                <w:szCs w:val="22"/>
              </w:rPr>
              <w:t xml:space="preserve">quirement </w:t>
            </w:r>
            <w:r w:rsidR="00632143">
              <w:rPr>
                <w:rFonts w:ascii="Arial" w:hAnsi="Arial" w:cs="Arial"/>
                <w:bCs/>
                <w:sz w:val="22"/>
                <w:szCs w:val="22"/>
              </w:rPr>
              <w:t>would</w:t>
            </w:r>
            <w:r w:rsidR="009C6FF2">
              <w:rPr>
                <w:rFonts w:ascii="Arial" w:hAnsi="Arial" w:cs="Arial"/>
                <w:bCs/>
                <w:sz w:val="22"/>
                <w:szCs w:val="22"/>
              </w:rPr>
              <w:t xml:space="preserve"> be removed </w:t>
            </w:r>
            <w:r w:rsidR="00632143">
              <w:rPr>
                <w:rFonts w:ascii="Arial" w:hAnsi="Arial" w:cs="Arial"/>
                <w:bCs/>
                <w:sz w:val="22"/>
                <w:szCs w:val="22"/>
              </w:rPr>
              <w:t xml:space="preserve">from </w:t>
            </w:r>
            <w:r w:rsidR="009C6FF2">
              <w:rPr>
                <w:rFonts w:ascii="Arial" w:hAnsi="Arial" w:cs="Arial"/>
                <w:bCs/>
                <w:sz w:val="22"/>
                <w:szCs w:val="22"/>
              </w:rPr>
              <w:t xml:space="preserve">CIP data </w:t>
            </w:r>
            <w:r w:rsidR="000549AB">
              <w:rPr>
                <w:rFonts w:ascii="Arial" w:hAnsi="Arial" w:cs="Arial"/>
                <w:bCs/>
                <w:sz w:val="22"/>
                <w:szCs w:val="22"/>
              </w:rPr>
              <w:t xml:space="preserve">(no longer included in the CIP attachment of proposed budget ordinances) </w:t>
            </w:r>
            <w:r w:rsidR="009C6FF2">
              <w:rPr>
                <w:rFonts w:ascii="Arial" w:hAnsi="Arial" w:cs="Arial"/>
                <w:bCs/>
                <w:sz w:val="22"/>
                <w:szCs w:val="22"/>
              </w:rPr>
              <w:t xml:space="preserve">and </w:t>
            </w:r>
            <w:r w:rsidR="0073345C">
              <w:rPr>
                <w:rFonts w:ascii="Arial" w:hAnsi="Arial" w:cs="Arial"/>
                <w:bCs/>
                <w:sz w:val="22"/>
                <w:szCs w:val="22"/>
              </w:rPr>
              <w:t xml:space="preserve">instead be </w:t>
            </w:r>
            <w:r w:rsidR="009C6FF2">
              <w:rPr>
                <w:rFonts w:ascii="Arial" w:hAnsi="Arial" w:cs="Arial"/>
                <w:bCs/>
                <w:sz w:val="22"/>
                <w:szCs w:val="22"/>
              </w:rPr>
              <w:t xml:space="preserve">included </w:t>
            </w:r>
            <w:r>
              <w:rPr>
                <w:rFonts w:ascii="Arial" w:hAnsi="Arial" w:cs="Arial"/>
                <w:bCs/>
                <w:sz w:val="22"/>
                <w:szCs w:val="22"/>
              </w:rPr>
              <w:t>in the</w:t>
            </w:r>
            <w:r w:rsidR="009C6FF2">
              <w:rPr>
                <w:rFonts w:ascii="Arial" w:hAnsi="Arial" w:cs="Arial"/>
                <w:bCs/>
                <w:sz w:val="22"/>
                <w:szCs w:val="22"/>
              </w:rPr>
              <w:t xml:space="preserve"> quarterly </w:t>
            </w:r>
            <w:r w:rsidR="0091688C">
              <w:rPr>
                <w:rFonts w:ascii="Arial" w:hAnsi="Arial" w:cs="Arial"/>
                <w:bCs/>
                <w:sz w:val="22"/>
                <w:szCs w:val="22"/>
              </w:rPr>
              <w:t xml:space="preserve">management and </w:t>
            </w:r>
            <w:r w:rsidR="009C6FF2">
              <w:rPr>
                <w:rFonts w:ascii="Arial" w:hAnsi="Arial" w:cs="Arial"/>
                <w:bCs/>
                <w:sz w:val="22"/>
                <w:szCs w:val="22"/>
              </w:rPr>
              <w:t>budget report.</w:t>
            </w:r>
          </w:p>
        </w:tc>
        <w:tc>
          <w:tcPr>
            <w:tcW w:w="270" w:type="dxa"/>
            <w:tcBorders>
              <w:top w:val="dotted" w:sz="4" w:space="0" w:color="auto"/>
              <w:left w:val="nil"/>
              <w:bottom w:val="dotted" w:sz="4" w:space="0" w:color="auto"/>
              <w:right w:val="nil"/>
            </w:tcBorders>
          </w:tcPr>
          <w:p w14:paraId="546273AF" w14:textId="77777777" w:rsidR="001570BC" w:rsidRPr="00CE2590" w:rsidRDefault="001570BC" w:rsidP="00C44BF1">
            <w:pPr>
              <w:spacing w:line="264" w:lineRule="auto"/>
              <w:contextualSpacing/>
              <w:jc w:val="right"/>
              <w:rPr>
                <w:rFonts w:ascii="Arial" w:hAnsi="Arial" w:cs="Arial"/>
                <w:bCs/>
                <w:sz w:val="22"/>
                <w:szCs w:val="22"/>
              </w:rPr>
            </w:pPr>
          </w:p>
        </w:tc>
        <w:tc>
          <w:tcPr>
            <w:tcW w:w="4860" w:type="dxa"/>
            <w:tcBorders>
              <w:top w:val="dotted" w:sz="4" w:space="0" w:color="auto"/>
              <w:left w:val="nil"/>
              <w:bottom w:val="dotted" w:sz="4" w:space="0" w:color="auto"/>
              <w:right w:val="nil"/>
            </w:tcBorders>
            <w:shd w:val="clear" w:color="auto" w:fill="auto"/>
            <w:tcMar>
              <w:top w:w="43" w:type="dxa"/>
              <w:bottom w:w="43" w:type="dxa"/>
            </w:tcMar>
          </w:tcPr>
          <w:p w14:paraId="2CCE8728" w14:textId="77777777" w:rsidR="001570BC" w:rsidRDefault="008D35EC" w:rsidP="009C6FF2">
            <w:pPr>
              <w:spacing w:line="264" w:lineRule="auto"/>
              <w:contextualSpacing/>
              <w:rPr>
                <w:rFonts w:ascii="Arial" w:hAnsi="Arial" w:cs="Arial"/>
                <w:bCs/>
                <w:sz w:val="22"/>
                <w:szCs w:val="22"/>
              </w:rPr>
            </w:pPr>
            <w:r>
              <w:rPr>
                <w:rFonts w:ascii="Arial" w:hAnsi="Arial" w:cs="Arial"/>
                <w:bCs/>
                <w:sz w:val="22"/>
                <w:szCs w:val="22"/>
              </w:rPr>
              <w:t>Support c</w:t>
            </w:r>
            <w:r w:rsidRPr="008D35EC">
              <w:rPr>
                <w:rFonts w:ascii="Arial" w:hAnsi="Arial" w:cs="Arial"/>
                <w:bCs/>
                <w:sz w:val="22"/>
                <w:szCs w:val="22"/>
              </w:rPr>
              <w:t xml:space="preserve">apital budgeting requirements </w:t>
            </w:r>
            <w:r w:rsidR="0091688C">
              <w:rPr>
                <w:rFonts w:ascii="Arial" w:hAnsi="Arial" w:cs="Arial"/>
                <w:bCs/>
                <w:sz w:val="22"/>
                <w:szCs w:val="22"/>
              </w:rPr>
              <w:t xml:space="preserve">to be </w:t>
            </w:r>
            <w:r w:rsidRPr="008D35EC">
              <w:rPr>
                <w:rFonts w:ascii="Arial" w:hAnsi="Arial" w:cs="Arial"/>
                <w:bCs/>
                <w:sz w:val="22"/>
                <w:szCs w:val="22"/>
              </w:rPr>
              <w:t>clearer and consistent with current practices.</w:t>
            </w:r>
          </w:p>
          <w:p w14:paraId="1BC2BD1D" w14:textId="77777777" w:rsidR="000778A0" w:rsidRDefault="000778A0" w:rsidP="009C6FF2">
            <w:pPr>
              <w:spacing w:line="264" w:lineRule="auto"/>
              <w:contextualSpacing/>
              <w:rPr>
                <w:rFonts w:ascii="Arial" w:hAnsi="Arial" w:cs="Arial"/>
                <w:bCs/>
                <w:sz w:val="22"/>
                <w:szCs w:val="22"/>
              </w:rPr>
            </w:pPr>
          </w:p>
          <w:p w14:paraId="5FFCD817" w14:textId="00581CA9" w:rsidR="000778A0" w:rsidRPr="00CE2590" w:rsidRDefault="007C328E" w:rsidP="009C6FF2">
            <w:pPr>
              <w:spacing w:line="264" w:lineRule="auto"/>
              <w:contextualSpacing/>
              <w:rPr>
                <w:rFonts w:ascii="Arial" w:hAnsi="Arial" w:cs="Arial"/>
                <w:bCs/>
                <w:sz w:val="22"/>
                <w:szCs w:val="22"/>
              </w:rPr>
            </w:pPr>
            <w:r>
              <w:rPr>
                <w:rFonts w:ascii="Arial" w:hAnsi="Arial" w:cs="Arial"/>
                <w:bCs/>
                <w:sz w:val="22"/>
                <w:szCs w:val="22"/>
              </w:rPr>
              <w:t xml:space="preserve">Council staff </w:t>
            </w:r>
            <w:r w:rsidR="007E6F29">
              <w:rPr>
                <w:rFonts w:ascii="Arial" w:hAnsi="Arial" w:cs="Arial"/>
                <w:bCs/>
                <w:sz w:val="22"/>
                <w:szCs w:val="22"/>
              </w:rPr>
              <w:t xml:space="preserve">has typically categorized </w:t>
            </w:r>
            <w:r w:rsidR="00021D3C">
              <w:rPr>
                <w:rFonts w:ascii="Arial" w:hAnsi="Arial" w:cs="Arial"/>
                <w:bCs/>
                <w:sz w:val="22"/>
                <w:szCs w:val="22"/>
              </w:rPr>
              <w:t xml:space="preserve">such </w:t>
            </w:r>
            <w:r w:rsidR="00224E52">
              <w:rPr>
                <w:rFonts w:ascii="Arial" w:hAnsi="Arial" w:cs="Arial"/>
                <w:bCs/>
                <w:sz w:val="22"/>
                <w:szCs w:val="22"/>
              </w:rPr>
              <w:t>cap</w:t>
            </w:r>
            <w:r w:rsidR="007E6F29">
              <w:rPr>
                <w:rFonts w:ascii="Arial" w:hAnsi="Arial" w:cs="Arial"/>
                <w:bCs/>
                <w:sz w:val="22"/>
                <w:szCs w:val="22"/>
              </w:rPr>
              <w:t xml:space="preserve">ital project </w:t>
            </w:r>
            <w:r w:rsidR="008A7020">
              <w:rPr>
                <w:rFonts w:ascii="Arial" w:hAnsi="Arial" w:cs="Arial"/>
                <w:bCs/>
                <w:sz w:val="22"/>
                <w:szCs w:val="22"/>
              </w:rPr>
              <w:t>disappropriations</w:t>
            </w:r>
            <w:r w:rsidR="00021D3C">
              <w:rPr>
                <w:rFonts w:ascii="Arial" w:hAnsi="Arial" w:cs="Arial"/>
                <w:bCs/>
                <w:sz w:val="22"/>
                <w:szCs w:val="22"/>
              </w:rPr>
              <w:t xml:space="preserve"> in the CIP as technical changes</w:t>
            </w:r>
            <w:r w:rsidR="00861B25">
              <w:rPr>
                <w:rFonts w:ascii="Arial" w:hAnsi="Arial" w:cs="Arial"/>
                <w:bCs/>
                <w:sz w:val="22"/>
                <w:szCs w:val="22"/>
              </w:rPr>
              <w:t xml:space="preserve"> </w:t>
            </w:r>
            <w:r w:rsidR="008A7020">
              <w:rPr>
                <w:rFonts w:ascii="Arial" w:hAnsi="Arial" w:cs="Arial"/>
                <w:bCs/>
                <w:sz w:val="22"/>
                <w:szCs w:val="22"/>
              </w:rPr>
              <w:t>for</w:t>
            </w:r>
            <w:r w:rsidR="00861B25">
              <w:rPr>
                <w:rFonts w:ascii="Arial" w:hAnsi="Arial" w:cs="Arial"/>
                <w:bCs/>
                <w:sz w:val="22"/>
                <w:szCs w:val="22"/>
              </w:rPr>
              <w:t xml:space="preserve"> budget analysis.</w:t>
            </w:r>
          </w:p>
        </w:tc>
      </w:tr>
      <w:tr w:rsidR="002A1C7E" w:rsidRPr="00CE2590" w14:paraId="5F89F1CC" w14:textId="77777777" w:rsidTr="00747E9A">
        <w:trPr>
          <w:cantSplit/>
        </w:trPr>
        <w:tc>
          <w:tcPr>
            <w:tcW w:w="630" w:type="dxa"/>
            <w:tcBorders>
              <w:top w:val="dotted" w:sz="4" w:space="0" w:color="auto"/>
              <w:left w:val="nil"/>
              <w:bottom w:val="nil"/>
              <w:right w:val="nil"/>
            </w:tcBorders>
          </w:tcPr>
          <w:p w14:paraId="394A66D9" w14:textId="4A0E163F" w:rsidR="002A1C7E" w:rsidRPr="00CE2590" w:rsidRDefault="002A1C7E" w:rsidP="00C44BF1">
            <w:pPr>
              <w:spacing w:line="264" w:lineRule="auto"/>
              <w:contextualSpacing/>
              <w:jc w:val="center"/>
              <w:rPr>
                <w:rFonts w:ascii="Arial" w:hAnsi="Arial" w:cs="Arial"/>
                <w:sz w:val="22"/>
                <w:szCs w:val="22"/>
              </w:rPr>
            </w:pPr>
            <w:r>
              <w:rPr>
                <w:rFonts w:ascii="Arial" w:hAnsi="Arial" w:cs="Arial"/>
                <w:sz w:val="22"/>
                <w:szCs w:val="22"/>
              </w:rPr>
              <w:t>3</w:t>
            </w:r>
          </w:p>
        </w:tc>
        <w:tc>
          <w:tcPr>
            <w:tcW w:w="270" w:type="dxa"/>
            <w:tcBorders>
              <w:top w:val="dotted" w:sz="4" w:space="0" w:color="auto"/>
              <w:left w:val="nil"/>
              <w:bottom w:val="nil"/>
              <w:right w:val="nil"/>
            </w:tcBorders>
          </w:tcPr>
          <w:p w14:paraId="76585C2F" w14:textId="77777777" w:rsidR="002A1C7E" w:rsidRPr="00CE2590" w:rsidRDefault="002A1C7E" w:rsidP="00C44BF1">
            <w:pPr>
              <w:spacing w:line="264" w:lineRule="auto"/>
              <w:contextualSpacing/>
              <w:rPr>
                <w:rFonts w:ascii="Arial" w:hAnsi="Arial" w:cs="Arial"/>
                <w:sz w:val="22"/>
                <w:szCs w:val="22"/>
              </w:rPr>
            </w:pPr>
          </w:p>
        </w:tc>
        <w:tc>
          <w:tcPr>
            <w:tcW w:w="3690" w:type="dxa"/>
            <w:tcBorders>
              <w:top w:val="dotted" w:sz="4" w:space="0" w:color="auto"/>
              <w:left w:val="nil"/>
              <w:bottom w:val="nil"/>
              <w:right w:val="nil"/>
            </w:tcBorders>
            <w:shd w:val="clear" w:color="auto" w:fill="auto"/>
            <w:tcMar>
              <w:top w:w="43" w:type="dxa"/>
              <w:left w:w="115" w:type="dxa"/>
              <w:bottom w:w="43" w:type="dxa"/>
              <w:right w:w="115" w:type="dxa"/>
            </w:tcMar>
          </w:tcPr>
          <w:p w14:paraId="6B277936" w14:textId="18635623" w:rsidR="002A1C7E" w:rsidRDefault="00632143" w:rsidP="002A1C7E">
            <w:pPr>
              <w:spacing w:line="264" w:lineRule="auto"/>
              <w:contextualSpacing/>
              <w:rPr>
                <w:rFonts w:ascii="Arial" w:hAnsi="Arial" w:cs="Arial"/>
                <w:sz w:val="22"/>
                <w:szCs w:val="22"/>
              </w:rPr>
            </w:pPr>
            <w:r w:rsidRPr="00B71582">
              <w:rPr>
                <w:rFonts w:ascii="Arial" w:hAnsi="Arial" w:cs="Arial"/>
                <w:b/>
                <w:bCs/>
                <w:sz w:val="22"/>
                <w:szCs w:val="22"/>
              </w:rPr>
              <w:t>(K.C.C. 4A.100.030</w:t>
            </w:r>
            <w:r>
              <w:rPr>
                <w:rFonts w:ascii="Arial" w:hAnsi="Arial" w:cs="Arial"/>
                <w:b/>
                <w:bCs/>
                <w:sz w:val="22"/>
                <w:szCs w:val="22"/>
              </w:rPr>
              <w:t>.C.10</w:t>
            </w:r>
            <w:r w:rsidRPr="00B71582">
              <w:rPr>
                <w:rFonts w:ascii="Arial" w:hAnsi="Arial" w:cs="Arial"/>
                <w:b/>
                <w:bCs/>
                <w:sz w:val="22"/>
                <w:szCs w:val="22"/>
              </w:rPr>
              <w:t>)</w:t>
            </w:r>
            <w:r>
              <w:rPr>
                <w:rFonts w:ascii="Arial" w:hAnsi="Arial" w:cs="Arial"/>
                <w:sz w:val="22"/>
                <w:szCs w:val="22"/>
              </w:rPr>
              <w:t xml:space="preserve"> </w:t>
            </w:r>
            <w:r w:rsidR="00F30B54">
              <w:rPr>
                <w:rFonts w:ascii="Arial" w:hAnsi="Arial" w:cs="Arial"/>
                <w:sz w:val="22"/>
                <w:szCs w:val="22"/>
              </w:rPr>
              <w:t xml:space="preserve"> </w:t>
            </w:r>
            <w:r w:rsidR="00842EE4">
              <w:rPr>
                <w:rFonts w:ascii="Arial" w:hAnsi="Arial" w:cs="Arial"/>
                <w:sz w:val="22"/>
                <w:szCs w:val="22"/>
              </w:rPr>
              <w:t>CIP</w:t>
            </w:r>
            <w:r>
              <w:rPr>
                <w:rFonts w:ascii="Arial" w:hAnsi="Arial" w:cs="Arial"/>
                <w:sz w:val="22"/>
                <w:szCs w:val="22"/>
              </w:rPr>
              <w:t xml:space="preserve"> data shall provide an e</w:t>
            </w:r>
            <w:r w:rsidR="002A1C7E" w:rsidRPr="00AA397C">
              <w:rPr>
                <w:rFonts w:ascii="Arial" w:hAnsi="Arial" w:cs="Arial"/>
                <w:sz w:val="22"/>
                <w:szCs w:val="22"/>
              </w:rPr>
              <w:t>xplanation of how inflation is incorporated or reference to applicable county policy</w:t>
            </w:r>
            <w:r>
              <w:rPr>
                <w:rFonts w:ascii="Arial" w:hAnsi="Arial" w:cs="Arial"/>
                <w:sz w:val="22"/>
                <w:szCs w:val="22"/>
              </w:rPr>
              <w:t>.</w:t>
            </w:r>
          </w:p>
          <w:p w14:paraId="36D5709C" w14:textId="77777777" w:rsidR="002A1C7E" w:rsidRDefault="002A1C7E" w:rsidP="0067069C">
            <w:pPr>
              <w:spacing w:line="264" w:lineRule="auto"/>
              <w:contextualSpacing/>
              <w:rPr>
                <w:rFonts w:ascii="Arial" w:hAnsi="Arial" w:cs="Arial"/>
                <w:sz w:val="22"/>
                <w:szCs w:val="22"/>
              </w:rPr>
            </w:pPr>
          </w:p>
        </w:tc>
        <w:tc>
          <w:tcPr>
            <w:tcW w:w="270" w:type="dxa"/>
            <w:tcBorders>
              <w:top w:val="dotted" w:sz="4" w:space="0" w:color="auto"/>
              <w:left w:val="nil"/>
              <w:bottom w:val="nil"/>
              <w:right w:val="nil"/>
            </w:tcBorders>
          </w:tcPr>
          <w:p w14:paraId="354DDC20" w14:textId="77777777" w:rsidR="002A1C7E" w:rsidRPr="00CE2590" w:rsidRDefault="002A1C7E" w:rsidP="00C44BF1">
            <w:pPr>
              <w:spacing w:line="264" w:lineRule="auto"/>
              <w:contextualSpacing/>
              <w:jc w:val="right"/>
              <w:rPr>
                <w:rFonts w:ascii="Arial" w:hAnsi="Arial" w:cs="Arial"/>
                <w:bCs/>
                <w:sz w:val="22"/>
                <w:szCs w:val="22"/>
              </w:rPr>
            </w:pPr>
          </w:p>
        </w:tc>
        <w:tc>
          <w:tcPr>
            <w:tcW w:w="3780" w:type="dxa"/>
            <w:tcBorders>
              <w:top w:val="dotted" w:sz="4" w:space="0" w:color="auto"/>
              <w:left w:val="nil"/>
              <w:bottom w:val="nil"/>
              <w:right w:val="nil"/>
            </w:tcBorders>
            <w:shd w:val="clear" w:color="auto" w:fill="auto"/>
          </w:tcPr>
          <w:p w14:paraId="07028E19" w14:textId="5EEC4416" w:rsidR="002A1C7E" w:rsidRPr="00CE2590" w:rsidRDefault="00842EE4" w:rsidP="00FA06D0">
            <w:pPr>
              <w:spacing w:line="264" w:lineRule="auto"/>
              <w:contextualSpacing/>
              <w:rPr>
                <w:rFonts w:ascii="Arial" w:hAnsi="Arial" w:cs="Arial"/>
                <w:bCs/>
                <w:sz w:val="22"/>
                <w:szCs w:val="22"/>
              </w:rPr>
            </w:pPr>
            <w:r>
              <w:rPr>
                <w:rFonts w:ascii="Arial" w:hAnsi="Arial" w:cs="Arial"/>
                <w:bCs/>
                <w:sz w:val="22"/>
                <w:szCs w:val="22"/>
              </w:rPr>
              <w:t xml:space="preserve">Such </w:t>
            </w:r>
            <w:r w:rsidR="000B34E1">
              <w:rPr>
                <w:rFonts w:ascii="Arial" w:hAnsi="Arial" w:cs="Arial"/>
                <w:bCs/>
                <w:sz w:val="22"/>
                <w:szCs w:val="22"/>
              </w:rPr>
              <w:t>r</w:t>
            </w:r>
            <w:r w:rsidR="0073345C">
              <w:rPr>
                <w:rFonts w:ascii="Arial" w:hAnsi="Arial" w:cs="Arial"/>
                <w:bCs/>
                <w:sz w:val="22"/>
                <w:szCs w:val="22"/>
              </w:rPr>
              <w:t xml:space="preserve">equirement would be </w:t>
            </w:r>
            <w:r w:rsidR="000322E3">
              <w:rPr>
                <w:rFonts w:ascii="Arial" w:hAnsi="Arial" w:cs="Arial"/>
                <w:bCs/>
                <w:sz w:val="22"/>
                <w:szCs w:val="22"/>
              </w:rPr>
              <w:t>r</w:t>
            </w:r>
            <w:r w:rsidR="0073345C">
              <w:rPr>
                <w:rFonts w:ascii="Arial" w:hAnsi="Arial" w:cs="Arial"/>
                <w:bCs/>
                <w:sz w:val="22"/>
                <w:szCs w:val="22"/>
              </w:rPr>
              <w:t>emoved from CIP data.</w:t>
            </w:r>
          </w:p>
        </w:tc>
        <w:tc>
          <w:tcPr>
            <w:tcW w:w="270" w:type="dxa"/>
            <w:tcBorders>
              <w:top w:val="dotted" w:sz="4" w:space="0" w:color="auto"/>
              <w:left w:val="nil"/>
              <w:bottom w:val="nil"/>
              <w:right w:val="nil"/>
            </w:tcBorders>
          </w:tcPr>
          <w:p w14:paraId="0811F9BA" w14:textId="77777777" w:rsidR="002A1C7E" w:rsidRPr="00CE2590" w:rsidRDefault="002A1C7E" w:rsidP="00C44BF1">
            <w:pPr>
              <w:spacing w:line="264" w:lineRule="auto"/>
              <w:contextualSpacing/>
              <w:jc w:val="right"/>
              <w:rPr>
                <w:rFonts w:ascii="Arial" w:hAnsi="Arial" w:cs="Arial"/>
                <w:bCs/>
                <w:sz w:val="22"/>
                <w:szCs w:val="22"/>
              </w:rPr>
            </w:pPr>
          </w:p>
        </w:tc>
        <w:tc>
          <w:tcPr>
            <w:tcW w:w="4860" w:type="dxa"/>
            <w:tcBorders>
              <w:top w:val="dotted" w:sz="4" w:space="0" w:color="auto"/>
              <w:left w:val="nil"/>
              <w:bottom w:val="nil"/>
              <w:right w:val="nil"/>
            </w:tcBorders>
            <w:shd w:val="clear" w:color="auto" w:fill="auto"/>
            <w:tcMar>
              <w:top w:w="43" w:type="dxa"/>
              <w:bottom w:w="43" w:type="dxa"/>
            </w:tcMar>
          </w:tcPr>
          <w:p w14:paraId="34A6013B" w14:textId="4FF7B40A" w:rsidR="009877F5" w:rsidRPr="00CE2590" w:rsidRDefault="00D4153C" w:rsidP="000B34E1">
            <w:pPr>
              <w:spacing w:line="264" w:lineRule="auto"/>
              <w:contextualSpacing/>
              <w:rPr>
                <w:rFonts w:ascii="Arial" w:hAnsi="Arial" w:cs="Arial"/>
                <w:bCs/>
                <w:sz w:val="22"/>
                <w:szCs w:val="22"/>
              </w:rPr>
            </w:pPr>
            <w:r>
              <w:rPr>
                <w:rFonts w:ascii="Arial" w:hAnsi="Arial" w:cs="Arial"/>
                <w:bCs/>
                <w:sz w:val="22"/>
                <w:szCs w:val="22"/>
              </w:rPr>
              <w:t>Consistent with</w:t>
            </w:r>
            <w:r w:rsidR="009877F5" w:rsidRPr="009877F5">
              <w:rPr>
                <w:rFonts w:ascii="Arial" w:hAnsi="Arial" w:cs="Arial"/>
                <w:bCs/>
                <w:sz w:val="22"/>
                <w:szCs w:val="22"/>
              </w:rPr>
              <w:t xml:space="preserve"> current practice. Each capital program uses the best information available along with applicable professional standards within the industry to estimate inflation of future costs. PSB recommends using the </w:t>
            </w:r>
            <w:r>
              <w:rPr>
                <w:rFonts w:ascii="Arial" w:hAnsi="Arial" w:cs="Arial"/>
                <w:bCs/>
                <w:sz w:val="22"/>
                <w:szCs w:val="22"/>
              </w:rPr>
              <w:t>Office of Economic and Financial Analysis (</w:t>
            </w:r>
            <w:r w:rsidR="009877F5" w:rsidRPr="009877F5">
              <w:rPr>
                <w:rFonts w:ascii="Arial" w:hAnsi="Arial" w:cs="Arial"/>
                <w:bCs/>
                <w:sz w:val="22"/>
                <w:szCs w:val="22"/>
              </w:rPr>
              <w:t>OEFA</w:t>
            </w:r>
            <w:r>
              <w:rPr>
                <w:rFonts w:ascii="Arial" w:hAnsi="Arial" w:cs="Arial"/>
                <w:bCs/>
                <w:sz w:val="22"/>
                <w:szCs w:val="22"/>
              </w:rPr>
              <w:t>)</w:t>
            </w:r>
            <w:r w:rsidR="009877F5" w:rsidRPr="009877F5">
              <w:rPr>
                <w:rFonts w:ascii="Arial" w:hAnsi="Arial" w:cs="Arial"/>
                <w:bCs/>
                <w:sz w:val="22"/>
                <w:szCs w:val="22"/>
              </w:rPr>
              <w:t xml:space="preserve"> inflation projection when more specific project information is not available.</w:t>
            </w:r>
          </w:p>
        </w:tc>
      </w:tr>
      <w:tr w:rsidR="00C729E1" w:rsidRPr="00CE2590" w14:paraId="099356FF" w14:textId="77777777" w:rsidTr="004E1A86">
        <w:trPr>
          <w:cantSplit/>
          <w:trHeight w:val="83"/>
        </w:trPr>
        <w:tc>
          <w:tcPr>
            <w:tcW w:w="630" w:type="dxa"/>
            <w:tcBorders>
              <w:top w:val="nil"/>
              <w:left w:val="nil"/>
              <w:bottom w:val="dotted" w:sz="4" w:space="0" w:color="auto"/>
              <w:right w:val="nil"/>
            </w:tcBorders>
          </w:tcPr>
          <w:p w14:paraId="4B5F28BA" w14:textId="2C130929" w:rsidR="00C729E1" w:rsidRPr="00CE2590" w:rsidRDefault="00C729E1" w:rsidP="00EA128F">
            <w:pPr>
              <w:spacing w:line="264" w:lineRule="auto"/>
              <w:contextualSpacing/>
              <w:jc w:val="center"/>
              <w:rPr>
                <w:rFonts w:ascii="Arial" w:hAnsi="Arial" w:cs="Arial"/>
                <w:sz w:val="22"/>
                <w:szCs w:val="22"/>
              </w:rPr>
            </w:pPr>
            <w:r>
              <w:rPr>
                <w:rFonts w:ascii="Arial" w:hAnsi="Arial" w:cs="Arial"/>
                <w:sz w:val="22"/>
                <w:szCs w:val="22"/>
              </w:rPr>
              <w:lastRenderedPageBreak/>
              <w:t>4</w:t>
            </w:r>
          </w:p>
        </w:tc>
        <w:tc>
          <w:tcPr>
            <w:tcW w:w="270" w:type="dxa"/>
            <w:tcBorders>
              <w:top w:val="nil"/>
              <w:left w:val="nil"/>
              <w:bottom w:val="dotted" w:sz="4" w:space="0" w:color="auto"/>
              <w:right w:val="nil"/>
            </w:tcBorders>
          </w:tcPr>
          <w:p w14:paraId="1CAA4EC0" w14:textId="77777777" w:rsidR="00C729E1" w:rsidRPr="00CE2590" w:rsidRDefault="00C729E1" w:rsidP="00C729E1">
            <w:pPr>
              <w:spacing w:line="264" w:lineRule="auto"/>
              <w:contextualSpacing/>
              <w:rPr>
                <w:rFonts w:ascii="Arial" w:hAnsi="Arial" w:cs="Arial"/>
                <w:sz w:val="22"/>
                <w:szCs w:val="22"/>
              </w:rPr>
            </w:pPr>
          </w:p>
        </w:tc>
        <w:tc>
          <w:tcPr>
            <w:tcW w:w="3690" w:type="dxa"/>
            <w:tcBorders>
              <w:top w:val="nil"/>
              <w:left w:val="nil"/>
              <w:bottom w:val="dotted" w:sz="4" w:space="0" w:color="auto"/>
              <w:right w:val="nil"/>
            </w:tcBorders>
            <w:shd w:val="clear" w:color="auto" w:fill="auto"/>
            <w:tcMar>
              <w:top w:w="43" w:type="dxa"/>
              <w:left w:w="115" w:type="dxa"/>
              <w:bottom w:w="43" w:type="dxa"/>
              <w:right w:w="115" w:type="dxa"/>
            </w:tcMar>
          </w:tcPr>
          <w:p w14:paraId="4C9BD3CC" w14:textId="41A4FE15" w:rsidR="00C729E1" w:rsidRPr="00CE2590" w:rsidRDefault="00C729E1" w:rsidP="00C729E1">
            <w:pPr>
              <w:spacing w:line="264" w:lineRule="auto"/>
              <w:contextualSpacing/>
              <w:rPr>
                <w:rFonts w:ascii="Arial" w:hAnsi="Arial" w:cs="Arial"/>
                <w:sz w:val="22"/>
                <w:szCs w:val="22"/>
              </w:rPr>
            </w:pPr>
            <w:r>
              <w:rPr>
                <w:rFonts w:ascii="Arial" w:hAnsi="Arial" w:cs="Arial"/>
                <w:sz w:val="22"/>
                <w:szCs w:val="22"/>
              </w:rPr>
              <w:t>No</w:t>
            </w:r>
            <w:r w:rsidR="00ED6348">
              <w:rPr>
                <w:rFonts w:ascii="Arial" w:hAnsi="Arial" w:cs="Arial"/>
                <w:sz w:val="22"/>
                <w:szCs w:val="22"/>
              </w:rPr>
              <w:t xml:space="preserve"> requirement.</w:t>
            </w:r>
          </w:p>
        </w:tc>
        <w:tc>
          <w:tcPr>
            <w:tcW w:w="270" w:type="dxa"/>
            <w:tcBorders>
              <w:top w:val="nil"/>
              <w:left w:val="nil"/>
              <w:bottom w:val="dotted" w:sz="4" w:space="0" w:color="auto"/>
              <w:right w:val="nil"/>
            </w:tcBorders>
          </w:tcPr>
          <w:p w14:paraId="11190DDB" w14:textId="77777777" w:rsidR="00C729E1" w:rsidRPr="00CE2590" w:rsidRDefault="00C729E1" w:rsidP="00C729E1">
            <w:pPr>
              <w:spacing w:line="264" w:lineRule="auto"/>
              <w:contextualSpacing/>
              <w:jc w:val="right"/>
              <w:rPr>
                <w:rFonts w:ascii="Arial" w:hAnsi="Arial" w:cs="Arial"/>
                <w:bCs/>
                <w:sz w:val="22"/>
                <w:szCs w:val="22"/>
              </w:rPr>
            </w:pPr>
          </w:p>
        </w:tc>
        <w:tc>
          <w:tcPr>
            <w:tcW w:w="3780" w:type="dxa"/>
            <w:tcBorders>
              <w:top w:val="nil"/>
              <w:left w:val="nil"/>
              <w:bottom w:val="dotted" w:sz="4" w:space="0" w:color="auto"/>
              <w:right w:val="nil"/>
            </w:tcBorders>
            <w:shd w:val="clear" w:color="auto" w:fill="auto"/>
          </w:tcPr>
          <w:p w14:paraId="5C5BD9FB" w14:textId="5547892A" w:rsidR="00C729E1" w:rsidRDefault="00A35D68" w:rsidP="00C729E1">
            <w:pPr>
              <w:spacing w:line="264" w:lineRule="auto"/>
              <w:contextualSpacing/>
              <w:rPr>
                <w:rFonts w:ascii="Arial" w:hAnsi="Arial" w:cs="Arial"/>
                <w:sz w:val="22"/>
                <w:szCs w:val="22"/>
              </w:rPr>
            </w:pPr>
            <w:r w:rsidRPr="000B34E1">
              <w:rPr>
                <w:rFonts w:ascii="Arial" w:hAnsi="Arial" w:cs="Arial"/>
                <w:b/>
                <w:bCs/>
                <w:sz w:val="22"/>
                <w:szCs w:val="22"/>
              </w:rPr>
              <w:t>(K.C.C. 4A.100.090)</w:t>
            </w:r>
            <w:r>
              <w:rPr>
                <w:rFonts w:ascii="Arial" w:hAnsi="Arial" w:cs="Arial"/>
                <w:sz w:val="22"/>
                <w:szCs w:val="22"/>
              </w:rPr>
              <w:t xml:space="preserve">  </w:t>
            </w:r>
            <w:r w:rsidR="00C729E1">
              <w:rPr>
                <w:rFonts w:ascii="Arial" w:hAnsi="Arial" w:cs="Arial"/>
                <w:sz w:val="22"/>
                <w:szCs w:val="22"/>
              </w:rPr>
              <w:t xml:space="preserve">Allow transfer of </w:t>
            </w:r>
            <w:r w:rsidR="00170465">
              <w:rPr>
                <w:rFonts w:ascii="Arial" w:hAnsi="Arial" w:cs="Arial"/>
                <w:sz w:val="22"/>
                <w:szCs w:val="22"/>
              </w:rPr>
              <w:t xml:space="preserve">expenditure </w:t>
            </w:r>
            <w:r w:rsidR="00C729E1">
              <w:rPr>
                <w:rFonts w:ascii="Arial" w:hAnsi="Arial" w:cs="Arial"/>
                <w:sz w:val="22"/>
                <w:szCs w:val="22"/>
              </w:rPr>
              <w:t xml:space="preserve">authority from grant contingency project </w:t>
            </w:r>
            <w:r w:rsidR="00C729E1" w:rsidRPr="0055145E">
              <w:rPr>
                <w:rFonts w:ascii="Arial" w:hAnsi="Arial" w:cs="Arial"/>
                <w:sz w:val="22"/>
                <w:szCs w:val="22"/>
              </w:rPr>
              <w:t>to an existing project without council approval up to the amount of the grant award</w:t>
            </w:r>
            <w:r w:rsidR="00C729E1">
              <w:rPr>
                <w:rFonts w:ascii="Arial" w:hAnsi="Arial" w:cs="Arial"/>
                <w:sz w:val="22"/>
                <w:szCs w:val="22"/>
              </w:rPr>
              <w:t>ed</w:t>
            </w:r>
            <w:r w:rsidR="003F3830">
              <w:rPr>
                <w:rFonts w:ascii="Arial" w:hAnsi="Arial" w:cs="Arial"/>
                <w:sz w:val="22"/>
                <w:szCs w:val="22"/>
              </w:rPr>
              <w:t>.  A</w:t>
            </w:r>
            <w:r w:rsidR="00C729E1" w:rsidRPr="0055145E">
              <w:rPr>
                <w:rFonts w:ascii="Arial" w:hAnsi="Arial" w:cs="Arial"/>
                <w:sz w:val="22"/>
                <w:szCs w:val="22"/>
              </w:rPr>
              <w:t xml:space="preserve">ny transferred </w:t>
            </w:r>
            <w:r w:rsidR="007C54E2">
              <w:rPr>
                <w:rFonts w:ascii="Arial" w:hAnsi="Arial" w:cs="Arial"/>
                <w:sz w:val="22"/>
                <w:szCs w:val="22"/>
              </w:rPr>
              <w:t>expenditure</w:t>
            </w:r>
            <w:r w:rsidR="00C729E1" w:rsidRPr="0055145E">
              <w:rPr>
                <w:rFonts w:ascii="Arial" w:hAnsi="Arial" w:cs="Arial"/>
                <w:sz w:val="22"/>
                <w:szCs w:val="22"/>
              </w:rPr>
              <w:t xml:space="preserve"> authority that is unused </w:t>
            </w:r>
            <w:r w:rsidR="00C729E1">
              <w:rPr>
                <w:rFonts w:ascii="Arial" w:hAnsi="Arial" w:cs="Arial"/>
                <w:sz w:val="22"/>
                <w:szCs w:val="22"/>
              </w:rPr>
              <w:t>may</w:t>
            </w:r>
            <w:r w:rsidR="00C729E1" w:rsidRPr="0055145E">
              <w:rPr>
                <w:rFonts w:ascii="Arial" w:hAnsi="Arial" w:cs="Arial"/>
                <w:sz w:val="22"/>
                <w:szCs w:val="22"/>
              </w:rPr>
              <w:t xml:space="preserve"> be transferred back to the grant contingency project without council approval.  The </w:t>
            </w:r>
            <w:r w:rsidR="00C729E1">
              <w:rPr>
                <w:rFonts w:ascii="Arial" w:hAnsi="Arial" w:cs="Arial"/>
                <w:sz w:val="22"/>
                <w:szCs w:val="22"/>
              </w:rPr>
              <w:t>transfers would</w:t>
            </w:r>
            <w:r w:rsidR="00C729E1" w:rsidRPr="0055145E">
              <w:rPr>
                <w:rFonts w:ascii="Arial" w:hAnsi="Arial" w:cs="Arial"/>
                <w:sz w:val="22"/>
                <w:szCs w:val="22"/>
              </w:rPr>
              <w:t xml:space="preserve"> be documented in the quarterly management and budget repor</w:t>
            </w:r>
            <w:r w:rsidR="00C729E1">
              <w:rPr>
                <w:rFonts w:ascii="Arial" w:hAnsi="Arial" w:cs="Arial"/>
                <w:sz w:val="22"/>
                <w:szCs w:val="22"/>
              </w:rPr>
              <w:t>t</w:t>
            </w:r>
            <w:r w:rsidR="003F3830">
              <w:rPr>
                <w:rFonts w:ascii="Arial" w:hAnsi="Arial" w:cs="Arial"/>
                <w:sz w:val="22"/>
                <w:szCs w:val="22"/>
              </w:rPr>
              <w:t>.</w:t>
            </w:r>
          </w:p>
          <w:p w14:paraId="09354EBF" w14:textId="0D60F9CD" w:rsidR="00710BB1" w:rsidRPr="00CE2590" w:rsidRDefault="00710BB1" w:rsidP="00C729E1">
            <w:pPr>
              <w:spacing w:line="264" w:lineRule="auto"/>
              <w:contextualSpacing/>
              <w:rPr>
                <w:rFonts w:ascii="Arial" w:hAnsi="Arial" w:cs="Arial"/>
                <w:bCs/>
                <w:sz w:val="22"/>
                <w:szCs w:val="22"/>
              </w:rPr>
            </w:pPr>
          </w:p>
        </w:tc>
        <w:tc>
          <w:tcPr>
            <w:tcW w:w="270" w:type="dxa"/>
            <w:tcBorders>
              <w:top w:val="nil"/>
              <w:left w:val="nil"/>
              <w:bottom w:val="dotted" w:sz="4" w:space="0" w:color="auto"/>
              <w:right w:val="nil"/>
            </w:tcBorders>
          </w:tcPr>
          <w:p w14:paraId="5D1AB41A" w14:textId="77777777" w:rsidR="00C729E1" w:rsidRPr="00CE2590" w:rsidRDefault="00C729E1" w:rsidP="00C729E1">
            <w:pPr>
              <w:spacing w:line="264" w:lineRule="auto"/>
              <w:contextualSpacing/>
              <w:jc w:val="right"/>
              <w:rPr>
                <w:rFonts w:ascii="Arial" w:hAnsi="Arial" w:cs="Arial"/>
                <w:bCs/>
                <w:sz w:val="22"/>
                <w:szCs w:val="22"/>
              </w:rPr>
            </w:pPr>
          </w:p>
        </w:tc>
        <w:tc>
          <w:tcPr>
            <w:tcW w:w="4860" w:type="dxa"/>
            <w:tcBorders>
              <w:top w:val="nil"/>
              <w:left w:val="nil"/>
              <w:bottom w:val="dotted" w:sz="4" w:space="0" w:color="auto"/>
              <w:right w:val="nil"/>
            </w:tcBorders>
            <w:shd w:val="clear" w:color="auto" w:fill="auto"/>
            <w:tcMar>
              <w:top w:w="43" w:type="dxa"/>
              <w:bottom w:w="43" w:type="dxa"/>
            </w:tcMar>
          </w:tcPr>
          <w:p w14:paraId="647C248E" w14:textId="45B3523A" w:rsidR="00C729E1" w:rsidRPr="00CE2590" w:rsidRDefault="00C729E1" w:rsidP="00C729E1">
            <w:pPr>
              <w:spacing w:line="264" w:lineRule="auto"/>
              <w:contextualSpacing/>
              <w:rPr>
                <w:rFonts w:ascii="Arial" w:hAnsi="Arial" w:cs="Arial"/>
                <w:bCs/>
                <w:sz w:val="22"/>
                <w:szCs w:val="22"/>
              </w:rPr>
            </w:pPr>
            <w:r>
              <w:rPr>
                <w:rFonts w:ascii="Arial" w:hAnsi="Arial" w:cs="Arial"/>
                <w:bCs/>
                <w:sz w:val="22"/>
                <w:szCs w:val="22"/>
              </w:rPr>
              <w:t>Eliminate ambiguity by codifying current practice in county code and also support c</w:t>
            </w:r>
            <w:r w:rsidRPr="008D35EC">
              <w:rPr>
                <w:rFonts w:ascii="Arial" w:hAnsi="Arial" w:cs="Arial"/>
                <w:bCs/>
                <w:sz w:val="22"/>
                <w:szCs w:val="22"/>
              </w:rPr>
              <w:t>apital budgeting requirements</w:t>
            </w:r>
            <w:r>
              <w:rPr>
                <w:rFonts w:ascii="Arial" w:hAnsi="Arial" w:cs="Arial"/>
                <w:bCs/>
                <w:sz w:val="22"/>
                <w:szCs w:val="22"/>
              </w:rPr>
              <w:t xml:space="preserve"> to be</w:t>
            </w:r>
            <w:r w:rsidRPr="008D35EC">
              <w:rPr>
                <w:rFonts w:ascii="Arial" w:hAnsi="Arial" w:cs="Arial"/>
                <w:bCs/>
                <w:sz w:val="22"/>
                <w:szCs w:val="22"/>
              </w:rPr>
              <w:t xml:space="preserve"> clearer</w:t>
            </w:r>
            <w:r>
              <w:rPr>
                <w:rFonts w:ascii="Arial" w:hAnsi="Arial" w:cs="Arial"/>
                <w:bCs/>
                <w:sz w:val="22"/>
                <w:szCs w:val="22"/>
              </w:rPr>
              <w:t>.</w:t>
            </w:r>
          </w:p>
        </w:tc>
      </w:tr>
      <w:tr w:rsidR="00710BB1" w:rsidRPr="00CE2590" w14:paraId="63887408" w14:textId="77777777" w:rsidTr="004E1A86">
        <w:trPr>
          <w:cantSplit/>
          <w:trHeight w:val="83"/>
        </w:trPr>
        <w:tc>
          <w:tcPr>
            <w:tcW w:w="630" w:type="dxa"/>
            <w:tcBorders>
              <w:top w:val="dotted" w:sz="4" w:space="0" w:color="auto"/>
              <w:left w:val="nil"/>
              <w:bottom w:val="nil"/>
              <w:right w:val="nil"/>
            </w:tcBorders>
          </w:tcPr>
          <w:p w14:paraId="418BE603" w14:textId="420D2569" w:rsidR="00710BB1" w:rsidRDefault="00710BB1" w:rsidP="00710BB1">
            <w:pPr>
              <w:spacing w:line="264" w:lineRule="auto"/>
              <w:contextualSpacing/>
              <w:jc w:val="center"/>
              <w:rPr>
                <w:rFonts w:ascii="Arial" w:hAnsi="Arial" w:cs="Arial"/>
                <w:sz w:val="22"/>
                <w:szCs w:val="22"/>
              </w:rPr>
            </w:pPr>
            <w:r>
              <w:rPr>
                <w:rFonts w:ascii="Arial" w:hAnsi="Arial" w:cs="Arial"/>
                <w:sz w:val="22"/>
                <w:szCs w:val="22"/>
              </w:rPr>
              <w:t>5</w:t>
            </w:r>
          </w:p>
        </w:tc>
        <w:tc>
          <w:tcPr>
            <w:tcW w:w="270" w:type="dxa"/>
            <w:tcBorders>
              <w:top w:val="dotted" w:sz="4" w:space="0" w:color="auto"/>
              <w:left w:val="nil"/>
              <w:bottom w:val="nil"/>
              <w:right w:val="nil"/>
            </w:tcBorders>
          </w:tcPr>
          <w:p w14:paraId="2F03D13A" w14:textId="77777777" w:rsidR="00710BB1" w:rsidRPr="00CE2590" w:rsidRDefault="00710BB1" w:rsidP="00710BB1">
            <w:pPr>
              <w:spacing w:line="264" w:lineRule="auto"/>
              <w:contextualSpacing/>
              <w:rPr>
                <w:rFonts w:ascii="Arial" w:hAnsi="Arial" w:cs="Arial"/>
                <w:sz w:val="22"/>
                <w:szCs w:val="22"/>
              </w:rPr>
            </w:pPr>
          </w:p>
        </w:tc>
        <w:tc>
          <w:tcPr>
            <w:tcW w:w="3690" w:type="dxa"/>
            <w:tcBorders>
              <w:top w:val="dotted" w:sz="4" w:space="0" w:color="auto"/>
              <w:left w:val="nil"/>
              <w:bottom w:val="nil"/>
              <w:right w:val="nil"/>
            </w:tcBorders>
            <w:shd w:val="clear" w:color="auto" w:fill="auto"/>
            <w:tcMar>
              <w:top w:w="43" w:type="dxa"/>
              <w:left w:w="115" w:type="dxa"/>
              <w:bottom w:w="43" w:type="dxa"/>
              <w:right w:w="115" w:type="dxa"/>
            </w:tcMar>
          </w:tcPr>
          <w:p w14:paraId="730CBD1D" w14:textId="6F40701C" w:rsidR="0002123E" w:rsidRDefault="00710BB1" w:rsidP="0002123E">
            <w:pPr>
              <w:spacing w:line="264" w:lineRule="auto"/>
              <w:contextualSpacing/>
              <w:rPr>
                <w:rFonts w:ascii="Arial" w:hAnsi="Arial" w:cs="Arial"/>
                <w:sz w:val="22"/>
                <w:szCs w:val="22"/>
              </w:rPr>
            </w:pPr>
            <w:r w:rsidRPr="00553CCA">
              <w:rPr>
                <w:rFonts w:ascii="Arial" w:hAnsi="Arial" w:cs="Arial"/>
                <w:b/>
                <w:bCs/>
                <w:sz w:val="22"/>
                <w:szCs w:val="22"/>
              </w:rPr>
              <w:t>(K</w:t>
            </w:r>
            <w:r>
              <w:rPr>
                <w:rFonts w:ascii="Arial" w:hAnsi="Arial" w:cs="Arial"/>
                <w:b/>
                <w:bCs/>
                <w:sz w:val="22"/>
                <w:szCs w:val="22"/>
              </w:rPr>
              <w:t>.</w:t>
            </w:r>
            <w:r w:rsidRPr="00553CCA">
              <w:rPr>
                <w:rFonts w:ascii="Arial" w:hAnsi="Arial" w:cs="Arial"/>
                <w:b/>
                <w:bCs/>
                <w:sz w:val="22"/>
                <w:szCs w:val="22"/>
              </w:rPr>
              <w:t>C</w:t>
            </w:r>
            <w:r>
              <w:rPr>
                <w:rFonts w:ascii="Arial" w:hAnsi="Arial" w:cs="Arial"/>
                <w:b/>
                <w:bCs/>
                <w:sz w:val="22"/>
                <w:szCs w:val="22"/>
              </w:rPr>
              <w:t>.</w:t>
            </w:r>
            <w:r w:rsidRPr="00553CCA">
              <w:rPr>
                <w:rFonts w:ascii="Arial" w:hAnsi="Arial" w:cs="Arial"/>
                <w:b/>
                <w:bCs/>
                <w:sz w:val="22"/>
                <w:szCs w:val="22"/>
              </w:rPr>
              <w:t>C</w:t>
            </w:r>
            <w:r>
              <w:rPr>
                <w:rFonts w:ascii="Arial" w:hAnsi="Arial" w:cs="Arial"/>
                <w:b/>
                <w:bCs/>
                <w:sz w:val="22"/>
                <w:szCs w:val="22"/>
              </w:rPr>
              <w:t>.</w:t>
            </w:r>
            <w:r w:rsidRPr="00553CCA">
              <w:rPr>
                <w:rFonts w:ascii="Arial" w:hAnsi="Arial" w:cs="Arial"/>
                <w:b/>
                <w:bCs/>
                <w:sz w:val="22"/>
                <w:szCs w:val="22"/>
              </w:rPr>
              <w:t xml:space="preserve"> </w:t>
            </w:r>
            <w:r w:rsidRPr="00007792">
              <w:rPr>
                <w:rFonts w:ascii="Arial" w:hAnsi="Arial" w:cs="Arial"/>
                <w:b/>
                <w:bCs/>
                <w:sz w:val="22"/>
                <w:szCs w:val="22"/>
              </w:rPr>
              <w:t>4A.130.010</w:t>
            </w:r>
            <w:r>
              <w:rPr>
                <w:rFonts w:ascii="Arial" w:hAnsi="Arial" w:cs="Arial"/>
                <w:b/>
                <w:bCs/>
                <w:sz w:val="22"/>
                <w:szCs w:val="22"/>
              </w:rPr>
              <w:t>.A</w:t>
            </w:r>
            <w:r w:rsidRPr="00553CCA">
              <w:rPr>
                <w:rFonts w:ascii="Arial" w:hAnsi="Arial" w:cs="Arial"/>
                <w:b/>
                <w:bCs/>
                <w:sz w:val="22"/>
                <w:szCs w:val="22"/>
              </w:rPr>
              <w:t>)</w:t>
            </w:r>
            <w:r>
              <w:rPr>
                <w:rFonts w:ascii="Arial" w:hAnsi="Arial" w:cs="Arial"/>
                <w:sz w:val="22"/>
                <w:szCs w:val="22"/>
              </w:rPr>
              <w:t xml:space="preserve"> </w:t>
            </w:r>
            <w:r w:rsidR="00F30B54">
              <w:rPr>
                <w:rFonts w:ascii="Arial" w:hAnsi="Arial" w:cs="Arial"/>
                <w:sz w:val="22"/>
                <w:szCs w:val="22"/>
              </w:rPr>
              <w:t xml:space="preserve"> </w:t>
            </w:r>
            <w:r w:rsidR="0002123E">
              <w:rPr>
                <w:rFonts w:ascii="Arial" w:hAnsi="Arial" w:cs="Arial"/>
                <w:sz w:val="22"/>
                <w:szCs w:val="22"/>
              </w:rPr>
              <w:t>Capital projects shall undergo risk assessment if:</w:t>
            </w:r>
          </w:p>
          <w:p w14:paraId="153511E6" w14:textId="77777777" w:rsidR="00567FD6" w:rsidRDefault="0002123E" w:rsidP="0002123E">
            <w:pPr>
              <w:pStyle w:val="ListParagraph0"/>
              <w:numPr>
                <w:ilvl w:val="0"/>
                <w:numId w:val="3"/>
              </w:numPr>
              <w:spacing w:line="264" w:lineRule="auto"/>
              <w:contextualSpacing/>
              <w:rPr>
                <w:rFonts w:ascii="Arial" w:hAnsi="Arial" w:cs="Arial"/>
                <w:sz w:val="22"/>
                <w:szCs w:val="22"/>
              </w:rPr>
            </w:pPr>
            <w:r w:rsidRPr="004C7DFA">
              <w:rPr>
                <w:rFonts w:ascii="Arial" w:hAnsi="Arial" w:cs="Arial"/>
                <w:sz w:val="22"/>
                <w:szCs w:val="22"/>
              </w:rPr>
              <w:t>cost estimate is over $</w:t>
            </w:r>
            <w:r>
              <w:rPr>
                <w:rFonts w:ascii="Arial" w:hAnsi="Arial" w:cs="Arial"/>
                <w:sz w:val="22"/>
                <w:szCs w:val="22"/>
              </w:rPr>
              <w:t>10</w:t>
            </w:r>
            <w:r w:rsidRPr="004C7DFA">
              <w:rPr>
                <w:rFonts w:ascii="Arial" w:hAnsi="Arial" w:cs="Arial"/>
                <w:sz w:val="22"/>
                <w:szCs w:val="22"/>
              </w:rPr>
              <w:t xml:space="preserve"> million,</w:t>
            </w:r>
            <w:r w:rsidR="00567FD6">
              <w:rPr>
                <w:rFonts w:ascii="Arial" w:hAnsi="Arial" w:cs="Arial"/>
                <w:sz w:val="22"/>
                <w:szCs w:val="22"/>
              </w:rPr>
              <w:t xml:space="preserve"> and</w:t>
            </w:r>
          </w:p>
          <w:p w14:paraId="407E6ED8" w14:textId="7E004FCA" w:rsidR="00710BB1" w:rsidRPr="0002123E" w:rsidRDefault="00FE14E4" w:rsidP="0002123E">
            <w:pPr>
              <w:pStyle w:val="ListParagraph0"/>
              <w:numPr>
                <w:ilvl w:val="0"/>
                <w:numId w:val="3"/>
              </w:numPr>
              <w:spacing w:line="264" w:lineRule="auto"/>
              <w:contextualSpacing/>
              <w:rPr>
                <w:rFonts w:ascii="Arial" w:hAnsi="Arial" w:cs="Arial"/>
                <w:sz w:val="22"/>
                <w:szCs w:val="22"/>
              </w:rPr>
            </w:pPr>
            <w:r>
              <w:rPr>
                <w:rFonts w:ascii="Arial" w:hAnsi="Arial" w:cs="Arial"/>
                <w:sz w:val="22"/>
                <w:szCs w:val="22"/>
              </w:rPr>
              <w:t>total</w:t>
            </w:r>
            <w:r w:rsidR="0002123E" w:rsidRPr="0002123E">
              <w:rPr>
                <w:rFonts w:ascii="Arial" w:hAnsi="Arial" w:cs="Arial"/>
                <w:sz w:val="22"/>
                <w:szCs w:val="22"/>
              </w:rPr>
              <w:t xml:space="preserve"> appropriations exceed</w:t>
            </w:r>
            <w:r>
              <w:rPr>
                <w:rFonts w:ascii="Arial" w:hAnsi="Arial" w:cs="Arial"/>
                <w:sz w:val="22"/>
                <w:szCs w:val="22"/>
              </w:rPr>
              <w:t xml:space="preserve"> </w:t>
            </w:r>
            <w:r w:rsidR="0002123E" w:rsidRPr="0002123E">
              <w:rPr>
                <w:rFonts w:ascii="Arial" w:hAnsi="Arial" w:cs="Arial"/>
                <w:sz w:val="22"/>
                <w:szCs w:val="22"/>
              </w:rPr>
              <w:t xml:space="preserve">$250,000 for </w:t>
            </w:r>
            <w:r>
              <w:rPr>
                <w:rFonts w:ascii="Arial" w:hAnsi="Arial" w:cs="Arial"/>
                <w:sz w:val="22"/>
                <w:szCs w:val="22"/>
              </w:rPr>
              <w:t xml:space="preserve">General Fund </w:t>
            </w:r>
            <w:r w:rsidR="0002123E" w:rsidRPr="0002123E">
              <w:rPr>
                <w:rFonts w:ascii="Arial" w:hAnsi="Arial" w:cs="Arial"/>
                <w:sz w:val="22"/>
                <w:szCs w:val="22"/>
              </w:rPr>
              <w:t>project</w:t>
            </w:r>
            <w:r>
              <w:rPr>
                <w:rFonts w:ascii="Arial" w:hAnsi="Arial" w:cs="Arial"/>
                <w:sz w:val="22"/>
                <w:szCs w:val="22"/>
              </w:rPr>
              <w:t xml:space="preserve">s and </w:t>
            </w:r>
            <w:r w:rsidR="0002123E" w:rsidRPr="0002123E">
              <w:rPr>
                <w:rFonts w:ascii="Arial" w:hAnsi="Arial" w:cs="Arial"/>
                <w:sz w:val="22"/>
                <w:szCs w:val="22"/>
              </w:rPr>
              <w:t>$500,000</w:t>
            </w:r>
            <w:r>
              <w:rPr>
                <w:rFonts w:ascii="Arial" w:hAnsi="Arial" w:cs="Arial"/>
                <w:sz w:val="22"/>
                <w:szCs w:val="22"/>
              </w:rPr>
              <w:t xml:space="preserve"> for </w:t>
            </w:r>
            <w:r w:rsidR="00C63D63">
              <w:rPr>
                <w:rFonts w:ascii="Arial" w:hAnsi="Arial" w:cs="Arial"/>
                <w:sz w:val="22"/>
                <w:szCs w:val="22"/>
              </w:rPr>
              <w:t>Non-General Fund projects</w:t>
            </w:r>
            <w:r w:rsidR="00F45B12">
              <w:rPr>
                <w:rFonts w:ascii="Arial" w:hAnsi="Arial" w:cs="Arial"/>
                <w:sz w:val="22"/>
                <w:szCs w:val="22"/>
              </w:rPr>
              <w:t>.</w:t>
            </w:r>
          </w:p>
        </w:tc>
        <w:tc>
          <w:tcPr>
            <w:tcW w:w="270" w:type="dxa"/>
            <w:tcBorders>
              <w:top w:val="dotted" w:sz="4" w:space="0" w:color="auto"/>
              <w:left w:val="nil"/>
              <w:bottom w:val="nil"/>
              <w:right w:val="nil"/>
            </w:tcBorders>
          </w:tcPr>
          <w:p w14:paraId="4D6F26F7" w14:textId="77777777" w:rsidR="00710BB1" w:rsidRPr="00CE2590" w:rsidRDefault="00710BB1" w:rsidP="00710BB1">
            <w:pPr>
              <w:spacing w:line="264" w:lineRule="auto"/>
              <w:contextualSpacing/>
              <w:jc w:val="right"/>
              <w:rPr>
                <w:rFonts w:ascii="Arial" w:hAnsi="Arial" w:cs="Arial"/>
                <w:bCs/>
                <w:sz w:val="22"/>
                <w:szCs w:val="22"/>
              </w:rPr>
            </w:pPr>
          </w:p>
        </w:tc>
        <w:tc>
          <w:tcPr>
            <w:tcW w:w="3780" w:type="dxa"/>
            <w:tcBorders>
              <w:top w:val="dotted" w:sz="4" w:space="0" w:color="auto"/>
              <w:left w:val="nil"/>
              <w:bottom w:val="nil"/>
              <w:right w:val="nil"/>
            </w:tcBorders>
            <w:shd w:val="clear" w:color="auto" w:fill="auto"/>
          </w:tcPr>
          <w:p w14:paraId="4304473F" w14:textId="77777777" w:rsidR="00D23AA0" w:rsidRDefault="00710BB1" w:rsidP="00710BB1">
            <w:pPr>
              <w:spacing w:line="264" w:lineRule="auto"/>
              <w:contextualSpacing/>
              <w:rPr>
                <w:rFonts w:ascii="Arial" w:hAnsi="Arial" w:cs="Arial"/>
                <w:sz w:val="22"/>
                <w:szCs w:val="22"/>
              </w:rPr>
            </w:pPr>
            <w:r>
              <w:rPr>
                <w:rFonts w:ascii="Arial" w:hAnsi="Arial" w:cs="Arial"/>
                <w:sz w:val="22"/>
                <w:szCs w:val="22"/>
              </w:rPr>
              <w:t xml:space="preserve">Capital projects </w:t>
            </w:r>
            <w:r w:rsidR="00A21E64">
              <w:rPr>
                <w:rFonts w:ascii="Arial" w:hAnsi="Arial" w:cs="Arial"/>
                <w:sz w:val="22"/>
                <w:szCs w:val="22"/>
              </w:rPr>
              <w:t xml:space="preserve">shall undergo </w:t>
            </w:r>
            <w:r w:rsidR="00D23AA0">
              <w:rPr>
                <w:rFonts w:ascii="Arial" w:hAnsi="Arial" w:cs="Arial"/>
                <w:sz w:val="22"/>
                <w:szCs w:val="22"/>
              </w:rPr>
              <w:t>risk assessment if:</w:t>
            </w:r>
          </w:p>
          <w:p w14:paraId="6A6ED414" w14:textId="150415CC" w:rsidR="004C7DFA" w:rsidRDefault="00710BB1" w:rsidP="00820D12">
            <w:pPr>
              <w:pStyle w:val="ListParagraph0"/>
              <w:numPr>
                <w:ilvl w:val="0"/>
                <w:numId w:val="8"/>
              </w:numPr>
              <w:spacing w:line="264" w:lineRule="auto"/>
              <w:contextualSpacing/>
              <w:rPr>
                <w:rFonts w:ascii="Arial" w:hAnsi="Arial" w:cs="Arial"/>
                <w:sz w:val="22"/>
                <w:szCs w:val="22"/>
              </w:rPr>
            </w:pPr>
            <w:r w:rsidRPr="004C7DFA">
              <w:rPr>
                <w:rFonts w:ascii="Arial" w:hAnsi="Arial" w:cs="Arial"/>
                <w:sz w:val="22"/>
                <w:szCs w:val="22"/>
              </w:rPr>
              <w:t xml:space="preserve">cost estimate </w:t>
            </w:r>
            <w:r w:rsidR="00D23AA0" w:rsidRPr="004C7DFA">
              <w:rPr>
                <w:rFonts w:ascii="Arial" w:hAnsi="Arial" w:cs="Arial"/>
                <w:sz w:val="22"/>
                <w:szCs w:val="22"/>
              </w:rPr>
              <w:t xml:space="preserve">is </w:t>
            </w:r>
            <w:r w:rsidRPr="004C7DFA">
              <w:rPr>
                <w:rFonts w:ascii="Arial" w:hAnsi="Arial" w:cs="Arial"/>
                <w:sz w:val="22"/>
                <w:szCs w:val="22"/>
              </w:rPr>
              <w:t>over $25 million</w:t>
            </w:r>
            <w:r w:rsidR="00D23AA0" w:rsidRPr="004C7DFA">
              <w:rPr>
                <w:rFonts w:ascii="Arial" w:hAnsi="Arial" w:cs="Arial"/>
                <w:sz w:val="22"/>
                <w:szCs w:val="22"/>
              </w:rPr>
              <w:t>,</w:t>
            </w:r>
          </w:p>
          <w:p w14:paraId="1E39CD77" w14:textId="2B54101E" w:rsidR="004C7DFA" w:rsidRPr="004C7DFA" w:rsidRDefault="004C7DFA" w:rsidP="00820D12">
            <w:pPr>
              <w:pStyle w:val="ListParagraph0"/>
              <w:numPr>
                <w:ilvl w:val="0"/>
                <w:numId w:val="8"/>
              </w:numPr>
              <w:spacing w:line="264" w:lineRule="auto"/>
              <w:contextualSpacing/>
              <w:rPr>
                <w:rFonts w:ascii="Arial" w:hAnsi="Arial" w:cs="Arial"/>
                <w:sz w:val="22"/>
                <w:szCs w:val="22"/>
              </w:rPr>
            </w:pPr>
            <w:r w:rsidRPr="004C7DFA">
              <w:rPr>
                <w:rFonts w:ascii="Arial" w:hAnsi="Arial" w:cs="Arial"/>
                <w:sz w:val="22"/>
                <w:szCs w:val="22"/>
              </w:rPr>
              <w:t xml:space="preserve">total </w:t>
            </w:r>
            <w:r w:rsidR="00710BB1" w:rsidRPr="004C7DFA">
              <w:rPr>
                <w:rFonts w:ascii="Arial" w:hAnsi="Arial" w:cs="Arial"/>
                <w:sz w:val="22"/>
                <w:szCs w:val="22"/>
              </w:rPr>
              <w:t>appropriations exceed $3 million</w:t>
            </w:r>
            <w:r w:rsidRPr="004C7DFA">
              <w:rPr>
                <w:rFonts w:ascii="Arial" w:hAnsi="Arial" w:cs="Arial"/>
                <w:sz w:val="22"/>
                <w:szCs w:val="22"/>
              </w:rPr>
              <w:t xml:space="preserve">, </w:t>
            </w:r>
            <w:r w:rsidR="00710BB1" w:rsidRPr="004C7DFA">
              <w:rPr>
                <w:rFonts w:ascii="Arial" w:hAnsi="Arial" w:cs="Arial"/>
                <w:sz w:val="22"/>
                <w:szCs w:val="22"/>
              </w:rPr>
              <w:t xml:space="preserve">and </w:t>
            </w:r>
          </w:p>
          <w:p w14:paraId="31658C14" w14:textId="36D1E309" w:rsidR="00710BB1" w:rsidRDefault="00710BB1" w:rsidP="00820D12">
            <w:pPr>
              <w:pStyle w:val="ListParagraph0"/>
              <w:numPr>
                <w:ilvl w:val="0"/>
                <w:numId w:val="8"/>
              </w:numPr>
              <w:spacing w:line="264" w:lineRule="auto"/>
              <w:contextualSpacing/>
              <w:rPr>
                <w:rFonts w:ascii="Arial" w:hAnsi="Arial" w:cs="Arial"/>
                <w:sz w:val="22"/>
                <w:szCs w:val="22"/>
              </w:rPr>
            </w:pPr>
            <w:r w:rsidRPr="004C7DFA">
              <w:rPr>
                <w:rFonts w:ascii="Arial" w:hAnsi="Arial" w:cs="Arial"/>
                <w:sz w:val="22"/>
                <w:szCs w:val="22"/>
              </w:rPr>
              <w:t xml:space="preserve">project is less than </w:t>
            </w:r>
            <w:r w:rsidR="009D71AB">
              <w:rPr>
                <w:rFonts w:ascii="Arial" w:hAnsi="Arial" w:cs="Arial"/>
                <w:sz w:val="22"/>
                <w:szCs w:val="22"/>
              </w:rPr>
              <w:t>3</w:t>
            </w:r>
            <w:r w:rsidRPr="004C7DFA">
              <w:rPr>
                <w:rFonts w:ascii="Arial" w:hAnsi="Arial" w:cs="Arial"/>
                <w:sz w:val="22"/>
                <w:szCs w:val="22"/>
              </w:rPr>
              <w:t xml:space="preserve"> years away from </w:t>
            </w:r>
            <w:r w:rsidR="001F161D" w:rsidRPr="004C7DFA">
              <w:rPr>
                <w:rFonts w:ascii="Arial" w:hAnsi="Arial" w:cs="Arial"/>
                <w:sz w:val="22"/>
                <w:szCs w:val="22"/>
              </w:rPr>
              <w:t>establishing a project baseline</w:t>
            </w:r>
            <w:r w:rsidRPr="004C7DFA">
              <w:rPr>
                <w:rFonts w:ascii="Arial" w:hAnsi="Arial" w:cs="Arial"/>
                <w:sz w:val="22"/>
                <w:szCs w:val="22"/>
              </w:rPr>
              <w:t xml:space="preserve"> or the project has completed the planning phase</w:t>
            </w:r>
          </w:p>
          <w:p w14:paraId="3C36AB0C" w14:textId="1BAF5BE8" w:rsidR="00DE1F5B" w:rsidRPr="004C7DFA" w:rsidRDefault="00DE1F5B" w:rsidP="00DE1F5B">
            <w:pPr>
              <w:pStyle w:val="ListParagraph0"/>
              <w:spacing w:line="264" w:lineRule="auto"/>
              <w:contextualSpacing/>
              <w:rPr>
                <w:rFonts w:ascii="Arial" w:hAnsi="Arial" w:cs="Arial"/>
                <w:sz w:val="22"/>
                <w:szCs w:val="22"/>
              </w:rPr>
            </w:pPr>
          </w:p>
        </w:tc>
        <w:tc>
          <w:tcPr>
            <w:tcW w:w="270" w:type="dxa"/>
            <w:tcBorders>
              <w:top w:val="dotted" w:sz="4" w:space="0" w:color="auto"/>
              <w:left w:val="nil"/>
              <w:bottom w:val="nil"/>
              <w:right w:val="nil"/>
            </w:tcBorders>
          </w:tcPr>
          <w:p w14:paraId="184CB29E" w14:textId="77777777" w:rsidR="00710BB1" w:rsidRPr="00CE2590" w:rsidRDefault="00710BB1" w:rsidP="00710BB1">
            <w:pPr>
              <w:spacing w:line="264" w:lineRule="auto"/>
              <w:contextualSpacing/>
              <w:jc w:val="right"/>
              <w:rPr>
                <w:rFonts w:ascii="Arial" w:hAnsi="Arial" w:cs="Arial"/>
                <w:bCs/>
                <w:sz w:val="22"/>
                <w:szCs w:val="22"/>
              </w:rPr>
            </w:pPr>
          </w:p>
        </w:tc>
        <w:tc>
          <w:tcPr>
            <w:tcW w:w="4860" w:type="dxa"/>
            <w:tcBorders>
              <w:top w:val="dotted" w:sz="4" w:space="0" w:color="auto"/>
              <w:left w:val="nil"/>
              <w:bottom w:val="nil"/>
              <w:right w:val="nil"/>
            </w:tcBorders>
            <w:shd w:val="clear" w:color="auto" w:fill="auto"/>
            <w:tcMar>
              <w:top w:w="43" w:type="dxa"/>
              <w:bottom w:w="43" w:type="dxa"/>
            </w:tcMar>
          </w:tcPr>
          <w:p w14:paraId="5F9A0063" w14:textId="7EC00621" w:rsidR="00710BB1" w:rsidRDefault="00710BB1" w:rsidP="00710BB1">
            <w:pPr>
              <w:spacing w:line="264" w:lineRule="auto"/>
              <w:contextualSpacing/>
              <w:rPr>
                <w:rFonts w:ascii="Arial" w:hAnsi="Arial" w:cs="Arial"/>
                <w:bCs/>
                <w:sz w:val="22"/>
                <w:szCs w:val="22"/>
              </w:rPr>
            </w:pPr>
            <w:r>
              <w:rPr>
                <w:rFonts w:ascii="Arial" w:hAnsi="Arial" w:cs="Arial"/>
                <w:bCs/>
                <w:sz w:val="22"/>
                <w:szCs w:val="22"/>
              </w:rPr>
              <w:t>Reduce</w:t>
            </w:r>
            <w:r w:rsidRPr="007A6F5C">
              <w:rPr>
                <w:rFonts w:ascii="Arial" w:hAnsi="Arial" w:cs="Arial"/>
                <w:bCs/>
                <w:sz w:val="22"/>
                <w:szCs w:val="22"/>
              </w:rPr>
              <w:t xml:space="preserve"> administrative burden on county agencies </w:t>
            </w:r>
            <w:r>
              <w:rPr>
                <w:rFonts w:ascii="Arial" w:hAnsi="Arial" w:cs="Arial"/>
                <w:bCs/>
                <w:sz w:val="22"/>
                <w:szCs w:val="22"/>
              </w:rPr>
              <w:t xml:space="preserve">by limiting </w:t>
            </w:r>
            <w:r w:rsidR="00F85B53">
              <w:rPr>
                <w:rFonts w:ascii="Arial" w:hAnsi="Arial" w:cs="Arial"/>
                <w:bCs/>
                <w:sz w:val="22"/>
                <w:szCs w:val="22"/>
              </w:rPr>
              <w:t>the number</w:t>
            </w:r>
            <w:r>
              <w:rPr>
                <w:rFonts w:ascii="Arial" w:hAnsi="Arial" w:cs="Arial"/>
                <w:bCs/>
                <w:sz w:val="22"/>
                <w:szCs w:val="22"/>
              </w:rPr>
              <w:t xml:space="preserve"> of capital projects that would need to undergo risk </w:t>
            </w:r>
            <w:r w:rsidR="00C63D63">
              <w:rPr>
                <w:rFonts w:ascii="Arial" w:hAnsi="Arial" w:cs="Arial"/>
                <w:bCs/>
                <w:sz w:val="22"/>
                <w:szCs w:val="22"/>
              </w:rPr>
              <w:t>assessment</w:t>
            </w:r>
            <w:r w:rsidR="00AB6907">
              <w:rPr>
                <w:rFonts w:ascii="Arial" w:hAnsi="Arial" w:cs="Arial"/>
                <w:bCs/>
                <w:sz w:val="22"/>
                <w:szCs w:val="22"/>
              </w:rPr>
              <w:t>.</w:t>
            </w:r>
            <w:r w:rsidR="003C2711">
              <w:rPr>
                <w:rFonts w:ascii="Arial" w:hAnsi="Arial" w:cs="Arial"/>
                <w:bCs/>
                <w:sz w:val="22"/>
                <w:szCs w:val="22"/>
              </w:rPr>
              <w:t xml:space="preserve"> Figure 1 </w:t>
            </w:r>
            <w:r w:rsidR="00DD28E5">
              <w:rPr>
                <w:rFonts w:ascii="Arial" w:hAnsi="Arial" w:cs="Arial"/>
                <w:bCs/>
                <w:sz w:val="22"/>
                <w:szCs w:val="22"/>
              </w:rPr>
              <w:t>above</w:t>
            </w:r>
            <w:r w:rsidR="003C2711">
              <w:rPr>
                <w:rFonts w:ascii="Arial" w:hAnsi="Arial" w:cs="Arial"/>
                <w:bCs/>
                <w:sz w:val="22"/>
                <w:szCs w:val="22"/>
              </w:rPr>
              <w:t xml:space="preserve"> compares the number of capital projects </w:t>
            </w:r>
            <w:r w:rsidR="00F45EC9">
              <w:rPr>
                <w:rFonts w:ascii="Arial" w:hAnsi="Arial" w:cs="Arial"/>
                <w:bCs/>
                <w:sz w:val="22"/>
                <w:szCs w:val="22"/>
              </w:rPr>
              <w:t xml:space="preserve">above the $10 million threshold </w:t>
            </w:r>
            <w:r w:rsidR="007332E8">
              <w:rPr>
                <w:rFonts w:ascii="Arial" w:hAnsi="Arial" w:cs="Arial"/>
                <w:bCs/>
                <w:sz w:val="22"/>
                <w:szCs w:val="22"/>
              </w:rPr>
              <w:t xml:space="preserve">compared to </w:t>
            </w:r>
            <w:r w:rsidR="000108F2">
              <w:rPr>
                <w:rFonts w:ascii="Arial" w:hAnsi="Arial" w:cs="Arial"/>
                <w:bCs/>
                <w:sz w:val="22"/>
                <w:szCs w:val="22"/>
              </w:rPr>
              <w:t xml:space="preserve">capital projects </w:t>
            </w:r>
            <w:r w:rsidR="00F45EC9">
              <w:rPr>
                <w:rFonts w:ascii="Arial" w:hAnsi="Arial" w:cs="Arial"/>
                <w:bCs/>
                <w:sz w:val="22"/>
                <w:szCs w:val="22"/>
              </w:rPr>
              <w:t>above the</w:t>
            </w:r>
            <w:r w:rsidR="000108F2">
              <w:rPr>
                <w:rFonts w:ascii="Arial" w:hAnsi="Arial" w:cs="Arial"/>
                <w:bCs/>
                <w:sz w:val="22"/>
                <w:szCs w:val="22"/>
              </w:rPr>
              <w:t xml:space="preserve"> $25 million</w:t>
            </w:r>
            <w:r w:rsidR="00F45EC9">
              <w:rPr>
                <w:rFonts w:ascii="Arial" w:hAnsi="Arial" w:cs="Arial"/>
                <w:bCs/>
                <w:sz w:val="22"/>
                <w:szCs w:val="22"/>
              </w:rPr>
              <w:t xml:space="preserve"> threshold</w:t>
            </w:r>
            <w:r w:rsidR="00DD28E5">
              <w:rPr>
                <w:rFonts w:ascii="Arial" w:hAnsi="Arial" w:cs="Arial"/>
                <w:bCs/>
                <w:sz w:val="22"/>
                <w:szCs w:val="22"/>
              </w:rPr>
              <w:t>.</w:t>
            </w:r>
          </w:p>
          <w:p w14:paraId="516D2745" w14:textId="3B4EF857" w:rsidR="00646D09" w:rsidRDefault="00646D09" w:rsidP="00710BB1">
            <w:pPr>
              <w:spacing w:line="264" w:lineRule="auto"/>
              <w:contextualSpacing/>
              <w:rPr>
                <w:rFonts w:ascii="Arial" w:hAnsi="Arial" w:cs="Arial"/>
                <w:bCs/>
                <w:sz w:val="22"/>
                <w:szCs w:val="22"/>
              </w:rPr>
            </w:pPr>
          </w:p>
        </w:tc>
      </w:tr>
      <w:tr w:rsidR="00710BB1" w:rsidRPr="00CE2590" w14:paraId="0C68904F" w14:textId="77777777" w:rsidTr="004E1A86">
        <w:trPr>
          <w:cantSplit/>
          <w:trHeight w:val="83"/>
        </w:trPr>
        <w:tc>
          <w:tcPr>
            <w:tcW w:w="630" w:type="dxa"/>
            <w:tcBorders>
              <w:top w:val="nil"/>
              <w:left w:val="nil"/>
              <w:bottom w:val="dotted" w:sz="4" w:space="0" w:color="auto"/>
              <w:right w:val="nil"/>
            </w:tcBorders>
          </w:tcPr>
          <w:p w14:paraId="521B0AF8" w14:textId="73AF28B6" w:rsidR="00710BB1" w:rsidRDefault="00710BB1" w:rsidP="00710BB1">
            <w:pPr>
              <w:spacing w:line="264" w:lineRule="auto"/>
              <w:contextualSpacing/>
              <w:jc w:val="center"/>
              <w:rPr>
                <w:rFonts w:ascii="Arial" w:hAnsi="Arial" w:cs="Arial"/>
                <w:sz w:val="22"/>
                <w:szCs w:val="22"/>
              </w:rPr>
            </w:pPr>
            <w:r>
              <w:rPr>
                <w:rFonts w:ascii="Arial" w:hAnsi="Arial" w:cs="Arial"/>
                <w:sz w:val="22"/>
                <w:szCs w:val="22"/>
              </w:rPr>
              <w:lastRenderedPageBreak/>
              <w:t>6</w:t>
            </w:r>
          </w:p>
        </w:tc>
        <w:tc>
          <w:tcPr>
            <w:tcW w:w="270" w:type="dxa"/>
            <w:tcBorders>
              <w:top w:val="nil"/>
              <w:left w:val="nil"/>
              <w:bottom w:val="dotted" w:sz="4" w:space="0" w:color="auto"/>
              <w:right w:val="nil"/>
            </w:tcBorders>
          </w:tcPr>
          <w:p w14:paraId="7280ABD9" w14:textId="77777777" w:rsidR="00710BB1" w:rsidRPr="00CE2590" w:rsidRDefault="00710BB1" w:rsidP="00710BB1">
            <w:pPr>
              <w:spacing w:line="264" w:lineRule="auto"/>
              <w:contextualSpacing/>
              <w:rPr>
                <w:rFonts w:ascii="Arial" w:hAnsi="Arial" w:cs="Arial"/>
                <w:sz w:val="22"/>
                <w:szCs w:val="22"/>
              </w:rPr>
            </w:pPr>
          </w:p>
        </w:tc>
        <w:tc>
          <w:tcPr>
            <w:tcW w:w="3690" w:type="dxa"/>
            <w:tcBorders>
              <w:top w:val="nil"/>
              <w:left w:val="nil"/>
              <w:bottom w:val="dotted" w:sz="4" w:space="0" w:color="auto"/>
              <w:right w:val="nil"/>
            </w:tcBorders>
            <w:shd w:val="clear" w:color="auto" w:fill="auto"/>
            <w:tcMar>
              <w:top w:w="43" w:type="dxa"/>
              <w:left w:w="115" w:type="dxa"/>
              <w:bottom w:w="43" w:type="dxa"/>
              <w:right w:w="115" w:type="dxa"/>
            </w:tcMar>
          </w:tcPr>
          <w:p w14:paraId="1AF2A6BF" w14:textId="20F0A430" w:rsidR="00710BB1" w:rsidRDefault="00710BB1" w:rsidP="00710BB1">
            <w:pPr>
              <w:spacing w:line="264" w:lineRule="auto"/>
              <w:contextualSpacing/>
              <w:rPr>
                <w:rFonts w:ascii="Arial" w:hAnsi="Arial" w:cs="Arial"/>
                <w:sz w:val="22"/>
                <w:szCs w:val="22"/>
              </w:rPr>
            </w:pPr>
            <w:r w:rsidRPr="00B71582">
              <w:rPr>
                <w:rFonts w:ascii="Arial" w:hAnsi="Arial" w:cs="Arial"/>
                <w:b/>
                <w:bCs/>
                <w:sz w:val="22"/>
                <w:szCs w:val="22"/>
              </w:rPr>
              <w:t>(</w:t>
            </w:r>
            <w:r w:rsidRPr="00967EA2">
              <w:rPr>
                <w:rFonts w:ascii="Arial" w:hAnsi="Arial" w:cs="Arial"/>
                <w:b/>
                <w:bCs/>
                <w:sz w:val="22"/>
                <w:szCs w:val="22"/>
              </w:rPr>
              <w:t>K.C.C. 4A.130.020</w:t>
            </w:r>
            <w:r w:rsidRPr="00B71582">
              <w:rPr>
                <w:rFonts w:ascii="Arial" w:hAnsi="Arial" w:cs="Arial"/>
                <w:b/>
                <w:bCs/>
                <w:sz w:val="22"/>
                <w:szCs w:val="22"/>
              </w:rPr>
              <w:t>)</w:t>
            </w:r>
            <w:r>
              <w:rPr>
                <w:rFonts w:ascii="Arial" w:hAnsi="Arial" w:cs="Arial"/>
                <w:sz w:val="22"/>
                <w:szCs w:val="22"/>
              </w:rPr>
              <w:t xml:space="preserve"> </w:t>
            </w:r>
            <w:r w:rsidR="00F30B54">
              <w:rPr>
                <w:rFonts w:ascii="Arial" w:hAnsi="Arial" w:cs="Arial"/>
                <w:sz w:val="22"/>
                <w:szCs w:val="22"/>
              </w:rPr>
              <w:t xml:space="preserve"> </w:t>
            </w:r>
            <w:r>
              <w:rPr>
                <w:rFonts w:ascii="Arial" w:hAnsi="Arial" w:cs="Arial"/>
                <w:sz w:val="22"/>
                <w:szCs w:val="22"/>
              </w:rPr>
              <w:t>Capital projects are designated as MPA projects</w:t>
            </w:r>
            <w:r w:rsidR="00A045C2">
              <w:rPr>
                <w:rFonts w:ascii="Arial" w:hAnsi="Arial" w:cs="Arial"/>
                <w:sz w:val="22"/>
                <w:szCs w:val="22"/>
              </w:rPr>
              <w:t xml:space="preserve"> </w:t>
            </w:r>
            <w:r>
              <w:rPr>
                <w:rFonts w:ascii="Arial" w:hAnsi="Arial" w:cs="Arial"/>
                <w:sz w:val="22"/>
                <w:szCs w:val="22"/>
              </w:rPr>
              <w:t xml:space="preserve">by the </w:t>
            </w:r>
            <w:r w:rsidR="00BC6CFE">
              <w:rPr>
                <w:rFonts w:ascii="Arial" w:hAnsi="Arial" w:cs="Arial"/>
                <w:sz w:val="22"/>
                <w:szCs w:val="22"/>
              </w:rPr>
              <w:t>J</w:t>
            </w:r>
            <w:r>
              <w:rPr>
                <w:rFonts w:ascii="Arial" w:hAnsi="Arial" w:cs="Arial"/>
                <w:sz w:val="22"/>
                <w:szCs w:val="22"/>
              </w:rPr>
              <w:t xml:space="preserve">oint </w:t>
            </w:r>
            <w:r w:rsidR="00BC6CFE">
              <w:rPr>
                <w:rFonts w:ascii="Arial" w:hAnsi="Arial" w:cs="Arial"/>
                <w:sz w:val="22"/>
                <w:szCs w:val="22"/>
              </w:rPr>
              <w:t>A</w:t>
            </w:r>
            <w:r>
              <w:rPr>
                <w:rFonts w:ascii="Arial" w:hAnsi="Arial" w:cs="Arial"/>
                <w:sz w:val="22"/>
                <w:szCs w:val="22"/>
              </w:rPr>
              <w:t xml:space="preserve">dvisory </w:t>
            </w:r>
            <w:r w:rsidR="00BC6CFE">
              <w:rPr>
                <w:rFonts w:ascii="Arial" w:hAnsi="Arial" w:cs="Arial"/>
                <w:sz w:val="22"/>
                <w:szCs w:val="22"/>
              </w:rPr>
              <w:t>G</w:t>
            </w:r>
            <w:r>
              <w:rPr>
                <w:rFonts w:ascii="Arial" w:hAnsi="Arial" w:cs="Arial"/>
                <w:sz w:val="22"/>
                <w:szCs w:val="22"/>
              </w:rPr>
              <w:t>roup</w:t>
            </w:r>
            <w:r w:rsidR="00BC6CFE">
              <w:rPr>
                <w:rFonts w:ascii="Arial" w:hAnsi="Arial" w:cs="Arial"/>
                <w:sz w:val="22"/>
                <w:szCs w:val="22"/>
              </w:rPr>
              <w:t xml:space="preserve"> (JAG)</w:t>
            </w:r>
            <w:r w:rsidR="00735A95">
              <w:rPr>
                <w:rFonts w:ascii="Arial" w:hAnsi="Arial" w:cs="Arial"/>
                <w:sz w:val="22"/>
                <w:szCs w:val="22"/>
              </w:rPr>
              <w:t>.</w:t>
            </w:r>
          </w:p>
          <w:p w14:paraId="25CE6AB4" w14:textId="77777777" w:rsidR="005A68DD" w:rsidRDefault="005A68DD" w:rsidP="00710BB1">
            <w:pPr>
              <w:spacing w:line="264" w:lineRule="auto"/>
              <w:contextualSpacing/>
              <w:rPr>
                <w:rFonts w:ascii="Arial" w:hAnsi="Arial" w:cs="Arial"/>
                <w:sz w:val="22"/>
                <w:szCs w:val="22"/>
              </w:rPr>
            </w:pPr>
          </w:p>
          <w:p w14:paraId="16D0902C" w14:textId="43B3E6A2" w:rsidR="005A68DD" w:rsidRDefault="005A68DD" w:rsidP="00710BB1">
            <w:pPr>
              <w:spacing w:line="264" w:lineRule="auto"/>
              <w:contextualSpacing/>
              <w:rPr>
                <w:rFonts w:ascii="Arial" w:hAnsi="Arial" w:cs="Arial"/>
                <w:sz w:val="22"/>
                <w:szCs w:val="22"/>
              </w:rPr>
            </w:pPr>
            <w:r w:rsidRPr="005A68DD">
              <w:rPr>
                <w:rFonts w:ascii="Arial" w:hAnsi="Arial" w:cs="Arial"/>
                <w:sz w:val="22"/>
                <w:szCs w:val="22"/>
              </w:rPr>
              <w:t xml:space="preserve">For capital projects with characteristics that increase their likelihood of being completed late or over budget at a potentially significant financial cost or other significant impact to the county, the council may designate a capital project as a </w:t>
            </w:r>
            <w:r w:rsidR="007A30C1">
              <w:rPr>
                <w:rFonts w:ascii="Arial" w:hAnsi="Arial" w:cs="Arial"/>
                <w:sz w:val="22"/>
                <w:szCs w:val="22"/>
              </w:rPr>
              <w:t>MPA</w:t>
            </w:r>
            <w:r w:rsidRPr="005A68DD">
              <w:rPr>
                <w:rFonts w:ascii="Arial" w:hAnsi="Arial" w:cs="Arial"/>
                <w:sz w:val="22"/>
                <w:szCs w:val="22"/>
              </w:rPr>
              <w:t xml:space="preserve"> by motion or the executive may designate a capital project as </w:t>
            </w:r>
            <w:r w:rsidR="007A30C1">
              <w:rPr>
                <w:rFonts w:ascii="Arial" w:hAnsi="Arial" w:cs="Arial"/>
                <w:sz w:val="22"/>
                <w:szCs w:val="22"/>
              </w:rPr>
              <w:t>MPA</w:t>
            </w:r>
            <w:r w:rsidRPr="005A68DD">
              <w:rPr>
                <w:rFonts w:ascii="Arial" w:hAnsi="Arial" w:cs="Arial"/>
                <w:sz w:val="22"/>
                <w:szCs w:val="22"/>
              </w:rPr>
              <w:t xml:space="preserve"> by letter</w:t>
            </w:r>
            <w:r w:rsidR="007A30C1">
              <w:rPr>
                <w:rFonts w:ascii="Arial" w:hAnsi="Arial" w:cs="Arial"/>
                <w:sz w:val="22"/>
                <w:szCs w:val="22"/>
              </w:rPr>
              <w:t>.</w:t>
            </w:r>
          </w:p>
          <w:p w14:paraId="4D4DA947" w14:textId="77777777" w:rsidR="00710BB1" w:rsidRPr="000B34E1" w:rsidRDefault="00710BB1" w:rsidP="00710BB1">
            <w:pPr>
              <w:spacing w:line="264" w:lineRule="auto"/>
              <w:contextualSpacing/>
              <w:rPr>
                <w:rFonts w:ascii="Arial" w:hAnsi="Arial" w:cs="Arial"/>
                <w:b/>
                <w:bCs/>
                <w:sz w:val="22"/>
                <w:szCs w:val="22"/>
              </w:rPr>
            </w:pPr>
          </w:p>
        </w:tc>
        <w:tc>
          <w:tcPr>
            <w:tcW w:w="270" w:type="dxa"/>
            <w:tcBorders>
              <w:top w:val="nil"/>
              <w:left w:val="nil"/>
              <w:bottom w:val="dotted" w:sz="4" w:space="0" w:color="auto"/>
              <w:right w:val="nil"/>
            </w:tcBorders>
          </w:tcPr>
          <w:p w14:paraId="3763F5F7" w14:textId="77777777" w:rsidR="00710BB1" w:rsidRPr="00CE2590" w:rsidRDefault="00710BB1" w:rsidP="00710BB1">
            <w:pPr>
              <w:spacing w:line="264" w:lineRule="auto"/>
              <w:contextualSpacing/>
              <w:jc w:val="right"/>
              <w:rPr>
                <w:rFonts w:ascii="Arial" w:hAnsi="Arial" w:cs="Arial"/>
                <w:bCs/>
                <w:sz w:val="22"/>
                <w:szCs w:val="22"/>
              </w:rPr>
            </w:pPr>
          </w:p>
        </w:tc>
        <w:tc>
          <w:tcPr>
            <w:tcW w:w="3780" w:type="dxa"/>
            <w:tcBorders>
              <w:top w:val="nil"/>
              <w:left w:val="nil"/>
              <w:bottom w:val="dotted" w:sz="4" w:space="0" w:color="auto"/>
              <w:right w:val="nil"/>
            </w:tcBorders>
            <w:shd w:val="clear" w:color="auto" w:fill="auto"/>
          </w:tcPr>
          <w:p w14:paraId="2A8C3220" w14:textId="0938FB6D" w:rsidR="00735A95" w:rsidRDefault="00BC6CFE" w:rsidP="00735A95">
            <w:pPr>
              <w:spacing w:line="264" w:lineRule="auto"/>
              <w:contextualSpacing/>
              <w:rPr>
                <w:rFonts w:ascii="Arial" w:hAnsi="Arial" w:cs="Arial"/>
                <w:bCs/>
                <w:sz w:val="22"/>
                <w:szCs w:val="22"/>
              </w:rPr>
            </w:pPr>
            <w:r>
              <w:rPr>
                <w:rFonts w:ascii="Arial" w:hAnsi="Arial" w:cs="Arial"/>
                <w:bCs/>
                <w:sz w:val="22"/>
                <w:szCs w:val="22"/>
              </w:rPr>
              <w:t>JAG</w:t>
            </w:r>
            <w:r w:rsidR="00735A95">
              <w:rPr>
                <w:rFonts w:ascii="Arial" w:hAnsi="Arial" w:cs="Arial"/>
                <w:bCs/>
                <w:sz w:val="22"/>
                <w:szCs w:val="22"/>
              </w:rPr>
              <w:t xml:space="preserve"> would be dissolved.</w:t>
            </w:r>
          </w:p>
          <w:p w14:paraId="18457A77" w14:textId="77777777" w:rsidR="002E07A9" w:rsidRDefault="002E07A9" w:rsidP="00710BB1">
            <w:pPr>
              <w:spacing w:line="264" w:lineRule="auto"/>
              <w:contextualSpacing/>
              <w:rPr>
                <w:rFonts w:ascii="Arial" w:hAnsi="Arial" w:cs="Arial"/>
                <w:bCs/>
                <w:sz w:val="22"/>
                <w:szCs w:val="22"/>
              </w:rPr>
            </w:pPr>
          </w:p>
          <w:p w14:paraId="0B0CFBCD" w14:textId="7D33A53A" w:rsidR="00820EA2" w:rsidRDefault="00710BB1" w:rsidP="00710BB1">
            <w:pPr>
              <w:spacing w:line="264" w:lineRule="auto"/>
              <w:contextualSpacing/>
              <w:rPr>
                <w:rFonts w:ascii="Arial" w:hAnsi="Arial" w:cs="Arial"/>
                <w:bCs/>
                <w:sz w:val="22"/>
                <w:szCs w:val="22"/>
              </w:rPr>
            </w:pPr>
            <w:r>
              <w:rPr>
                <w:rFonts w:ascii="Arial" w:hAnsi="Arial" w:cs="Arial"/>
                <w:bCs/>
                <w:sz w:val="22"/>
                <w:szCs w:val="22"/>
              </w:rPr>
              <w:t>The council may designate a capital project as a risk monitored project by motion or the executive may designate a capital project as a risk monitored project by letter if:  (a) t</w:t>
            </w:r>
            <w:r w:rsidRPr="002B0D5D">
              <w:rPr>
                <w:rFonts w:ascii="Arial" w:hAnsi="Arial" w:cs="Arial"/>
                <w:bCs/>
                <w:sz w:val="22"/>
                <w:szCs w:val="22"/>
              </w:rPr>
              <w:t>he capital project is recommended by the county auditor</w:t>
            </w:r>
            <w:r>
              <w:rPr>
                <w:rFonts w:ascii="Arial" w:hAnsi="Arial" w:cs="Arial"/>
                <w:bCs/>
                <w:sz w:val="22"/>
                <w:szCs w:val="22"/>
              </w:rPr>
              <w:t>; (</w:t>
            </w:r>
            <w:r w:rsidRPr="002B0D5D">
              <w:rPr>
                <w:rFonts w:ascii="Arial" w:hAnsi="Arial" w:cs="Arial"/>
                <w:bCs/>
                <w:sz w:val="22"/>
                <w:szCs w:val="22"/>
              </w:rPr>
              <w:t>b</w:t>
            </w:r>
            <w:r>
              <w:rPr>
                <w:rFonts w:ascii="Arial" w:hAnsi="Arial" w:cs="Arial"/>
                <w:bCs/>
                <w:sz w:val="22"/>
                <w:szCs w:val="22"/>
              </w:rPr>
              <w:t xml:space="preserve">) </w:t>
            </w:r>
            <w:r w:rsidRPr="002B0D5D">
              <w:rPr>
                <w:rFonts w:ascii="Arial" w:hAnsi="Arial" w:cs="Arial"/>
                <w:bCs/>
                <w:sz w:val="22"/>
                <w:szCs w:val="22"/>
              </w:rPr>
              <w:t>the capital project has not submitted a completed risk assessment scoring instrument as required by this section;</w:t>
            </w:r>
            <w:r>
              <w:rPr>
                <w:rFonts w:ascii="Arial" w:hAnsi="Arial" w:cs="Arial"/>
                <w:bCs/>
                <w:sz w:val="22"/>
                <w:szCs w:val="22"/>
              </w:rPr>
              <w:t xml:space="preserve"> or (</w:t>
            </w:r>
            <w:r w:rsidRPr="002B0D5D">
              <w:rPr>
                <w:rFonts w:ascii="Arial" w:hAnsi="Arial" w:cs="Arial"/>
                <w:bCs/>
                <w:sz w:val="22"/>
                <w:szCs w:val="22"/>
              </w:rPr>
              <w:t>c</w:t>
            </w:r>
            <w:r>
              <w:rPr>
                <w:rFonts w:ascii="Arial" w:hAnsi="Arial" w:cs="Arial"/>
                <w:bCs/>
                <w:sz w:val="22"/>
                <w:szCs w:val="22"/>
              </w:rPr>
              <w:t>)</w:t>
            </w:r>
            <w:r w:rsidRPr="002B0D5D">
              <w:rPr>
                <w:rFonts w:ascii="Arial" w:hAnsi="Arial" w:cs="Arial"/>
                <w:bCs/>
                <w:sz w:val="22"/>
                <w:szCs w:val="22"/>
              </w:rPr>
              <w:t xml:space="preserve"> </w:t>
            </w:r>
            <w:r>
              <w:rPr>
                <w:rFonts w:ascii="Arial" w:hAnsi="Arial" w:cs="Arial"/>
                <w:bCs/>
                <w:sz w:val="22"/>
                <w:szCs w:val="22"/>
              </w:rPr>
              <w:t>t</w:t>
            </w:r>
            <w:r w:rsidRPr="002B0D5D">
              <w:rPr>
                <w:rFonts w:ascii="Arial" w:hAnsi="Arial" w:cs="Arial"/>
                <w:bCs/>
                <w:sz w:val="22"/>
                <w:szCs w:val="22"/>
              </w:rPr>
              <w:t>he capital project is otherwise judged to have characteristics that increase its likelihood of being completed late or over budget at a potentially significant financial cost or other significant impact to the county.</w:t>
            </w:r>
          </w:p>
          <w:p w14:paraId="10DFD129" w14:textId="6E88A41E" w:rsidR="00932B48" w:rsidRPr="00646D09" w:rsidRDefault="00932B48" w:rsidP="00710BB1">
            <w:pPr>
              <w:spacing w:line="264" w:lineRule="auto"/>
              <w:contextualSpacing/>
              <w:rPr>
                <w:rFonts w:ascii="Arial" w:hAnsi="Arial" w:cs="Arial"/>
                <w:bCs/>
                <w:sz w:val="22"/>
                <w:szCs w:val="22"/>
              </w:rPr>
            </w:pPr>
          </w:p>
        </w:tc>
        <w:tc>
          <w:tcPr>
            <w:tcW w:w="270" w:type="dxa"/>
            <w:tcBorders>
              <w:top w:val="nil"/>
              <w:left w:val="nil"/>
              <w:bottom w:val="dotted" w:sz="4" w:space="0" w:color="auto"/>
              <w:right w:val="nil"/>
            </w:tcBorders>
          </w:tcPr>
          <w:p w14:paraId="7567CFDB" w14:textId="77777777" w:rsidR="00710BB1" w:rsidRPr="00CE2590" w:rsidRDefault="00710BB1" w:rsidP="00710BB1">
            <w:pPr>
              <w:spacing w:line="264" w:lineRule="auto"/>
              <w:contextualSpacing/>
              <w:jc w:val="right"/>
              <w:rPr>
                <w:rFonts w:ascii="Arial" w:hAnsi="Arial" w:cs="Arial"/>
                <w:bCs/>
                <w:sz w:val="22"/>
                <w:szCs w:val="22"/>
              </w:rPr>
            </w:pPr>
          </w:p>
        </w:tc>
        <w:tc>
          <w:tcPr>
            <w:tcW w:w="4860" w:type="dxa"/>
            <w:tcBorders>
              <w:top w:val="nil"/>
              <w:left w:val="nil"/>
              <w:bottom w:val="dotted" w:sz="4" w:space="0" w:color="auto"/>
              <w:right w:val="nil"/>
            </w:tcBorders>
            <w:shd w:val="clear" w:color="auto" w:fill="auto"/>
            <w:tcMar>
              <w:top w:w="43" w:type="dxa"/>
              <w:bottom w:w="43" w:type="dxa"/>
            </w:tcMar>
          </w:tcPr>
          <w:p w14:paraId="03486B8F" w14:textId="1E791032" w:rsidR="002042E9" w:rsidRDefault="00F24357" w:rsidP="008E4672">
            <w:pPr>
              <w:spacing w:line="264" w:lineRule="auto"/>
              <w:contextualSpacing/>
              <w:rPr>
                <w:rFonts w:ascii="Arial" w:hAnsi="Arial" w:cs="Arial"/>
                <w:bCs/>
                <w:sz w:val="22"/>
                <w:szCs w:val="22"/>
              </w:rPr>
            </w:pPr>
            <w:r>
              <w:rPr>
                <w:rFonts w:ascii="Arial" w:hAnsi="Arial" w:cs="Arial"/>
                <w:bCs/>
                <w:sz w:val="22"/>
                <w:szCs w:val="22"/>
              </w:rPr>
              <w:t>R</w:t>
            </w:r>
            <w:r w:rsidR="0098601C">
              <w:rPr>
                <w:rFonts w:ascii="Arial" w:hAnsi="Arial" w:cs="Arial"/>
                <w:bCs/>
                <w:sz w:val="22"/>
                <w:szCs w:val="22"/>
              </w:rPr>
              <w:t>educ</w:t>
            </w:r>
            <w:r w:rsidR="006B1F86">
              <w:rPr>
                <w:rFonts w:ascii="Arial" w:hAnsi="Arial" w:cs="Arial"/>
                <w:bCs/>
                <w:sz w:val="22"/>
                <w:szCs w:val="22"/>
              </w:rPr>
              <w:t>e</w:t>
            </w:r>
            <w:r w:rsidR="0098601C">
              <w:rPr>
                <w:rFonts w:ascii="Arial" w:hAnsi="Arial" w:cs="Arial"/>
                <w:bCs/>
                <w:sz w:val="22"/>
                <w:szCs w:val="22"/>
              </w:rPr>
              <w:t xml:space="preserve"> </w:t>
            </w:r>
            <w:r w:rsidR="0098601C" w:rsidRPr="008F2922">
              <w:rPr>
                <w:rFonts w:ascii="Arial" w:hAnsi="Arial" w:cs="Arial"/>
                <w:bCs/>
                <w:sz w:val="22"/>
                <w:szCs w:val="22"/>
              </w:rPr>
              <w:t>administrative burdens on county agencies</w:t>
            </w:r>
            <w:r>
              <w:rPr>
                <w:rFonts w:ascii="Arial" w:hAnsi="Arial" w:cs="Arial"/>
                <w:bCs/>
                <w:sz w:val="22"/>
                <w:szCs w:val="22"/>
              </w:rPr>
              <w:t xml:space="preserve"> by </w:t>
            </w:r>
            <w:r w:rsidR="00DD2CB9">
              <w:rPr>
                <w:rFonts w:ascii="Arial" w:hAnsi="Arial" w:cs="Arial"/>
                <w:bCs/>
                <w:sz w:val="22"/>
                <w:szCs w:val="22"/>
              </w:rPr>
              <w:t xml:space="preserve">reducing </w:t>
            </w:r>
            <w:r w:rsidR="00E365DF" w:rsidRPr="00E365DF">
              <w:rPr>
                <w:rFonts w:ascii="Arial" w:hAnsi="Arial" w:cs="Arial"/>
                <w:bCs/>
                <w:sz w:val="22"/>
                <w:szCs w:val="22"/>
              </w:rPr>
              <w:t>the volume of risk assessment work for county agencies that have not necessarily enhanced capital oversight by the council</w:t>
            </w:r>
            <w:r w:rsidR="00DD2CB9">
              <w:rPr>
                <w:rFonts w:ascii="Arial" w:hAnsi="Arial" w:cs="Arial"/>
                <w:bCs/>
                <w:sz w:val="22"/>
                <w:szCs w:val="22"/>
              </w:rPr>
              <w:t>. P</w:t>
            </w:r>
            <w:r w:rsidR="00BB790B">
              <w:rPr>
                <w:rFonts w:ascii="Arial" w:hAnsi="Arial" w:cs="Arial"/>
                <w:bCs/>
                <w:sz w:val="22"/>
                <w:szCs w:val="22"/>
              </w:rPr>
              <w:t xml:space="preserve">lace </w:t>
            </w:r>
            <w:r w:rsidR="005034E3">
              <w:rPr>
                <w:rFonts w:ascii="Arial" w:hAnsi="Arial" w:cs="Arial"/>
                <w:bCs/>
                <w:sz w:val="22"/>
                <w:szCs w:val="22"/>
              </w:rPr>
              <w:t xml:space="preserve">the responsibility of MPA designation directly </w:t>
            </w:r>
            <w:r w:rsidR="005C1A4F">
              <w:rPr>
                <w:rFonts w:ascii="Arial" w:hAnsi="Arial" w:cs="Arial"/>
                <w:bCs/>
                <w:sz w:val="22"/>
                <w:szCs w:val="22"/>
              </w:rPr>
              <w:t>on the</w:t>
            </w:r>
            <w:r w:rsidR="005034E3">
              <w:rPr>
                <w:rFonts w:ascii="Arial" w:hAnsi="Arial" w:cs="Arial"/>
                <w:bCs/>
                <w:sz w:val="22"/>
                <w:szCs w:val="22"/>
              </w:rPr>
              <w:t xml:space="preserve"> executive and council</w:t>
            </w:r>
            <w:r w:rsidR="00DD2CB9">
              <w:rPr>
                <w:rFonts w:ascii="Arial" w:hAnsi="Arial" w:cs="Arial"/>
                <w:bCs/>
                <w:sz w:val="22"/>
                <w:szCs w:val="22"/>
              </w:rPr>
              <w:t xml:space="preserve"> to </w:t>
            </w:r>
            <w:r w:rsidR="005034E3">
              <w:rPr>
                <w:rFonts w:ascii="Arial" w:hAnsi="Arial" w:cs="Arial"/>
                <w:bCs/>
                <w:sz w:val="22"/>
                <w:szCs w:val="22"/>
              </w:rPr>
              <w:t>e</w:t>
            </w:r>
            <w:r w:rsidR="005034E3" w:rsidRPr="00B14076">
              <w:rPr>
                <w:rFonts w:ascii="Arial" w:hAnsi="Arial" w:cs="Arial"/>
                <w:bCs/>
                <w:sz w:val="22"/>
                <w:szCs w:val="22"/>
              </w:rPr>
              <w:t xml:space="preserve">nable focus review on the highest-risk </w:t>
            </w:r>
            <w:r w:rsidR="005034E3">
              <w:rPr>
                <w:rFonts w:ascii="Arial" w:hAnsi="Arial" w:cs="Arial"/>
                <w:bCs/>
                <w:sz w:val="22"/>
                <w:szCs w:val="22"/>
              </w:rPr>
              <w:t xml:space="preserve">capital </w:t>
            </w:r>
            <w:r w:rsidR="005034E3" w:rsidRPr="00B14076">
              <w:rPr>
                <w:rFonts w:ascii="Arial" w:hAnsi="Arial" w:cs="Arial"/>
                <w:bCs/>
                <w:sz w:val="22"/>
                <w:szCs w:val="22"/>
              </w:rPr>
              <w:t>projects</w:t>
            </w:r>
            <w:r w:rsidR="005034E3">
              <w:rPr>
                <w:rFonts w:ascii="Arial" w:hAnsi="Arial" w:cs="Arial"/>
                <w:bCs/>
                <w:sz w:val="22"/>
                <w:szCs w:val="22"/>
              </w:rPr>
              <w:t>.</w:t>
            </w:r>
            <w:r w:rsidR="005C1A4F">
              <w:rPr>
                <w:rFonts w:ascii="Arial" w:hAnsi="Arial" w:cs="Arial"/>
                <w:bCs/>
                <w:sz w:val="22"/>
                <w:szCs w:val="22"/>
              </w:rPr>
              <w:t xml:space="preserve"> </w:t>
            </w:r>
            <w:r w:rsidR="00C5784B">
              <w:rPr>
                <w:rFonts w:ascii="Arial" w:hAnsi="Arial" w:cs="Arial"/>
                <w:bCs/>
                <w:sz w:val="22"/>
                <w:szCs w:val="22"/>
              </w:rPr>
              <w:t xml:space="preserve">Figure 1 above shows the </w:t>
            </w:r>
            <w:r w:rsidR="005C1A4F">
              <w:rPr>
                <w:rFonts w:ascii="Arial" w:hAnsi="Arial" w:cs="Arial"/>
                <w:bCs/>
                <w:sz w:val="22"/>
                <w:szCs w:val="22"/>
              </w:rPr>
              <w:t xml:space="preserve">decrease in the </w:t>
            </w:r>
            <w:r w:rsidR="002042E9">
              <w:rPr>
                <w:rFonts w:ascii="Arial" w:hAnsi="Arial" w:cs="Arial"/>
                <w:bCs/>
                <w:sz w:val="22"/>
                <w:szCs w:val="22"/>
              </w:rPr>
              <w:t>number of MPA designations since 2010</w:t>
            </w:r>
            <w:r w:rsidR="00BC6CFE">
              <w:rPr>
                <w:rFonts w:ascii="Arial" w:hAnsi="Arial" w:cs="Arial"/>
                <w:bCs/>
                <w:sz w:val="22"/>
                <w:szCs w:val="22"/>
              </w:rPr>
              <w:t>.</w:t>
            </w:r>
          </w:p>
          <w:p w14:paraId="55FBFCC3" w14:textId="77777777" w:rsidR="00F50127" w:rsidRDefault="00F50127" w:rsidP="008E4672">
            <w:pPr>
              <w:spacing w:line="264" w:lineRule="auto"/>
              <w:contextualSpacing/>
              <w:rPr>
                <w:rFonts w:ascii="Arial" w:hAnsi="Arial" w:cs="Arial"/>
                <w:bCs/>
                <w:sz w:val="22"/>
                <w:szCs w:val="22"/>
              </w:rPr>
            </w:pPr>
          </w:p>
          <w:p w14:paraId="4862067C" w14:textId="77777777" w:rsidR="00F50127" w:rsidRDefault="00F50127" w:rsidP="008E4672">
            <w:pPr>
              <w:spacing w:line="264" w:lineRule="auto"/>
              <w:contextualSpacing/>
              <w:rPr>
                <w:rFonts w:ascii="Arial" w:hAnsi="Arial" w:cs="Arial"/>
                <w:bCs/>
                <w:sz w:val="22"/>
                <w:szCs w:val="22"/>
              </w:rPr>
            </w:pPr>
          </w:p>
          <w:p w14:paraId="2A9E0D14" w14:textId="64404045" w:rsidR="001D2C81" w:rsidRDefault="001D2C81" w:rsidP="0098601C">
            <w:pPr>
              <w:spacing w:line="264" w:lineRule="auto"/>
              <w:contextualSpacing/>
              <w:rPr>
                <w:rFonts w:ascii="Arial" w:hAnsi="Arial" w:cs="Arial"/>
                <w:bCs/>
                <w:sz w:val="22"/>
                <w:szCs w:val="22"/>
              </w:rPr>
            </w:pPr>
          </w:p>
        </w:tc>
      </w:tr>
      <w:tr w:rsidR="00710BB1" w:rsidRPr="00CE2590" w14:paraId="2128E260" w14:textId="77777777" w:rsidTr="004E1A86">
        <w:trPr>
          <w:cantSplit/>
          <w:trHeight w:val="83"/>
        </w:trPr>
        <w:tc>
          <w:tcPr>
            <w:tcW w:w="630" w:type="dxa"/>
            <w:tcBorders>
              <w:top w:val="dotted" w:sz="4" w:space="0" w:color="auto"/>
              <w:left w:val="nil"/>
              <w:bottom w:val="single" w:sz="12" w:space="0" w:color="auto"/>
              <w:right w:val="nil"/>
            </w:tcBorders>
          </w:tcPr>
          <w:p w14:paraId="3EC2E442" w14:textId="1D920644" w:rsidR="00710BB1" w:rsidRDefault="00710BB1" w:rsidP="00C729E1">
            <w:pPr>
              <w:spacing w:line="264" w:lineRule="auto"/>
              <w:contextualSpacing/>
              <w:jc w:val="center"/>
              <w:rPr>
                <w:rFonts w:ascii="Arial" w:hAnsi="Arial" w:cs="Arial"/>
                <w:sz w:val="22"/>
                <w:szCs w:val="22"/>
              </w:rPr>
            </w:pPr>
            <w:r>
              <w:rPr>
                <w:rFonts w:ascii="Arial" w:hAnsi="Arial" w:cs="Arial"/>
                <w:sz w:val="22"/>
                <w:szCs w:val="22"/>
              </w:rPr>
              <w:t>7</w:t>
            </w:r>
          </w:p>
        </w:tc>
        <w:tc>
          <w:tcPr>
            <w:tcW w:w="270" w:type="dxa"/>
            <w:tcBorders>
              <w:top w:val="dotted" w:sz="4" w:space="0" w:color="auto"/>
              <w:left w:val="nil"/>
              <w:bottom w:val="single" w:sz="12" w:space="0" w:color="auto"/>
              <w:right w:val="nil"/>
            </w:tcBorders>
          </w:tcPr>
          <w:p w14:paraId="55BB8886" w14:textId="77777777" w:rsidR="00710BB1" w:rsidRPr="00CE2590" w:rsidRDefault="00710BB1" w:rsidP="00C729E1">
            <w:pPr>
              <w:spacing w:line="264" w:lineRule="auto"/>
              <w:contextualSpacing/>
              <w:rPr>
                <w:rFonts w:ascii="Arial" w:hAnsi="Arial" w:cs="Arial"/>
                <w:sz w:val="22"/>
                <w:szCs w:val="22"/>
              </w:rPr>
            </w:pPr>
          </w:p>
        </w:tc>
        <w:tc>
          <w:tcPr>
            <w:tcW w:w="3690" w:type="dxa"/>
            <w:tcBorders>
              <w:top w:val="dotted" w:sz="4" w:space="0" w:color="auto"/>
              <w:left w:val="nil"/>
              <w:bottom w:val="single" w:sz="12" w:space="0" w:color="auto"/>
              <w:right w:val="nil"/>
            </w:tcBorders>
            <w:shd w:val="clear" w:color="auto" w:fill="auto"/>
            <w:tcMar>
              <w:top w:w="43" w:type="dxa"/>
              <w:left w:w="115" w:type="dxa"/>
              <w:bottom w:w="43" w:type="dxa"/>
              <w:right w:w="115" w:type="dxa"/>
            </w:tcMar>
          </w:tcPr>
          <w:p w14:paraId="12A69212" w14:textId="2548A257" w:rsidR="00710BB1" w:rsidRDefault="00710BB1" w:rsidP="00563474">
            <w:pPr>
              <w:spacing w:line="264" w:lineRule="auto"/>
              <w:contextualSpacing/>
              <w:rPr>
                <w:rFonts w:ascii="Arial" w:hAnsi="Arial" w:cs="Arial"/>
                <w:sz w:val="22"/>
                <w:szCs w:val="22"/>
              </w:rPr>
            </w:pPr>
            <w:r w:rsidRPr="00B71582">
              <w:rPr>
                <w:rFonts w:ascii="Arial" w:hAnsi="Arial" w:cs="Arial"/>
                <w:b/>
                <w:bCs/>
                <w:sz w:val="22"/>
                <w:szCs w:val="22"/>
              </w:rPr>
              <w:t>(</w:t>
            </w:r>
            <w:r w:rsidRPr="00967EA2">
              <w:rPr>
                <w:rFonts w:ascii="Arial" w:hAnsi="Arial" w:cs="Arial"/>
                <w:b/>
                <w:bCs/>
                <w:sz w:val="22"/>
                <w:szCs w:val="22"/>
              </w:rPr>
              <w:t>K.C.C. 4A.130.0</w:t>
            </w:r>
            <w:r w:rsidR="00D72DF9">
              <w:rPr>
                <w:rFonts w:ascii="Arial" w:hAnsi="Arial" w:cs="Arial"/>
                <w:b/>
                <w:bCs/>
                <w:sz w:val="22"/>
                <w:szCs w:val="22"/>
              </w:rPr>
              <w:t>4</w:t>
            </w:r>
            <w:r w:rsidRPr="00967EA2">
              <w:rPr>
                <w:rFonts w:ascii="Arial" w:hAnsi="Arial" w:cs="Arial"/>
                <w:b/>
                <w:bCs/>
                <w:sz w:val="22"/>
                <w:szCs w:val="22"/>
              </w:rPr>
              <w:t>0</w:t>
            </w:r>
            <w:r w:rsidRPr="00B71582">
              <w:rPr>
                <w:rFonts w:ascii="Arial" w:hAnsi="Arial" w:cs="Arial"/>
                <w:b/>
                <w:bCs/>
                <w:sz w:val="22"/>
                <w:szCs w:val="22"/>
              </w:rPr>
              <w:t>)</w:t>
            </w:r>
            <w:r>
              <w:rPr>
                <w:rFonts w:ascii="Arial" w:hAnsi="Arial" w:cs="Arial"/>
                <w:sz w:val="22"/>
                <w:szCs w:val="22"/>
              </w:rPr>
              <w:t xml:space="preserve"> </w:t>
            </w:r>
            <w:r w:rsidR="00F30B54">
              <w:rPr>
                <w:rFonts w:ascii="Arial" w:hAnsi="Arial" w:cs="Arial"/>
                <w:sz w:val="22"/>
                <w:szCs w:val="22"/>
              </w:rPr>
              <w:t xml:space="preserve"> </w:t>
            </w:r>
            <w:r w:rsidR="00563474">
              <w:rPr>
                <w:rFonts w:ascii="Arial" w:hAnsi="Arial" w:cs="Arial"/>
                <w:sz w:val="22"/>
                <w:szCs w:val="22"/>
              </w:rPr>
              <w:t xml:space="preserve">For all risk monitored projects, </w:t>
            </w:r>
            <w:r w:rsidR="00563474" w:rsidRPr="00563474">
              <w:rPr>
                <w:rFonts w:ascii="Arial" w:hAnsi="Arial" w:cs="Arial"/>
                <w:sz w:val="22"/>
                <w:szCs w:val="22"/>
              </w:rPr>
              <w:t>earned value analysis shall be updated at least monthly</w:t>
            </w:r>
            <w:r w:rsidR="00563474">
              <w:rPr>
                <w:rFonts w:ascii="Arial" w:hAnsi="Arial" w:cs="Arial"/>
                <w:sz w:val="22"/>
                <w:szCs w:val="22"/>
              </w:rPr>
              <w:t>.</w:t>
            </w:r>
          </w:p>
          <w:p w14:paraId="167160A3" w14:textId="77777777" w:rsidR="00710BB1" w:rsidRPr="000B34E1" w:rsidRDefault="00710BB1" w:rsidP="00C729E1">
            <w:pPr>
              <w:spacing w:line="264" w:lineRule="auto"/>
              <w:contextualSpacing/>
              <w:rPr>
                <w:rFonts w:ascii="Arial" w:hAnsi="Arial" w:cs="Arial"/>
                <w:b/>
                <w:bCs/>
                <w:sz w:val="22"/>
                <w:szCs w:val="22"/>
              </w:rPr>
            </w:pPr>
          </w:p>
        </w:tc>
        <w:tc>
          <w:tcPr>
            <w:tcW w:w="270" w:type="dxa"/>
            <w:tcBorders>
              <w:top w:val="dotted" w:sz="4" w:space="0" w:color="auto"/>
              <w:left w:val="nil"/>
              <w:bottom w:val="single" w:sz="12" w:space="0" w:color="auto"/>
              <w:right w:val="nil"/>
            </w:tcBorders>
          </w:tcPr>
          <w:p w14:paraId="16950C88" w14:textId="77777777" w:rsidR="00710BB1" w:rsidRPr="00CE2590" w:rsidRDefault="00710BB1" w:rsidP="00C729E1">
            <w:pPr>
              <w:spacing w:line="264" w:lineRule="auto"/>
              <w:contextualSpacing/>
              <w:jc w:val="right"/>
              <w:rPr>
                <w:rFonts w:ascii="Arial" w:hAnsi="Arial" w:cs="Arial"/>
                <w:bCs/>
                <w:sz w:val="22"/>
                <w:szCs w:val="22"/>
              </w:rPr>
            </w:pPr>
          </w:p>
        </w:tc>
        <w:tc>
          <w:tcPr>
            <w:tcW w:w="3780" w:type="dxa"/>
            <w:tcBorders>
              <w:top w:val="dotted" w:sz="4" w:space="0" w:color="auto"/>
              <w:left w:val="nil"/>
              <w:bottom w:val="single" w:sz="12" w:space="0" w:color="auto"/>
              <w:right w:val="nil"/>
            </w:tcBorders>
            <w:shd w:val="clear" w:color="auto" w:fill="auto"/>
          </w:tcPr>
          <w:p w14:paraId="6F0E8389" w14:textId="4FFAE699" w:rsidR="00710BB1" w:rsidRDefault="00D72DF9" w:rsidP="00C729E1">
            <w:pPr>
              <w:spacing w:line="264" w:lineRule="auto"/>
              <w:contextualSpacing/>
              <w:rPr>
                <w:rFonts w:ascii="Arial" w:hAnsi="Arial" w:cs="Arial"/>
                <w:sz w:val="22"/>
                <w:szCs w:val="22"/>
              </w:rPr>
            </w:pPr>
            <w:r>
              <w:rPr>
                <w:rFonts w:ascii="Arial" w:hAnsi="Arial" w:cs="Arial"/>
                <w:sz w:val="22"/>
                <w:szCs w:val="22"/>
              </w:rPr>
              <w:t xml:space="preserve">The earned value analysis </w:t>
            </w:r>
            <w:r w:rsidR="006D4770">
              <w:rPr>
                <w:rFonts w:ascii="Arial" w:hAnsi="Arial" w:cs="Arial"/>
                <w:sz w:val="22"/>
                <w:szCs w:val="22"/>
              </w:rPr>
              <w:t>would</w:t>
            </w:r>
            <w:r>
              <w:rPr>
                <w:rFonts w:ascii="Arial" w:hAnsi="Arial" w:cs="Arial"/>
                <w:sz w:val="22"/>
                <w:szCs w:val="22"/>
              </w:rPr>
              <w:t xml:space="preserve"> be updated at least quarterly.</w:t>
            </w:r>
          </w:p>
        </w:tc>
        <w:tc>
          <w:tcPr>
            <w:tcW w:w="270" w:type="dxa"/>
            <w:tcBorders>
              <w:top w:val="dotted" w:sz="4" w:space="0" w:color="auto"/>
              <w:left w:val="nil"/>
              <w:bottom w:val="single" w:sz="12" w:space="0" w:color="auto"/>
              <w:right w:val="nil"/>
            </w:tcBorders>
          </w:tcPr>
          <w:p w14:paraId="1AD91F93" w14:textId="77777777" w:rsidR="00710BB1" w:rsidRPr="00CE2590" w:rsidRDefault="00710BB1" w:rsidP="00C729E1">
            <w:pPr>
              <w:spacing w:line="264" w:lineRule="auto"/>
              <w:contextualSpacing/>
              <w:jc w:val="right"/>
              <w:rPr>
                <w:rFonts w:ascii="Arial" w:hAnsi="Arial" w:cs="Arial"/>
                <w:bCs/>
                <w:sz w:val="22"/>
                <w:szCs w:val="22"/>
              </w:rPr>
            </w:pPr>
          </w:p>
        </w:tc>
        <w:tc>
          <w:tcPr>
            <w:tcW w:w="4860" w:type="dxa"/>
            <w:tcBorders>
              <w:top w:val="dotted" w:sz="4" w:space="0" w:color="auto"/>
              <w:left w:val="nil"/>
              <w:bottom w:val="single" w:sz="12" w:space="0" w:color="auto"/>
              <w:right w:val="nil"/>
            </w:tcBorders>
            <w:shd w:val="clear" w:color="auto" w:fill="auto"/>
            <w:tcMar>
              <w:top w:w="43" w:type="dxa"/>
              <w:bottom w:w="43" w:type="dxa"/>
            </w:tcMar>
          </w:tcPr>
          <w:p w14:paraId="169D072C" w14:textId="7324585A" w:rsidR="00710BB1" w:rsidRDefault="00B4255B" w:rsidP="00C729E1">
            <w:pPr>
              <w:spacing w:line="264" w:lineRule="auto"/>
              <w:contextualSpacing/>
              <w:rPr>
                <w:rFonts w:ascii="Arial" w:hAnsi="Arial" w:cs="Arial"/>
                <w:bCs/>
                <w:sz w:val="22"/>
                <w:szCs w:val="22"/>
              </w:rPr>
            </w:pPr>
            <w:r>
              <w:rPr>
                <w:rFonts w:ascii="Arial" w:hAnsi="Arial" w:cs="Arial"/>
                <w:bCs/>
                <w:sz w:val="22"/>
                <w:szCs w:val="22"/>
              </w:rPr>
              <w:t>E</w:t>
            </w:r>
            <w:r w:rsidRPr="00B14076">
              <w:rPr>
                <w:rFonts w:ascii="Arial" w:hAnsi="Arial" w:cs="Arial"/>
                <w:bCs/>
                <w:sz w:val="22"/>
                <w:szCs w:val="22"/>
              </w:rPr>
              <w:t>nable the council to focus review on the highest-risk projects in the county 's capital improvement program</w:t>
            </w:r>
            <w:r>
              <w:rPr>
                <w:rFonts w:ascii="Arial" w:hAnsi="Arial" w:cs="Arial"/>
                <w:bCs/>
                <w:sz w:val="22"/>
                <w:szCs w:val="22"/>
              </w:rPr>
              <w:t xml:space="preserve"> while also</w:t>
            </w:r>
            <w:r>
              <w:t xml:space="preserve"> </w:t>
            </w:r>
            <w:r>
              <w:rPr>
                <w:rFonts w:ascii="Arial" w:hAnsi="Arial" w:cs="Arial"/>
                <w:bCs/>
                <w:sz w:val="22"/>
                <w:szCs w:val="22"/>
              </w:rPr>
              <w:t xml:space="preserve">reducing </w:t>
            </w:r>
            <w:r w:rsidRPr="008F2922">
              <w:rPr>
                <w:rFonts w:ascii="Arial" w:hAnsi="Arial" w:cs="Arial"/>
                <w:bCs/>
                <w:sz w:val="22"/>
                <w:szCs w:val="22"/>
              </w:rPr>
              <w:t>administrative burdens on county agencies</w:t>
            </w:r>
            <w:r>
              <w:rPr>
                <w:rFonts w:ascii="Arial" w:hAnsi="Arial" w:cs="Arial"/>
                <w:bCs/>
                <w:sz w:val="22"/>
                <w:szCs w:val="22"/>
              </w:rPr>
              <w:t>.</w:t>
            </w:r>
          </w:p>
        </w:tc>
      </w:tr>
    </w:tbl>
    <w:p w14:paraId="7B9BA82E" w14:textId="215E29BE" w:rsidR="001570BC" w:rsidRDefault="001570BC" w:rsidP="006420D6">
      <w:pPr>
        <w:spacing w:line="264" w:lineRule="auto"/>
        <w:jc w:val="both"/>
        <w:rPr>
          <w:rFonts w:ascii="Arial" w:hAnsi="Arial" w:cs="Arial"/>
          <w:szCs w:val="24"/>
        </w:rPr>
      </w:pPr>
    </w:p>
    <w:p w14:paraId="34741FE3" w14:textId="6FD9BA07" w:rsidR="00116D48" w:rsidRDefault="00116D48" w:rsidP="006420D6">
      <w:pPr>
        <w:spacing w:line="264" w:lineRule="auto"/>
        <w:jc w:val="both"/>
        <w:rPr>
          <w:rFonts w:ascii="Arial" w:hAnsi="Arial" w:cs="Arial"/>
          <w:szCs w:val="24"/>
        </w:rPr>
      </w:pPr>
    </w:p>
    <w:p w14:paraId="0EC29F0C" w14:textId="5B5C569D" w:rsidR="00116D48" w:rsidRDefault="00116D48" w:rsidP="006420D6">
      <w:pPr>
        <w:spacing w:line="264" w:lineRule="auto"/>
        <w:jc w:val="both"/>
        <w:rPr>
          <w:rFonts w:ascii="Arial" w:hAnsi="Arial" w:cs="Arial"/>
          <w:szCs w:val="24"/>
        </w:rPr>
      </w:pPr>
    </w:p>
    <w:p w14:paraId="0073BB47" w14:textId="72E43808" w:rsidR="00116D48" w:rsidRDefault="00116D48" w:rsidP="006420D6">
      <w:pPr>
        <w:spacing w:line="264" w:lineRule="auto"/>
        <w:jc w:val="both"/>
        <w:rPr>
          <w:rFonts w:ascii="Arial" w:hAnsi="Arial" w:cs="Arial"/>
          <w:szCs w:val="24"/>
        </w:rPr>
      </w:pPr>
    </w:p>
    <w:p w14:paraId="38466F50" w14:textId="01291E5E" w:rsidR="00116D48" w:rsidRDefault="00116D48" w:rsidP="006420D6">
      <w:pPr>
        <w:spacing w:line="264" w:lineRule="auto"/>
        <w:jc w:val="both"/>
        <w:rPr>
          <w:rFonts w:ascii="Arial" w:hAnsi="Arial" w:cs="Arial"/>
          <w:szCs w:val="24"/>
        </w:rPr>
      </w:pPr>
    </w:p>
    <w:p w14:paraId="217EA882" w14:textId="63CBCBF3" w:rsidR="00116D48" w:rsidRDefault="00116D48" w:rsidP="00084C9E">
      <w:pPr>
        <w:spacing w:line="264" w:lineRule="auto"/>
        <w:jc w:val="center"/>
        <w:rPr>
          <w:rFonts w:ascii="Arial" w:hAnsi="Arial" w:cs="Arial"/>
          <w:b/>
          <w:bCs/>
          <w:szCs w:val="24"/>
        </w:rPr>
      </w:pPr>
      <w:r w:rsidRPr="00084C9E">
        <w:rPr>
          <w:rFonts w:ascii="Arial" w:hAnsi="Arial" w:cs="Arial"/>
          <w:b/>
          <w:bCs/>
          <w:szCs w:val="24"/>
        </w:rPr>
        <w:t xml:space="preserve">Figure 2. </w:t>
      </w:r>
      <w:r w:rsidR="00A34EAF" w:rsidRPr="00084C9E">
        <w:rPr>
          <w:rFonts w:ascii="Arial" w:hAnsi="Arial" w:cs="Arial"/>
          <w:b/>
          <w:bCs/>
          <w:szCs w:val="24"/>
        </w:rPr>
        <w:t xml:space="preserve">Comparison of current MPA process with </w:t>
      </w:r>
      <w:r w:rsidR="004C3441" w:rsidRPr="00084C9E">
        <w:rPr>
          <w:rFonts w:ascii="Arial" w:hAnsi="Arial" w:cs="Arial"/>
          <w:b/>
          <w:bCs/>
          <w:szCs w:val="24"/>
        </w:rPr>
        <w:t xml:space="preserve">proposed risk monitoring process </w:t>
      </w:r>
      <w:r w:rsidR="00CE5CD0">
        <w:rPr>
          <w:rFonts w:ascii="Arial" w:hAnsi="Arial" w:cs="Arial"/>
          <w:b/>
          <w:bCs/>
          <w:szCs w:val="24"/>
        </w:rPr>
        <w:t>(</w:t>
      </w:r>
      <w:r w:rsidR="004C3441" w:rsidRPr="00084C9E">
        <w:rPr>
          <w:rFonts w:ascii="Arial" w:hAnsi="Arial" w:cs="Arial"/>
          <w:b/>
          <w:bCs/>
          <w:szCs w:val="24"/>
        </w:rPr>
        <w:t>PO 2021-03484</w:t>
      </w:r>
      <w:r w:rsidR="00CE5CD0">
        <w:rPr>
          <w:rFonts w:ascii="Arial" w:hAnsi="Arial" w:cs="Arial"/>
          <w:b/>
          <w:bCs/>
          <w:szCs w:val="24"/>
        </w:rPr>
        <w:t>)</w:t>
      </w:r>
      <w:r w:rsidR="00084C9E" w:rsidRPr="00084C9E">
        <w:rPr>
          <w:rFonts w:ascii="Arial" w:hAnsi="Arial" w:cs="Arial"/>
          <w:b/>
          <w:bCs/>
          <w:szCs w:val="24"/>
        </w:rPr>
        <w:t>.</w:t>
      </w:r>
    </w:p>
    <w:p w14:paraId="30D1CBA4" w14:textId="77777777" w:rsidR="00CB285A" w:rsidRPr="00084C9E" w:rsidRDefault="00CB285A" w:rsidP="00084C9E">
      <w:pPr>
        <w:spacing w:line="264" w:lineRule="auto"/>
        <w:jc w:val="center"/>
        <w:rPr>
          <w:rFonts w:ascii="Arial" w:hAnsi="Arial" w:cs="Arial"/>
          <w:b/>
          <w:bCs/>
          <w:szCs w:val="24"/>
        </w:rPr>
      </w:pPr>
    </w:p>
    <w:p w14:paraId="7FA416BE" w14:textId="01FE5AAC" w:rsidR="008A5AA1" w:rsidRDefault="004239ED" w:rsidP="004239ED">
      <w:pPr>
        <w:spacing w:line="264" w:lineRule="auto"/>
        <w:rPr>
          <w:rFonts w:ascii="Arial" w:hAnsi="Arial" w:cs="Arial"/>
          <w:b/>
          <w:bCs/>
        </w:rPr>
      </w:pPr>
      <w:r w:rsidRPr="004239ED">
        <w:drawing>
          <wp:inline distT="0" distB="0" distL="0" distR="0" wp14:anchorId="15E9187B" wp14:editId="2F349876">
            <wp:extent cx="9252081" cy="42291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276084" cy="4240072"/>
                    </a:xfrm>
                    <a:prstGeom prst="rect">
                      <a:avLst/>
                    </a:prstGeom>
                  </pic:spPr>
                </pic:pic>
              </a:graphicData>
            </a:graphic>
          </wp:inline>
        </w:drawing>
      </w:r>
    </w:p>
    <w:p w14:paraId="43E1D860" w14:textId="4A36BD55" w:rsidR="00C729E1" w:rsidRDefault="00C729E1" w:rsidP="006420D6">
      <w:pPr>
        <w:spacing w:line="264" w:lineRule="auto"/>
        <w:jc w:val="both"/>
        <w:rPr>
          <w:rFonts w:ascii="Arial" w:hAnsi="Arial" w:cs="Arial"/>
          <w:b/>
          <w:bCs/>
        </w:rPr>
      </w:pPr>
    </w:p>
    <w:p w14:paraId="6D247738" w14:textId="5E9E72B9" w:rsidR="00E065C8" w:rsidRDefault="00E065C8" w:rsidP="006420D6">
      <w:pPr>
        <w:spacing w:line="264" w:lineRule="auto"/>
        <w:jc w:val="both"/>
        <w:rPr>
          <w:rFonts w:ascii="Arial" w:hAnsi="Arial" w:cs="Arial"/>
          <w:b/>
          <w:bCs/>
        </w:rPr>
        <w:sectPr w:rsidR="00E065C8" w:rsidSect="00553CCA">
          <w:pgSz w:w="15840" w:h="12240" w:orient="landscape" w:code="1"/>
          <w:pgMar w:top="1440" w:right="1008" w:bottom="1440" w:left="1080" w:header="576" w:footer="432" w:gutter="0"/>
          <w:paperSrc w:first="15" w:other="15"/>
          <w:cols w:space="720"/>
          <w:docGrid w:linePitch="326"/>
        </w:sectPr>
      </w:pPr>
    </w:p>
    <w:p w14:paraId="214B1C8C" w14:textId="4AE6439A" w:rsidR="00812DDD" w:rsidRPr="001C4B19" w:rsidRDefault="00812DDD" w:rsidP="000900F0">
      <w:pPr>
        <w:pStyle w:val="BodyText"/>
        <w:spacing w:line="264" w:lineRule="auto"/>
        <w:jc w:val="both"/>
        <w:rPr>
          <w:rFonts w:ascii="Arial" w:hAnsi="Arial" w:cs="Arial"/>
          <w:i w:val="0"/>
          <w:szCs w:val="24"/>
        </w:rPr>
      </w:pPr>
      <w:r>
        <w:rPr>
          <w:rFonts w:ascii="Arial" w:hAnsi="Arial" w:cs="Arial"/>
          <w:b/>
          <w:i w:val="0"/>
          <w:szCs w:val="24"/>
          <w:u w:val="single"/>
        </w:rPr>
        <w:lastRenderedPageBreak/>
        <w:t>AMENDMENT</w:t>
      </w:r>
    </w:p>
    <w:p w14:paraId="24663932" w14:textId="154672EF" w:rsidR="00812DDD" w:rsidRDefault="00812DDD" w:rsidP="000900F0">
      <w:pPr>
        <w:spacing w:line="264" w:lineRule="auto"/>
        <w:jc w:val="both"/>
        <w:rPr>
          <w:rFonts w:ascii="Arial" w:hAnsi="Arial" w:cs="Arial"/>
          <w:spacing w:val="-2"/>
          <w:szCs w:val="24"/>
        </w:rPr>
      </w:pPr>
    </w:p>
    <w:p w14:paraId="650F3B64" w14:textId="08A4979C" w:rsidR="000D61EF" w:rsidRDefault="00A706D7" w:rsidP="000900F0">
      <w:pPr>
        <w:spacing w:line="264" w:lineRule="auto"/>
        <w:jc w:val="both"/>
        <w:rPr>
          <w:rFonts w:ascii="Arial" w:hAnsi="Arial" w:cs="Arial"/>
          <w:spacing w:val="-2"/>
          <w:szCs w:val="24"/>
        </w:rPr>
      </w:pPr>
      <w:r>
        <w:rPr>
          <w:rFonts w:ascii="Arial" w:hAnsi="Arial" w:cs="Arial"/>
          <w:spacing w:val="-2"/>
          <w:szCs w:val="24"/>
        </w:rPr>
        <w:t>With</w:t>
      </w:r>
      <w:r w:rsidR="0013606C">
        <w:rPr>
          <w:rFonts w:ascii="Arial" w:hAnsi="Arial" w:cs="Arial"/>
          <w:spacing w:val="-2"/>
          <w:szCs w:val="24"/>
        </w:rPr>
        <w:t xml:space="preserve"> council’s legal counsel</w:t>
      </w:r>
      <w:r>
        <w:rPr>
          <w:rFonts w:ascii="Arial" w:hAnsi="Arial" w:cs="Arial"/>
          <w:spacing w:val="-2"/>
          <w:szCs w:val="24"/>
        </w:rPr>
        <w:t xml:space="preserve"> input</w:t>
      </w:r>
      <w:r w:rsidR="0013606C">
        <w:rPr>
          <w:rFonts w:ascii="Arial" w:hAnsi="Arial" w:cs="Arial"/>
          <w:spacing w:val="-2"/>
          <w:szCs w:val="24"/>
        </w:rPr>
        <w:t xml:space="preserve">, council staff has prepared </w:t>
      </w:r>
      <w:r w:rsidR="00326CE9">
        <w:rPr>
          <w:rFonts w:ascii="Arial" w:hAnsi="Arial" w:cs="Arial"/>
          <w:spacing w:val="-2"/>
          <w:szCs w:val="24"/>
        </w:rPr>
        <w:t>s</w:t>
      </w:r>
      <w:r w:rsidR="00A4388E">
        <w:rPr>
          <w:rFonts w:ascii="Arial" w:hAnsi="Arial" w:cs="Arial"/>
          <w:spacing w:val="-2"/>
          <w:szCs w:val="24"/>
        </w:rPr>
        <w:t xml:space="preserve">triking </w:t>
      </w:r>
      <w:r w:rsidR="00326CE9">
        <w:rPr>
          <w:rFonts w:ascii="Arial" w:hAnsi="Arial" w:cs="Arial"/>
          <w:spacing w:val="-2"/>
          <w:szCs w:val="24"/>
        </w:rPr>
        <w:t>a</w:t>
      </w:r>
      <w:r w:rsidR="00A4388E">
        <w:rPr>
          <w:rFonts w:ascii="Arial" w:hAnsi="Arial" w:cs="Arial"/>
          <w:spacing w:val="-2"/>
          <w:szCs w:val="24"/>
        </w:rPr>
        <w:t xml:space="preserve">mendment S1 </w:t>
      </w:r>
      <w:r w:rsidR="002A7377">
        <w:rPr>
          <w:rFonts w:ascii="Arial" w:hAnsi="Arial" w:cs="Arial"/>
          <w:spacing w:val="-2"/>
          <w:szCs w:val="24"/>
        </w:rPr>
        <w:t xml:space="preserve">which would </w:t>
      </w:r>
      <w:r w:rsidR="000D61EF">
        <w:rPr>
          <w:rFonts w:ascii="Arial" w:hAnsi="Arial" w:cs="Arial"/>
          <w:spacing w:val="-2"/>
          <w:szCs w:val="24"/>
        </w:rPr>
        <w:t>do the following:</w:t>
      </w:r>
    </w:p>
    <w:p w14:paraId="1C51AB4D" w14:textId="59632864" w:rsidR="000D61EF" w:rsidRPr="000D61EF" w:rsidRDefault="00812DDD" w:rsidP="000900F0">
      <w:pPr>
        <w:pStyle w:val="ListParagraph0"/>
        <w:numPr>
          <w:ilvl w:val="0"/>
          <w:numId w:val="2"/>
        </w:numPr>
        <w:spacing w:line="264" w:lineRule="auto"/>
        <w:jc w:val="both"/>
        <w:rPr>
          <w:rFonts w:ascii="Arial" w:hAnsi="Arial" w:cs="Arial"/>
        </w:rPr>
      </w:pPr>
      <w:r w:rsidRPr="000D61EF">
        <w:rPr>
          <w:rFonts w:ascii="Arial" w:hAnsi="Arial" w:cs="Arial"/>
          <w:spacing w:val="-2"/>
        </w:rPr>
        <w:t>Add</w:t>
      </w:r>
      <w:r w:rsidR="000D61EF">
        <w:rPr>
          <w:rFonts w:ascii="Arial" w:hAnsi="Arial" w:cs="Arial"/>
          <w:spacing w:val="-2"/>
        </w:rPr>
        <w:t xml:space="preserve"> a</w:t>
      </w:r>
      <w:r w:rsidRPr="000D61EF">
        <w:rPr>
          <w:rFonts w:ascii="Arial" w:hAnsi="Arial" w:cs="Arial"/>
          <w:spacing w:val="-2"/>
        </w:rPr>
        <w:t xml:space="preserve"> Statement of Facts to provide background </w:t>
      </w:r>
      <w:r w:rsidR="000D61EF" w:rsidRPr="000D61EF">
        <w:rPr>
          <w:rFonts w:ascii="Arial" w:hAnsi="Arial" w:cs="Arial"/>
          <w:spacing w:val="-2"/>
        </w:rPr>
        <w:t>information</w:t>
      </w:r>
      <w:r w:rsidR="006474D4">
        <w:rPr>
          <w:rFonts w:ascii="Arial" w:hAnsi="Arial" w:cs="Arial"/>
          <w:spacing w:val="-2"/>
        </w:rPr>
        <w:t>,</w:t>
      </w:r>
    </w:p>
    <w:p w14:paraId="1098B30A" w14:textId="77777777" w:rsidR="000B1541" w:rsidRPr="000B1541" w:rsidRDefault="00812DDD" w:rsidP="000900F0">
      <w:pPr>
        <w:pStyle w:val="ListParagraph0"/>
        <w:numPr>
          <w:ilvl w:val="0"/>
          <w:numId w:val="2"/>
        </w:numPr>
        <w:spacing w:line="264" w:lineRule="auto"/>
        <w:jc w:val="both"/>
        <w:rPr>
          <w:rFonts w:ascii="Arial" w:hAnsi="Arial" w:cs="Arial"/>
        </w:rPr>
      </w:pPr>
      <w:r w:rsidRPr="000D61EF">
        <w:rPr>
          <w:rFonts w:ascii="Arial" w:hAnsi="Arial" w:cs="Arial"/>
          <w:spacing w:val="-2"/>
        </w:rPr>
        <w:lastRenderedPageBreak/>
        <w:t xml:space="preserve">Modify </w:t>
      </w:r>
      <w:r w:rsidR="006474D4">
        <w:rPr>
          <w:rFonts w:ascii="Arial" w:hAnsi="Arial" w:cs="Arial"/>
          <w:spacing w:val="-2"/>
        </w:rPr>
        <w:t xml:space="preserve">the </w:t>
      </w:r>
      <w:r w:rsidRPr="000D61EF">
        <w:rPr>
          <w:rFonts w:ascii="Arial" w:hAnsi="Arial" w:cs="Arial"/>
          <w:spacing w:val="-2"/>
        </w:rPr>
        <w:t xml:space="preserve">due date for </w:t>
      </w:r>
      <w:r w:rsidR="006474D4">
        <w:rPr>
          <w:rFonts w:ascii="Arial" w:hAnsi="Arial" w:cs="Arial"/>
          <w:spacing w:val="-2"/>
        </w:rPr>
        <w:t xml:space="preserve">the </w:t>
      </w:r>
      <w:r w:rsidRPr="000D61EF">
        <w:rPr>
          <w:rFonts w:ascii="Arial" w:hAnsi="Arial" w:cs="Arial"/>
          <w:spacing w:val="-2"/>
        </w:rPr>
        <w:t>county auditor to file risk assessment score results and a letter recommending which capital projects should be designated risk monitored projects to the council and the executive from May 31 of each year to June 30 of each year</w:t>
      </w:r>
      <w:r w:rsidR="000B1541">
        <w:rPr>
          <w:rFonts w:ascii="Arial" w:hAnsi="Arial" w:cs="Arial"/>
          <w:spacing w:val="-2"/>
        </w:rPr>
        <w:t>,</w:t>
      </w:r>
    </w:p>
    <w:p w14:paraId="2A8A698D" w14:textId="668C4D3A" w:rsidR="00597DE7" w:rsidRPr="00597DE7" w:rsidRDefault="00A121D9" w:rsidP="000900F0">
      <w:pPr>
        <w:pStyle w:val="ListParagraph0"/>
        <w:numPr>
          <w:ilvl w:val="0"/>
          <w:numId w:val="2"/>
        </w:numPr>
        <w:spacing w:line="264" w:lineRule="auto"/>
        <w:jc w:val="both"/>
        <w:rPr>
          <w:rFonts w:ascii="Arial" w:hAnsi="Arial" w:cs="Arial"/>
        </w:rPr>
      </w:pPr>
      <w:r>
        <w:rPr>
          <w:rFonts w:ascii="Arial" w:hAnsi="Arial" w:cs="Arial"/>
          <w:spacing w:val="-2"/>
        </w:rPr>
        <w:t>Require</w:t>
      </w:r>
      <w:r w:rsidR="00812DDD" w:rsidRPr="000B1541">
        <w:rPr>
          <w:rFonts w:ascii="Arial" w:hAnsi="Arial" w:cs="Arial"/>
          <w:spacing w:val="-2"/>
        </w:rPr>
        <w:t xml:space="preserve"> </w:t>
      </w:r>
      <w:r w:rsidR="00D91B24" w:rsidRPr="00D91B24">
        <w:rPr>
          <w:rFonts w:ascii="Arial" w:hAnsi="Arial" w:cs="Arial"/>
          <w:spacing w:val="-2"/>
        </w:rPr>
        <w:t>council approval of emergent need contingency expenditure authority for risk monitored projects</w:t>
      </w:r>
      <w:r w:rsidR="00597DE7">
        <w:rPr>
          <w:rFonts w:ascii="Arial" w:hAnsi="Arial" w:cs="Arial"/>
          <w:spacing w:val="-2"/>
        </w:rPr>
        <w:t>, and</w:t>
      </w:r>
    </w:p>
    <w:p w14:paraId="17CE0F77" w14:textId="434D8F0B" w:rsidR="00344AC6" w:rsidRPr="001E7C5A" w:rsidRDefault="00812DDD" w:rsidP="001E7C5A">
      <w:pPr>
        <w:pStyle w:val="ListParagraph0"/>
        <w:numPr>
          <w:ilvl w:val="0"/>
          <w:numId w:val="2"/>
        </w:numPr>
        <w:spacing w:line="264" w:lineRule="auto"/>
        <w:jc w:val="both"/>
        <w:rPr>
          <w:rFonts w:ascii="Arial" w:hAnsi="Arial" w:cs="Arial"/>
        </w:rPr>
      </w:pPr>
      <w:r w:rsidRPr="00597DE7">
        <w:rPr>
          <w:rFonts w:ascii="Arial" w:hAnsi="Arial" w:cs="Arial"/>
          <w:spacing w:val="-2"/>
        </w:rPr>
        <w:t xml:space="preserve">Make other technical </w:t>
      </w:r>
      <w:r w:rsidR="009E38E8">
        <w:rPr>
          <w:rFonts w:ascii="Arial" w:hAnsi="Arial" w:cs="Arial"/>
          <w:spacing w:val="-2"/>
        </w:rPr>
        <w:t>changes</w:t>
      </w:r>
      <w:r w:rsidR="00744652">
        <w:rPr>
          <w:rFonts w:ascii="Arial" w:hAnsi="Arial" w:cs="Arial"/>
          <w:spacing w:val="-2"/>
        </w:rPr>
        <w:t xml:space="preserve"> </w:t>
      </w:r>
      <w:r w:rsidRPr="00597DE7">
        <w:rPr>
          <w:rFonts w:ascii="Arial" w:hAnsi="Arial" w:cs="Arial"/>
          <w:spacing w:val="-2"/>
        </w:rPr>
        <w:t>includ</w:t>
      </w:r>
      <w:r w:rsidR="00744652">
        <w:rPr>
          <w:rFonts w:ascii="Arial" w:hAnsi="Arial" w:cs="Arial"/>
          <w:spacing w:val="-2"/>
        </w:rPr>
        <w:t>ing</w:t>
      </w:r>
      <w:r w:rsidR="0006110F">
        <w:rPr>
          <w:rFonts w:ascii="Arial" w:hAnsi="Arial" w:cs="Arial"/>
          <w:spacing w:val="-2"/>
        </w:rPr>
        <w:t>:</w:t>
      </w:r>
      <w:r w:rsidR="001E7C5A">
        <w:rPr>
          <w:rFonts w:ascii="Arial" w:hAnsi="Arial" w:cs="Arial"/>
          <w:spacing w:val="-2"/>
        </w:rPr>
        <w:t xml:space="preserve"> (a) </w:t>
      </w:r>
      <w:r w:rsidRPr="001E7C5A">
        <w:rPr>
          <w:rFonts w:ascii="Arial" w:hAnsi="Arial" w:cs="Arial"/>
          <w:spacing w:val="-2"/>
        </w:rPr>
        <w:t>replacing the term "project plan" with "capital appropriation proposal form"</w:t>
      </w:r>
      <w:r w:rsidR="001E7C5A">
        <w:rPr>
          <w:rFonts w:ascii="Arial" w:hAnsi="Arial" w:cs="Arial"/>
          <w:spacing w:val="-2"/>
        </w:rPr>
        <w:t xml:space="preserve"> and (b) </w:t>
      </w:r>
      <w:r w:rsidRPr="001E7C5A">
        <w:rPr>
          <w:rFonts w:ascii="Arial" w:hAnsi="Arial" w:cs="Arial"/>
          <w:spacing w:val="-2"/>
        </w:rPr>
        <w:t>replacing the term "risk monitored project determination" with "risk assessment".</w:t>
      </w:r>
    </w:p>
    <w:p w14:paraId="1971CFC2" w14:textId="118080AC" w:rsidR="00D87060" w:rsidRDefault="00D87060" w:rsidP="000900F0">
      <w:pPr>
        <w:spacing w:line="264" w:lineRule="auto"/>
        <w:jc w:val="both"/>
        <w:rPr>
          <w:rFonts w:ascii="Arial" w:hAnsi="Arial" w:cs="Arial"/>
        </w:rPr>
      </w:pPr>
    </w:p>
    <w:p w14:paraId="09D4F385" w14:textId="7AA51E31" w:rsidR="00D87060" w:rsidRPr="00D87060" w:rsidRDefault="00D87060" w:rsidP="000900F0">
      <w:pPr>
        <w:spacing w:line="264" w:lineRule="auto"/>
        <w:jc w:val="both"/>
        <w:rPr>
          <w:rFonts w:ascii="Arial" w:hAnsi="Arial" w:cs="Arial"/>
        </w:rPr>
      </w:pPr>
      <w:r>
        <w:rPr>
          <w:rFonts w:ascii="Arial" w:hAnsi="Arial" w:cs="Arial"/>
        </w:rPr>
        <w:t xml:space="preserve">Title amendment T1 has also been prepared to </w:t>
      </w:r>
      <w:r w:rsidR="00B9391D">
        <w:rPr>
          <w:rFonts w:ascii="Arial" w:hAnsi="Arial" w:cs="Arial"/>
        </w:rPr>
        <w:t>reflect</w:t>
      </w:r>
      <w:r>
        <w:rPr>
          <w:rFonts w:ascii="Arial" w:hAnsi="Arial" w:cs="Arial"/>
        </w:rPr>
        <w:t xml:space="preserve"> striking amendment S1.</w:t>
      </w:r>
    </w:p>
    <w:p w14:paraId="603D6467" w14:textId="77777777" w:rsidR="00874368" w:rsidRDefault="00874368" w:rsidP="000900F0">
      <w:pPr>
        <w:pStyle w:val="BodyText"/>
        <w:spacing w:line="264" w:lineRule="auto"/>
        <w:jc w:val="both"/>
        <w:rPr>
          <w:rFonts w:ascii="Arial" w:hAnsi="Arial" w:cs="Arial"/>
          <w:b/>
          <w:i w:val="0"/>
          <w:szCs w:val="24"/>
          <w:u w:val="single"/>
        </w:rPr>
      </w:pPr>
    </w:p>
    <w:p w14:paraId="4429B6B5" w14:textId="57E751E3" w:rsidR="00D87EEF" w:rsidRPr="001C4B19" w:rsidRDefault="00D87EEF" w:rsidP="000900F0">
      <w:pPr>
        <w:pStyle w:val="BodyText"/>
        <w:spacing w:line="264" w:lineRule="auto"/>
        <w:jc w:val="both"/>
        <w:rPr>
          <w:rFonts w:ascii="Arial" w:hAnsi="Arial" w:cs="Arial"/>
          <w:i w:val="0"/>
          <w:szCs w:val="24"/>
        </w:rPr>
      </w:pPr>
      <w:r>
        <w:rPr>
          <w:rFonts w:ascii="Arial" w:hAnsi="Arial" w:cs="Arial"/>
          <w:b/>
          <w:i w:val="0"/>
          <w:szCs w:val="24"/>
          <w:u w:val="single"/>
        </w:rPr>
        <w:t>INVITE</w:t>
      </w:r>
      <w:r w:rsidR="00EC4114">
        <w:rPr>
          <w:rFonts w:ascii="Arial" w:hAnsi="Arial" w:cs="Arial"/>
          <w:b/>
          <w:i w:val="0"/>
          <w:szCs w:val="24"/>
          <w:u w:val="single"/>
        </w:rPr>
        <w:t>D</w:t>
      </w:r>
      <w:r w:rsidR="009B6A53" w:rsidRPr="009B6A53">
        <w:rPr>
          <w:rFonts w:ascii="Arial" w:hAnsi="Arial" w:cs="Arial"/>
          <w:i w:val="0"/>
          <w:color w:val="0070C0"/>
          <w:szCs w:val="24"/>
        </w:rPr>
        <w:t xml:space="preserve"> </w:t>
      </w:r>
    </w:p>
    <w:p w14:paraId="0F532229" w14:textId="77777777" w:rsidR="00D87EEF" w:rsidRPr="001C4B19" w:rsidRDefault="00D87EEF" w:rsidP="000900F0">
      <w:pPr>
        <w:pStyle w:val="BodyText"/>
        <w:spacing w:line="264" w:lineRule="auto"/>
        <w:jc w:val="both"/>
        <w:rPr>
          <w:rFonts w:ascii="Arial" w:hAnsi="Arial" w:cs="Arial"/>
          <w:i w:val="0"/>
          <w:szCs w:val="24"/>
        </w:rPr>
      </w:pPr>
    </w:p>
    <w:p w14:paraId="035241A9" w14:textId="677F38AB" w:rsidR="00D87EEF" w:rsidRDefault="002A585C" w:rsidP="000900F0">
      <w:pPr>
        <w:pStyle w:val="ListParagraph0"/>
        <w:numPr>
          <w:ilvl w:val="0"/>
          <w:numId w:val="2"/>
        </w:numPr>
        <w:spacing w:line="264" w:lineRule="auto"/>
        <w:jc w:val="both"/>
        <w:rPr>
          <w:rFonts w:ascii="Arial" w:hAnsi="Arial" w:cs="Arial"/>
        </w:rPr>
      </w:pPr>
      <w:r>
        <w:rPr>
          <w:rFonts w:ascii="Arial" w:hAnsi="Arial" w:cs="Arial"/>
        </w:rPr>
        <w:t xml:space="preserve">Dwight Dively, </w:t>
      </w:r>
      <w:r w:rsidR="00C928DC">
        <w:rPr>
          <w:rFonts w:ascii="Arial" w:hAnsi="Arial" w:cs="Arial"/>
        </w:rPr>
        <w:t>Director, Office of Performance, Strategy and Budget</w:t>
      </w:r>
    </w:p>
    <w:p w14:paraId="16ADF960" w14:textId="07D62898" w:rsidR="0021715F" w:rsidRDefault="0021715F" w:rsidP="000900F0">
      <w:pPr>
        <w:pStyle w:val="ListParagraph0"/>
        <w:numPr>
          <w:ilvl w:val="0"/>
          <w:numId w:val="2"/>
        </w:numPr>
        <w:spacing w:line="264" w:lineRule="auto"/>
        <w:jc w:val="both"/>
        <w:rPr>
          <w:rFonts w:ascii="Arial" w:hAnsi="Arial" w:cs="Arial"/>
        </w:rPr>
      </w:pPr>
      <w:r>
        <w:rPr>
          <w:rFonts w:ascii="Arial" w:hAnsi="Arial" w:cs="Arial"/>
        </w:rPr>
        <w:t>Ben Thompson, Deputy Auditor, County Auditor’s Office</w:t>
      </w:r>
    </w:p>
    <w:p w14:paraId="373F6FD0" w14:textId="77777777" w:rsidR="00D87EEF" w:rsidRDefault="00D87EEF" w:rsidP="000900F0">
      <w:pPr>
        <w:pStyle w:val="BodyText"/>
        <w:spacing w:line="264" w:lineRule="auto"/>
        <w:jc w:val="both"/>
        <w:rPr>
          <w:rFonts w:ascii="Arial" w:hAnsi="Arial" w:cs="Arial"/>
          <w:b/>
          <w:i w:val="0"/>
          <w:szCs w:val="24"/>
          <w:u w:val="single"/>
        </w:rPr>
      </w:pPr>
    </w:p>
    <w:p w14:paraId="48BD254F" w14:textId="708B9E29" w:rsidR="00EE00F3" w:rsidRPr="001C4B19" w:rsidRDefault="00293D02" w:rsidP="000900F0">
      <w:pPr>
        <w:pStyle w:val="BodyText"/>
        <w:spacing w:line="264" w:lineRule="auto"/>
        <w:jc w:val="both"/>
        <w:rPr>
          <w:rFonts w:ascii="Arial" w:hAnsi="Arial" w:cs="Arial"/>
          <w:i w:val="0"/>
          <w:szCs w:val="24"/>
        </w:rPr>
      </w:pPr>
      <w:r w:rsidRPr="001C4B19">
        <w:rPr>
          <w:rFonts w:ascii="Arial" w:hAnsi="Arial" w:cs="Arial"/>
          <w:b/>
          <w:i w:val="0"/>
          <w:szCs w:val="24"/>
          <w:u w:val="single"/>
        </w:rPr>
        <w:t>ATTACHMENTS</w:t>
      </w:r>
    </w:p>
    <w:p w14:paraId="48BD2550" w14:textId="77777777" w:rsidR="00B24961" w:rsidRPr="001C4B19" w:rsidRDefault="00B24961" w:rsidP="000900F0">
      <w:pPr>
        <w:pStyle w:val="BodyText"/>
        <w:spacing w:line="264" w:lineRule="auto"/>
        <w:jc w:val="both"/>
        <w:rPr>
          <w:rFonts w:ascii="Arial" w:hAnsi="Arial" w:cs="Arial"/>
          <w:i w:val="0"/>
          <w:szCs w:val="24"/>
        </w:rPr>
      </w:pPr>
    </w:p>
    <w:p w14:paraId="7BB0DDE2" w14:textId="3BD2BD0F" w:rsidR="00B1793E" w:rsidRDefault="00C521D8" w:rsidP="000900F0">
      <w:pPr>
        <w:pStyle w:val="ListParagraph0"/>
        <w:numPr>
          <w:ilvl w:val="0"/>
          <w:numId w:val="1"/>
        </w:numPr>
        <w:spacing w:line="264" w:lineRule="auto"/>
        <w:jc w:val="both"/>
        <w:rPr>
          <w:rFonts w:ascii="Arial" w:hAnsi="Arial" w:cs="Arial"/>
        </w:rPr>
      </w:pPr>
      <w:r w:rsidRPr="00264B66">
        <w:rPr>
          <w:rFonts w:ascii="Arial" w:hAnsi="Arial" w:cs="Arial"/>
        </w:rPr>
        <w:t xml:space="preserve">Proposed </w:t>
      </w:r>
      <w:r w:rsidR="00C928DC">
        <w:rPr>
          <w:rFonts w:ascii="Arial" w:hAnsi="Arial" w:cs="Arial"/>
        </w:rPr>
        <w:t>Ordinance 2021-0384</w:t>
      </w:r>
    </w:p>
    <w:p w14:paraId="1EABAA50" w14:textId="7E11342E" w:rsidR="002B1330" w:rsidRDefault="002B1330" w:rsidP="000900F0">
      <w:pPr>
        <w:pStyle w:val="ListParagraph0"/>
        <w:numPr>
          <w:ilvl w:val="0"/>
          <w:numId w:val="1"/>
        </w:numPr>
        <w:spacing w:line="264" w:lineRule="auto"/>
        <w:jc w:val="both"/>
        <w:rPr>
          <w:rFonts w:ascii="Arial" w:hAnsi="Arial" w:cs="Arial"/>
        </w:rPr>
      </w:pPr>
      <w:r>
        <w:rPr>
          <w:rFonts w:ascii="Arial" w:hAnsi="Arial" w:cs="Arial"/>
        </w:rPr>
        <w:t>Striking Amendment S1</w:t>
      </w:r>
    </w:p>
    <w:p w14:paraId="750BD63F" w14:textId="2FE920B2" w:rsidR="002B1330" w:rsidRPr="009F3627" w:rsidRDefault="002B1330" w:rsidP="000900F0">
      <w:pPr>
        <w:pStyle w:val="ListParagraph0"/>
        <w:numPr>
          <w:ilvl w:val="0"/>
          <w:numId w:val="1"/>
        </w:numPr>
        <w:spacing w:line="264" w:lineRule="auto"/>
        <w:jc w:val="both"/>
        <w:rPr>
          <w:rFonts w:ascii="Arial" w:hAnsi="Arial" w:cs="Arial"/>
        </w:rPr>
      </w:pPr>
      <w:r>
        <w:rPr>
          <w:rFonts w:ascii="Arial" w:hAnsi="Arial" w:cs="Arial"/>
        </w:rPr>
        <w:t>Title Amendment T1</w:t>
      </w:r>
    </w:p>
    <w:p w14:paraId="0D3EA71B" w14:textId="694030E4" w:rsidR="000D01AF" w:rsidRDefault="000D01AF" w:rsidP="000900F0">
      <w:pPr>
        <w:pStyle w:val="ListParagraph0"/>
        <w:numPr>
          <w:ilvl w:val="0"/>
          <w:numId w:val="1"/>
        </w:numPr>
        <w:spacing w:line="264" w:lineRule="auto"/>
        <w:jc w:val="both"/>
        <w:rPr>
          <w:rFonts w:ascii="Arial" w:hAnsi="Arial" w:cs="Arial"/>
        </w:rPr>
      </w:pPr>
      <w:r>
        <w:rPr>
          <w:rFonts w:ascii="Arial" w:hAnsi="Arial" w:cs="Arial"/>
        </w:rPr>
        <w:t>Transmittal Letter</w:t>
      </w:r>
    </w:p>
    <w:p w14:paraId="44267C71" w14:textId="4A6761DC" w:rsidR="00C33979" w:rsidRDefault="00C928DC" w:rsidP="000900F0">
      <w:pPr>
        <w:pStyle w:val="ListParagraph0"/>
        <w:numPr>
          <w:ilvl w:val="0"/>
          <w:numId w:val="1"/>
        </w:numPr>
        <w:spacing w:line="264" w:lineRule="auto"/>
        <w:jc w:val="both"/>
        <w:rPr>
          <w:rFonts w:ascii="Arial" w:hAnsi="Arial" w:cs="Arial"/>
        </w:rPr>
      </w:pPr>
      <w:r>
        <w:rPr>
          <w:rFonts w:ascii="Arial" w:hAnsi="Arial" w:cs="Arial"/>
        </w:rPr>
        <w:t>Fiscal Note</w:t>
      </w:r>
    </w:p>
    <w:p w14:paraId="7B221F64" w14:textId="3271A53C" w:rsidR="00972B16" w:rsidRPr="00B845A2" w:rsidRDefault="00972B16" w:rsidP="000900F0">
      <w:pPr>
        <w:pStyle w:val="ListParagraph0"/>
        <w:numPr>
          <w:ilvl w:val="0"/>
          <w:numId w:val="1"/>
        </w:numPr>
        <w:spacing w:line="264" w:lineRule="auto"/>
        <w:jc w:val="both"/>
        <w:rPr>
          <w:rFonts w:ascii="Arial" w:hAnsi="Arial" w:cs="Arial"/>
        </w:rPr>
      </w:pPr>
      <w:r w:rsidRPr="00972B16">
        <w:rPr>
          <w:rFonts w:ascii="Arial" w:hAnsi="Arial" w:cs="Arial"/>
        </w:rPr>
        <w:t xml:space="preserve">Current </w:t>
      </w:r>
      <w:r w:rsidR="000900F0">
        <w:rPr>
          <w:rFonts w:ascii="Arial" w:hAnsi="Arial" w:cs="Arial"/>
        </w:rPr>
        <w:t>s</w:t>
      </w:r>
      <w:r w:rsidRPr="00972B16">
        <w:rPr>
          <w:rFonts w:ascii="Arial" w:hAnsi="Arial" w:cs="Arial"/>
        </w:rPr>
        <w:t xml:space="preserve">tatus of </w:t>
      </w:r>
      <w:r w:rsidR="000900F0">
        <w:rPr>
          <w:rFonts w:ascii="Arial" w:hAnsi="Arial" w:cs="Arial"/>
        </w:rPr>
        <w:t xml:space="preserve">all </w:t>
      </w:r>
      <w:r w:rsidRPr="00972B16">
        <w:rPr>
          <w:rFonts w:ascii="Arial" w:hAnsi="Arial" w:cs="Arial"/>
        </w:rPr>
        <w:t xml:space="preserve">Mandatory Phased Appropriation (MPA) </w:t>
      </w:r>
      <w:r w:rsidR="000900F0">
        <w:rPr>
          <w:rFonts w:ascii="Arial" w:hAnsi="Arial" w:cs="Arial"/>
        </w:rPr>
        <w:t>p</w:t>
      </w:r>
      <w:r w:rsidRPr="00972B16">
        <w:rPr>
          <w:rFonts w:ascii="Arial" w:hAnsi="Arial" w:cs="Arial"/>
        </w:rPr>
        <w:t>rojects</w:t>
      </w:r>
    </w:p>
    <w:sectPr w:rsidR="00972B16" w:rsidRPr="00B845A2" w:rsidSect="00553CCA">
      <w:pgSz w:w="12240" w:h="15840" w:code="1"/>
      <w:pgMar w:top="1008" w:right="1440" w:bottom="1080" w:left="1440" w:header="576" w:footer="43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5860" w14:textId="77777777" w:rsidR="00FA51E6" w:rsidRDefault="00FA51E6">
      <w:r>
        <w:separator/>
      </w:r>
    </w:p>
  </w:endnote>
  <w:endnote w:type="continuationSeparator" w:id="0">
    <w:p w14:paraId="043FDCAB" w14:textId="77777777" w:rsidR="00FA51E6" w:rsidRDefault="00FA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75F1" w14:textId="77777777" w:rsidR="00FA51E6" w:rsidRDefault="00FA51E6">
      <w:r>
        <w:separator/>
      </w:r>
    </w:p>
  </w:footnote>
  <w:footnote w:type="continuationSeparator" w:id="0">
    <w:p w14:paraId="50468E68" w14:textId="77777777" w:rsidR="00FA51E6" w:rsidRDefault="00FA51E6">
      <w:r>
        <w:continuationSeparator/>
      </w:r>
    </w:p>
  </w:footnote>
  <w:footnote w:id="1">
    <w:p w14:paraId="24CBFE59" w14:textId="326A13AF" w:rsidR="00EA5CB4" w:rsidRDefault="00EA5CB4">
      <w:pPr>
        <w:pStyle w:val="FootnoteText"/>
      </w:pPr>
      <w:r>
        <w:rPr>
          <w:rStyle w:val="FootnoteReference"/>
        </w:rPr>
        <w:footnoteRef/>
      </w:r>
      <w:r>
        <w:t xml:space="preserve"> </w:t>
      </w:r>
      <w:hyperlink r:id="rId1" w:history="1">
        <w:r w:rsidRPr="00CA5F5D">
          <w:rPr>
            <w:rStyle w:val="Hyperlink"/>
          </w:rPr>
          <w:t>Ordinance 14106</w:t>
        </w:r>
      </w:hyperlink>
      <w:r>
        <w:t>.</w:t>
      </w:r>
    </w:p>
  </w:footnote>
  <w:footnote w:id="2">
    <w:p w14:paraId="7008431A" w14:textId="6D31ECD0" w:rsidR="008A7452" w:rsidRDefault="008A7452">
      <w:pPr>
        <w:pStyle w:val="FootnoteText"/>
      </w:pPr>
      <w:r>
        <w:rPr>
          <w:rStyle w:val="FootnoteReference"/>
        </w:rPr>
        <w:footnoteRef/>
      </w:r>
      <w:r>
        <w:t xml:space="preserve"> </w:t>
      </w:r>
      <w:hyperlink r:id="rId2" w:history="1">
        <w:r w:rsidRPr="004341E2">
          <w:rPr>
            <w:rStyle w:val="Hyperlink"/>
          </w:rPr>
          <w:t>Ordinance 15652.</w:t>
        </w:r>
      </w:hyperlink>
    </w:p>
  </w:footnote>
  <w:footnote w:id="3">
    <w:p w14:paraId="2F738DED" w14:textId="597AA7F7" w:rsidR="00F15663" w:rsidRDefault="00F15663">
      <w:pPr>
        <w:pStyle w:val="FootnoteText"/>
      </w:pPr>
      <w:r>
        <w:rPr>
          <w:rStyle w:val="FootnoteReference"/>
        </w:rPr>
        <w:footnoteRef/>
      </w:r>
      <w:r>
        <w:t xml:space="preserve"> </w:t>
      </w:r>
      <w:r w:rsidRPr="00F15663">
        <w:t xml:space="preserve">In 2014, </w:t>
      </w:r>
      <w:hyperlink r:id="rId3" w:history="1">
        <w:r w:rsidRPr="00F15663">
          <w:rPr>
            <w:rStyle w:val="Hyperlink"/>
          </w:rPr>
          <w:t>Ordinance 17930</w:t>
        </w:r>
      </w:hyperlink>
      <w:r w:rsidRPr="00F15663">
        <w:t xml:space="preserve"> permanently included the CPO program as part of the county auditor’s annual work program</w:t>
      </w:r>
      <w:r w:rsidR="00F25908">
        <w:t>.</w:t>
      </w:r>
    </w:p>
  </w:footnote>
  <w:footnote w:id="4">
    <w:p w14:paraId="26CC07F0" w14:textId="0EFAC427" w:rsidR="00CA4A5C" w:rsidRDefault="00CA4A5C">
      <w:pPr>
        <w:pStyle w:val="FootnoteText"/>
      </w:pPr>
      <w:r>
        <w:rPr>
          <w:rStyle w:val="FootnoteReference"/>
        </w:rPr>
        <w:footnoteRef/>
      </w:r>
      <w:r>
        <w:t xml:space="preserve"> As per K.C.C. </w:t>
      </w:r>
      <w:r w:rsidRPr="00CA4A5C">
        <w:t>4A.10.469</w:t>
      </w:r>
      <w:r>
        <w:t xml:space="preserve">, </w:t>
      </w:r>
      <w:r w:rsidRPr="00CA4A5C">
        <w:t>"Project baseline" means the scope, schedule and budget of a capital project that are set by the implementing agency at the conclusion of a project's preliminary design phase, which is after the preferred alternative has been selected and design has progressed adequately to make reasonable and informed commitments at thirty to forty percent design.</w:t>
      </w:r>
    </w:p>
  </w:footnote>
  <w:footnote w:id="5">
    <w:p w14:paraId="219A11C3" w14:textId="16ECC4BA" w:rsidR="00B20BBF" w:rsidRDefault="00B20BBF">
      <w:pPr>
        <w:pStyle w:val="FootnoteText"/>
      </w:pPr>
      <w:r>
        <w:rPr>
          <w:rStyle w:val="FootnoteReference"/>
        </w:rPr>
        <w:footnoteRef/>
      </w:r>
      <w:r>
        <w:t xml:space="preserve"> As per </w:t>
      </w:r>
      <w:r w:rsidRPr="00B20BBF">
        <w:t>Ordinance 14155</w:t>
      </w:r>
      <w:r w:rsidR="00BD2F7A">
        <w:t xml:space="preserve">, the </w:t>
      </w:r>
      <w:hyperlink r:id="rId4" w:anchor=":~:text=The%20Project%20Review%20Board%20(PRB,Ordinance%20%2314155%20in%20July%202001." w:history="1">
        <w:r w:rsidR="00BD2F7A" w:rsidRPr="00E45EBC">
          <w:rPr>
            <w:rStyle w:val="Hyperlink"/>
          </w:rPr>
          <w:t>project re</w:t>
        </w:r>
        <w:r w:rsidR="00DD4653" w:rsidRPr="00E45EBC">
          <w:rPr>
            <w:rStyle w:val="Hyperlink"/>
          </w:rPr>
          <w:t>view board</w:t>
        </w:r>
      </w:hyperlink>
      <w:r w:rsidR="00940505" w:rsidRPr="00940505">
        <w:t xml:space="preserve"> shall act in an advisory capacity to the county's chief information officer on information technology matters. </w:t>
      </w:r>
      <w:r w:rsidR="00B720A3">
        <w:t>Currently, t</w:t>
      </w:r>
      <w:r w:rsidR="00940505" w:rsidRPr="00940505">
        <w:t xml:space="preserve">he members </w:t>
      </w:r>
      <w:r w:rsidR="00DD4653">
        <w:t xml:space="preserve">include </w:t>
      </w:r>
      <w:r w:rsidR="00940505" w:rsidRPr="00940505">
        <w:t xml:space="preserve">the chief information officer, the budget </w:t>
      </w:r>
      <w:r w:rsidR="0029248D" w:rsidRPr="00940505">
        <w:t>director,</w:t>
      </w:r>
      <w:r w:rsidR="00940505" w:rsidRPr="00940505">
        <w:t xml:space="preserve"> and the director of </w:t>
      </w:r>
      <w:r w:rsidR="005C015F">
        <w:t xml:space="preserve">executive </w:t>
      </w:r>
      <w:r w:rsidR="00940505" w:rsidRPr="00940505">
        <w:t>services.</w:t>
      </w:r>
    </w:p>
  </w:footnote>
  <w:footnote w:id="6">
    <w:p w14:paraId="57FF7A7C" w14:textId="35ECFCC4" w:rsidR="00305655" w:rsidRDefault="00305655">
      <w:pPr>
        <w:pStyle w:val="FootnoteText"/>
      </w:pPr>
      <w:r>
        <w:rPr>
          <w:rStyle w:val="FootnoteReference"/>
        </w:rPr>
        <w:footnoteRef/>
      </w:r>
      <w:r>
        <w:t xml:space="preserve"> As </w:t>
      </w:r>
      <w:r w:rsidR="00881AF4">
        <w:t>prescribed under</w:t>
      </w:r>
      <w:r>
        <w:t xml:space="preserve"> </w:t>
      </w:r>
      <w:r w:rsidRPr="00305655">
        <w:t>K.C.C. 4A.130.050.</w:t>
      </w:r>
    </w:p>
  </w:footnote>
  <w:footnote w:id="7">
    <w:p w14:paraId="0DAF2435" w14:textId="340CDF80" w:rsidR="003A27DA" w:rsidRDefault="003A27DA">
      <w:pPr>
        <w:pStyle w:val="FootnoteText"/>
      </w:pPr>
      <w:r>
        <w:rPr>
          <w:rStyle w:val="FootnoteReference"/>
        </w:rPr>
        <w:footnoteRef/>
      </w:r>
      <w:r>
        <w:t xml:space="preserve"> </w:t>
      </w:r>
      <w:hyperlink r:id="rId5" w:history="1">
        <w:r w:rsidRPr="00B52767">
          <w:rPr>
            <w:rStyle w:val="Hyperlink"/>
          </w:rPr>
          <w:t>Proposed Motion 2021-0191</w:t>
        </w:r>
      </w:hyperlink>
      <w:r w:rsidR="00B52767">
        <w:t xml:space="preserve"> (Motion </w:t>
      </w:r>
      <w:r w:rsidR="00B52767" w:rsidRPr="00B52767">
        <w:t xml:space="preserve">approving </w:t>
      </w:r>
      <w:r w:rsidR="00B52767">
        <w:t>the 2019-2020</w:t>
      </w:r>
      <w:r w:rsidR="00B52767" w:rsidRPr="00B52767">
        <w:t xml:space="preserve"> biennial technology projects benefits report on the benefits achieved from technology projects.</w:t>
      </w:r>
      <w:r w:rsidR="00B5276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255B" w14:textId="77777777" w:rsidR="00C75025" w:rsidRDefault="00C75025" w:rsidP="00C75025">
    <w:pPr>
      <w:jc w:val="center"/>
    </w:pPr>
    <w:r>
      <w:rPr>
        <w:noProof/>
      </w:rPr>
      <w:drawing>
        <wp:inline distT="0" distB="0" distL="0" distR="0" wp14:anchorId="48BD255F" wp14:editId="48BD2560">
          <wp:extent cx="1009650" cy="714375"/>
          <wp:effectExtent l="0" t="0" r="0" b="9525"/>
          <wp:docPr id="6" name="Picture 6"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8BD255C" w14:textId="77777777" w:rsidR="00C75025" w:rsidRPr="003B03EF" w:rsidRDefault="00C75025" w:rsidP="00C75025">
    <w:pPr>
      <w:jc w:val="center"/>
      <w:rPr>
        <w:rFonts w:ascii="Arial" w:hAnsi="Arial"/>
        <w:szCs w:val="22"/>
      </w:rPr>
    </w:pPr>
  </w:p>
  <w:p w14:paraId="48BD255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8BD255E" w14:textId="3751AD02" w:rsidR="00C75025" w:rsidRPr="004A1D48" w:rsidRDefault="00DB4C29" w:rsidP="00806B09">
    <w:pPr>
      <w:jc w:val="center"/>
      <w:rPr>
        <w:rFonts w:ascii="Verdana" w:hAnsi="Verdana"/>
        <w:b/>
        <w:sz w:val="28"/>
        <w:szCs w:val="28"/>
      </w:rPr>
    </w:pPr>
    <w:r>
      <w:rPr>
        <w:rFonts w:ascii="Verdana" w:hAnsi="Verdana"/>
        <w:b/>
        <w:sz w:val="28"/>
        <w:szCs w:val="28"/>
      </w:rPr>
      <w:t>Budget and Fiscal Management</w:t>
    </w:r>
    <w:r w:rsidR="00B5280D">
      <w:rPr>
        <w:rFonts w:ascii="Verdana" w:hAnsi="Verdana"/>
        <w:b/>
        <w:sz w:val="28"/>
        <w:szCs w:val="28"/>
      </w:rPr>
      <w:t xml:space="preserve"> </w:t>
    </w:r>
    <w:r w:rsidR="00806B09">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F7A"/>
    <w:multiLevelType w:val="hybridMultilevel"/>
    <w:tmpl w:val="B9D81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35234"/>
    <w:multiLevelType w:val="hybridMultilevel"/>
    <w:tmpl w:val="A348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50671"/>
    <w:multiLevelType w:val="hybridMultilevel"/>
    <w:tmpl w:val="9738E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7A25CE3"/>
    <w:multiLevelType w:val="hybridMultilevel"/>
    <w:tmpl w:val="70C4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C2F59"/>
    <w:multiLevelType w:val="hybridMultilevel"/>
    <w:tmpl w:val="26C239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23F3F"/>
    <w:multiLevelType w:val="hybridMultilevel"/>
    <w:tmpl w:val="5702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410C6"/>
    <w:multiLevelType w:val="hybridMultilevel"/>
    <w:tmpl w:val="D816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94A4A"/>
    <w:multiLevelType w:val="hybridMultilevel"/>
    <w:tmpl w:val="49EA1DCC"/>
    <w:lvl w:ilvl="0" w:tplc="FF8A10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F4E70"/>
    <w:multiLevelType w:val="hybridMultilevel"/>
    <w:tmpl w:val="DB40C4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34E7B"/>
    <w:multiLevelType w:val="hybridMultilevel"/>
    <w:tmpl w:val="01CA1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C68A4"/>
    <w:multiLevelType w:val="hybridMultilevel"/>
    <w:tmpl w:val="3B10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977F2"/>
    <w:multiLevelType w:val="hybridMultilevel"/>
    <w:tmpl w:val="9AC85C60"/>
    <w:lvl w:ilvl="0" w:tplc="EE82B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0"/>
  </w:num>
  <w:num w:numId="5">
    <w:abstractNumId w:val="5"/>
  </w:num>
  <w:num w:numId="6">
    <w:abstractNumId w:val="3"/>
  </w:num>
  <w:num w:numId="7">
    <w:abstractNumId w:val="9"/>
  </w:num>
  <w:num w:numId="8">
    <w:abstractNumId w:val="11"/>
  </w:num>
  <w:num w:numId="9">
    <w:abstractNumId w:val="6"/>
  </w:num>
  <w:num w:numId="10">
    <w:abstractNumId w:val="2"/>
  </w:num>
  <w:num w:numId="11">
    <w:abstractNumId w:val="1"/>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D27"/>
    <w:rsid w:val="00000F0A"/>
    <w:rsid w:val="00002565"/>
    <w:rsid w:val="00002EFF"/>
    <w:rsid w:val="0000341A"/>
    <w:rsid w:val="000038DD"/>
    <w:rsid w:val="000044EC"/>
    <w:rsid w:val="000048A8"/>
    <w:rsid w:val="00004BFB"/>
    <w:rsid w:val="000068DC"/>
    <w:rsid w:val="00006AAA"/>
    <w:rsid w:val="00006FC4"/>
    <w:rsid w:val="00007170"/>
    <w:rsid w:val="00007792"/>
    <w:rsid w:val="000079A1"/>
    <w:rsid w:val="00007C14"/>
    <w:rsid w:val="00007FF5"/>
    <w:rsid w:val="000108F2"/>
    <w:rsid w:val="00011320"/>
    <w:rsid w:val="00011563"/>
    <w:rsid w:val="0001161A"/>
    <w:rsid w:val="00012770"/>
    <w:rsid w:val="00014584"/>
    <w:rsid w:val="00016751"/>
    <w:rsid w:val="00017123"/>
    <w:rsid w:val="000172AB"/>
    <w:rsid w:val="0001760A"/>
    <w:rsid w:val="000179BF"/>
    <w:rsid w:val="00020521"/>
    <w:rsid w:val="00020A63"/>
    <w:rsid w:val="00020C96"/>
    <w:rsid w:val="00020FEE"/>
    <w:rsid w:val="0002123E"/>
    <w:rsid w:val="00021D3C"/>
    <w:rsid w:val="00022EE3"/>
    <w:rsid w:val="0002302F"/>
    <w:rsid w:val="000231B1"/>
    <w:rsid w:val="0002360C"/>
    <w:rsid w:val="000236C9"/>
    <w:rsid w:val="00024138"/>
    <w:rsid w:val="000244B9"/>
    <w:rsid w:val="00024ED2"/>
    <w:rsid w:val="0002551E"/>
    <w:rsid w:val="0002555E"/>
    <w:rsid w:val="000311D8"/>
    <w:rsid w:val="000315B2"/>
    <w:rsid w:val="000315C6"/>
    <w:rsid w:val="00031E7D"/>
    <w:rsid w:val="0003207F"/>
    <w:rsid w:val="000321D8"/>
    <w:rsid w:val="000322E3"/>
    <w:rsid w:val="000333D7"/>
    <w:rsid w:val="000333DA"/>
    <w:rsid w:val="00033523"/>
    <w:rsid w:val="000346A0"/>
    <w:rsid w:val="000351B5"/>
    <w:rsid w:val="00037ADE"/>
    <w:rsid w:val="000406AC"/>
    <w:rsid w:val="0004162F"/>
    <w:rsid w:val="0004549A"/>
    <w:rsid w:val="00046824"/>
    <w:rsid w:val="000470FF"/>
    <w:rsid w:val="000517B2"/>
    <w:rsid w:val="00051CE7"/>
    <w:rsid w:val="0005201B"/>
    <w:rsid w:val="000533AF"/>
    <w:rsid w:val="00054398"/>
    <w:rsid w:val="000549AB"/>
    <w:rsid w:val="000553F5"/>
    <w:rsid w:val="00055B9A"/>
    <w:rsid w:val="00056C81"/>
    <w:rsid w:val="000577A3"/>
    <w:rsid w:val="00060235"/>
    <w:rsid w:val="00060D99"/>
    <w:rsid w:val="0006110F"/>
    <w:rsid w:val="0006124B"/>
    <w:rsid w:val="00061676"/>
    <w:rsid w:val="00062056"/>
    <w:rsid w:val="00063B3D"/>
    <w:rsid w:val="00063E46"/>
    <w:rsid w:val="00066CEA"/>
    <w:rsid w:val="00067253"/>
    <w:rsid w:val="0007136F"/>
    <w:rsid w:val="000722EA"/>
    <w:rsid w:val="000736F6"/>
    <w:rsid w:val="00074DD1"/>
    <w:rsid w:val="000766A2"/>
    <w:rsid w:val="00076F58"/>
    <w:rsid w:val="000778A0"/>
    <w:rsid w:val="00080295"/>
    <w:rsid w:val="00081382"/>
    <w:rsid w:val="00082009"/>
    <w:rsid w:val="0008202A"/>
    <w:rsid w:val="0008325A"/>
    <w:rsid w:val="00084C9E"/>
    <w:rsid w:val="00086A9B"/>
    <w:rsid w:val="00087363"/>
    <w:rsid w:val="000877A1"/>
    <w:rsid w:val="00087BF6"/>
    <w:rsid w:val="000900F0"/>
    <w:rsid w:val="000913B6"/>
    <w:rsid w:val="00093E2E"/>
    <w:rsid w:val="000940FB"/>
    <w:rsid w:val="00095569"/>
    <w:rsid w:val="000956D8"/>
    <w:rsid w:val="00095A14"/>
    <w:rsid w:val="00095C6B"/>
    <w:rsid w:val="000967D1"/>
    <w:rsid w:val="000976A4"/>
    <w:rsid w:val="00097E8D"/>
    <w:rsid w:val="00097FCF"/>
    <w:rsid w:val="000A0800"/>
    <w:rsid w:val="000A0835"/>
    <w:rsid w:val="000A0A31"/>
    <w:rsid w:val="000A1888"/>
    <w:rsid w:val="000A26BF"/>
    <w:rsid w:val="000A2A78"/>
    <w:rsid w:val="000A4A4E"/>
    <w:rsid w:val="000A4CB2"/>
    <w:rsid w:val="000A5F9C"/>
    <w:rsid w:val="000A5FD0"/>
    <w:rsid w:val="000A607D"/>
    <w:rsid w:val="000A6650"/>
    <w:rsid w:val="000A6F3C"/>
    <w:rsid w:val="000A714D"/>
    <w:rsid w:val="000A73BE"/>
    <w:rsid w:val="000A78D8"/>
    <w:rsid w:val="000A7CCC"/>
    <w:rsid w:val="000A7E01"/>
    <w:rsid w:val="000B0291"/>
    <w:rsid w:val="000B12DD"/>
    <w:rsid w:val="000B1541"/>
    <w:rsid w:val="000B3172"/>
    <w:rsid w:val="000B34E1"/>
    <w:rsid w:val="000B38B1"/>
    <w:rsid w:val="000B52B5"/>
    <w:rsid w:val="000B650C"/>
    <w:rsid w:val="000B70C3"/>
    <w:rsid w:val="000B745F"/>
    <w:rsid w:val="000C0AB8"/>
    <w:rsid w:val="000C20E2"/>
    <w:rsid w:val="000C299B"/>
    <w:rsid w:val="000C2D20"/>
    <w:rsid w:val="000C3089"/>
    <w:rsid w:val="000C311D"/>
    <w:rsid w:val="000C3592"/>
    <w:rsid w:val="000C44B1"/>
    <w:rsid w:val="000C4BA4"/>
    <w:rsid w:val="000C4E99"/>
    <w:rsid w:val="000C4E9C"/>
    <w:rsid w:val="000C6442"/>
    <w:rsid w:val="000C6F99"/>
    <w:rsid w:val="000D01AF"/>
    <w:rsid w:val="000D04F2"/>
    <w:rsid w:val="000D077F"/>
    <w:rsid w:val="000D097E"/>
    <w:rsid w:val="000D0F7A"/>
    <w:rsid w:val="000D2B6E"/>
    <w:rsid w:val="000D4A15"/>
    <w:rsid w:val="000D5202"/>
    <w:rsid w:val="000D61EF"/>
    <w:rsid w:val="000D6336"/>
    <w:rsid w:val="000D6835"/>
    <w:rsid w:val="000D6A30"/>
    <w:rsid w:val="000D6C72"/>
    <w:rsid w:val="000E0684"/>
    <w:rsid w:val="000E1BAB"/>
    <w:rsid w:val="000E1CD3"/>
    <w:rsid w:val="000E2B83"/>
    <w:rsid w:val="000E4781"/>
    <w:rsid w:val="000E50E4"/>
    <w:rsid w:val="000E6153"/>
    <w:rsid w:val="000E6C3F"/>
    <w:rsid w:val="000E7EFC"/>
    <w:rsid w:val="000F094A"/>
    <w:rsid w:val="000F1235"/>
    <w:rsid w:val="000F29F5"/>
    <w:rsid w:val="000F2B94"/>
    <w:rsid w:val="000F33D3"/>
    <w:rsid w:val="000F4DCA"/>
    <w:rsid w:val="000F5E4A"/>
    <w:rsid w:val="00103094"/>
    <w:rsid w:val="00105382"/>
    <w:rsid w:val="001054FE"/>
    <w:rsid w:val="0010576B"/>
    <w:rsid w:val="001059CC"/>
    <w:rsid w:val="00106179"/>
    <w:rsid w:val="001062E7"/>
    <w:rsid w:val="001074C3"/>
    <w:rsid w:val="001078CD"/>
    <w:rsid w:val="001104B1"/>
    <w:rsid w:val="00110AC4"/>
    <w:rsid w:val="00111799"/>
    <w:rsid w:val="00111CA8"/>
    <w:rsid w:val="00112BA9"/>
    <w:rsid w:val="00113797"/>
    <w:rsid w:val="00113B09"/>
    <w:rsid w:val="00114F5B"/>
    <w:rsid w:val="00116D48"/>
    <w:rsid w:val="00117D3D"/>
    <w:rsid w:val="00120041"/>
    <w:rsid w:val="00120FBE"/>
    <w:rsid w:val="00121D0A"/>
    <w:rsid w:val="001237EA"/>
    <w:rsid w:val="00124C0B"/>
    <w:rsid w:val="00124CFF"/>
    <w:rsid w:val="0012573D"/>
    <w:rsid w:val="00126322"/>
    <w:rsid w:val="00131D0E"/>
    <w:rsid w:val="001320CB"/>
    <w:rsid w:val="0013286C"/>
    <w:rsid w:val="001329DC"/>
    <w:rsid w:val="00132C16"/>
    <w:rsid w:val="00132DFC"/>
    <w:rsid w:val="00132FA5"/>
    <w:rsid w:val="00133981"/>
    <w:rsid w:val="0013486D"/>
    <w:rsid w:val="00134BAC"/>
    <w:rsid w:val="0013537B"/>
    <w:rsid w:val="0013606C"/>
    <w:rsid w:val="00136122"/>
    <w:rsid w:val="0013739E"/>
    <w:rsid w:val="00137469"/>
    <w:rsid w:val="00137B21"/>
    <w:rsid w:val="001404CF"/>
    <w:rsid w:val="00140A3B"/>
    <w:rsid w:val="00140D86"/>
    <w:rsid w:val="00141B7A"/>
    <w:rsid w:val="001426ED"/>
    <w:rsid w:val="00142F7E"/>
    <w:rsid w:val="001440C8"/>
    <w:rsid w:val="001440E6"/>
    <w:rsid w:val="001463CF"/>
    <w:rsid w:val="001509B2"/>
    <w:rsid w:val="00151798"/>
    <w:rsid w:val="001520F4"/>
    <w:rsid w:val="0015229A"/>
    <w:rsid w:val="00152D09"/>
    <w:rsid w:val="00154E2E"/>
    <w:rsid w:val="0015682E"/>
    <w:rsid w:val="001570BC"/>
    <w:rsid w:val="00157334"/>
    <w:rsid w:val="00160F4E"/>
    <w:rsid w:val="0016143E"/>
    <w:rsid w:val="00163DEF"/>
    <w:rsid w:val="0016552E"/>
    <w:rsid w:val="00166774"/>
    <w:rsid w:val="001678AF"/>
    <w:rsid w:val="001702C8"/>
    <w:rsid w:val="00170465"/>
    <w:rsid w:val="001718C9"/>
    <w:rsid w:val="00171FE0"/>
    <w:rsid w:val="001738AC"/>
    <w:rsid w:val="00173D99"/>
    <w:rsid w:val="00174080"/>
    <w:rsid w:val="00174BB6"/>
    <w:rsid w:val="00174FEE"/>
    <w:rsid w:val="00177734"/>
    <w:rsid w:val="001835BD"/>
    <w:rsid w:val="00183EAB"/>
    <w:rsid w:val="0018437A"/>
    <w:rsid w:val="0018563A"/>
    <w:rsid w:val="00185D38"/>
    <w:rsid w:val="00185D47"/>
    <w:rsid w:val="00185F51"/>
    <w:rsid w:val="00185F5F"/>
    <w:rsid w:val="001860B7"/>
    <w:rsid w:val="00187B62"/>
    <w:rsid w:val="00187ECE"/>
    <w:rsid w:val="0019001E"/>
    <w:rsid w:val="00190D5A"/>
    <w:rsid w:val="00191047"/>
    <w:rsid w:val="001913AD"/>
    <w:rsid w:val="00194359"/>
    <w:rsid w:val="00195414"/>
    <w:rsid w:val="0019583B"/>
    <w:rsid w:val="0019653B"/>
    <w:rsid w:val="001966A2"/>
    <w:rsid w:val="001969F5"/>
    <w:rsid w:val="00196D35"/>
    <w:rsid w:val="00197513"/>
    <w:rsid w:val="001A0E09"/>
    <w:rsid w:val="001A1721"/>
    <w:rsid w:val="001A1D18"/>
    <w:rsid w:val="001A1F93"/>
    <w:rsid w:val="001A2421"/>
    <w:rsid w:val="001A296D"/>
    <w:rsid w:val="001A3BDD"/>
    <w:rsid w:val="001A4D65"/>
    <w:rsid w:val="001A5603"/>
    <w:rsid w:val="001A5669"/>
    <w:rsid w:val="001A5C38"/>
    <w:rsid w:val="001A69FC"/>
    <w:rsid w:val="001A79D0"/>
    <w:rsid w:val="001B3133"/>
    <w:rsid w:val="001B4E6F"/>
    <w:rsid w:val="001B54F0"/>
    <w:rsid w:val="001B65A3"/>
    <w:rsid w:val="001B6C67"/>
    <w:rsid w:val="001B7023"/>
    <w:rsid w:val="001C0CD3"/>
    <w:rsid w:val="001C1C05"/>
    <w:rsid w:val="001C1FC7"/>
    <w:rsid w:val="001C219D"/>
    <w:rsid w:val="001C254D"/>
    <w:rsid w:val="001C2D4A"/>
    <w:rsid w:val="001C4B19"/>
    <w:rsid w:val="001C4EAE"/>
    <w:rsid w:val="001C594E"/>
    <w:rsid w:val="001C6857"/>
    <w:rsid w:val="001D0111"/>
    <w:rsid w:val="001D15FF"/>
    <w:rsid w:val="001D2C81"/>
    <w:rsid w:val="001D2DDB"/>
    <w:rsid w:val="001D396A"/>
    <w:rsid w:val="001D3A1F"/>
    <w:rsid w:val="001D3CB3"/>
    <w:rsid w:val="001D525A"/>
    <w:rsid w:val="001D6FB9"/>
    <w:rsid w:val="001D7004"/>
    <w:rsid w:val="001D718E"/>
    <w:rsid w:val="001D7344"/>
    <w:rsid w:val="001E0644"/>
    <w:rsid w:val="001E0DD3"/>
    <w:rsid w:val="001E0E59"/>
    <w:rsid w:val="001E1042"/>
    <w:rsid w:val="001E1F33"/>
    <w:rsid w:val="001E2BAC"/>
    <w:rsid w:val="001E45BF"/>
    <w:rsid w:val="001E5D41"/>
    <w:rsid w:val="001E605F"/>
    <w:rsid w:val="001E6331"/>
    <w:rsid w:val="001E6DFB"/>
    <w:rsid w:val="001E729F"/>
    <w:rsid w:val="001E7A70"/>
    <w:rsid w:val="001E7C5A"/>
    <w:rsid w:val="001F018C"/>
    <w:rsid w:val="001F03B8"/>
    <w:rsid w:val="001F0FC7"/>
    <w:rsid w:val="001F161D"/>
    <w:rsid w:val="001F17B6"/>
    <w:rsid w:val="001F1B21"/>
    <w:rsid w:val="001F1DA7"/>
    <w:rsid w:val="001F1EFB"/>
    <w:rsid w:val="001F2408"/>
    <w:rsid w:val="001F3766"/>
    <w:rsid w:val="001F379F"/>
    <w:rsid w:val="001F3996"/>
    <w:rsid w:val="001F447F"/>
    <w:rsid w:val="001F4FC3"/>
    <w:rsid w:val="001F5169"/>
    <w:rsid w:val="001F604B"/>
    <w:rsid w:val="001F6119"/>
    <w:rsid w:val="001F624F"/>
    <w:rsid w:val="001F6509"/>
    <w:rsid w:val="001F6552"/>
    <w:rsid w:val="00200277"/>
    <w:rsid w:val="002005DF"/>
    <w:rsid w:val="00201498"/>
    <w:rsid w:val="00203E5B"/>
    <w:rsid w:val="002042E9"/>
    <w:rsid w:val="002054F9"/>
    <w:rsid w:val="002072C9"/>
    <w:rsid w:val="0020735A"/>
    <w:rsid w:val="00210324"/>
    <w:rsid w:val="00210B6F"/>
    <w:rsid w:val="00210B9F"/>
    <w:rsid w:val="00210E29"/>
    <w:rsid w:val="00210E4E"/>
    <w:rsid w:val="00212095"/>
    <w:rsid w:val="00212C08"/>
    <w:rsid w:val="00215732"/>
    <w:rsid w:val="0021715F"/>
    <w:rsid w:val="002176DC"/>
    <w:rsid w:val="00220282"/>
    <w:rsid w:val="00222776"/>
    <w:rsid w:val="00223040"/>
    <w:rsid w:val="00224E52"/>
    <w:rsid w:val="00224F9B"/>
    <w:rsid w:val="00226054"/>
    <w:rsid w:val="00227E8A"/>
    <w:rsid w:val="00230A23"/>
    <w:rsid w:val="00230AA7"/>
    <w:rsid w:val="00230B3D"/>
    <w:rsid w:val="002327A2"/>
    <w:rsid w:val="00232B86"/>
    <w:rsid w:val="002333E7"/>
    <w:rsid w:val="00234580"/>
    <w:rsid w:val="002345A1"/>
    <w:rsid w:val="002354F4"/>
    <w:rsid w:val="00236BA3"/>
    <w:rsid w:val="002413EE"/>
    <w:rsid w:val="00242C14"/>
    <w:rsid w:val="0024362E"/>
    <w:rsid w:val="00243AED"/>
    <w:rsid w:val="00243C8C"/>
    <w:rsid w:val="00243CB5"/>
    <w:rsid w:val="002443A8"/>
    <w:rsid w:val="00245E30"/>
    <w:rsid w:val="00246276"/>
    <w:rsid w:val="00246972"/>
    <w:rsid w:val="0024797C"/>
    <w:rsid w:val="00250071"/>
    <w:rsid w:val="00250B96"/>
    <w:rsid w:val="00251853"/>
    <w:rsid w:val="00251FAC"/>
    <w:rsid w:val="00253303"/>
    <w:rsid w:val="00253433"/>
    <w:rsid w:val="00253903"/>
    <w:rsid w:val="00254100"/>
    <w:rsid w:val="0025456D"/>
    <w:rsid w:val="002551AE"/>
    <w:rsid w:val="00256832"/>
    <w:rsid w:val="0025711F"/>
    <w:rsid w:val="00257DA8"/>
    <w:rsid w:val="00261493"/>
    <w:rsid w:val="00261750"/>
    <w:rsid w:val="00261E2C"/>
    <w:rsid w:val="002622FB"/>
    <w:rsid w:val="0026334C"/>
    <w:rsid w:val="002638D3"/>
    <w:rsid w:val="00264B66"/>
    <w:rsid w:val="00264BE1"/>
    <w:rsid w:val="00265D03"/>
    <w:rsid w:val="00265EB7"/>
    <w:rsid w:val="00270412"/>
    <w:rsid w:val="00270739"/>
    <w:rsid w:val="00270903"/>
    <w:rsid w:val="002720F5"/>
    <w:rsid w:val="00272475"/>
    <w:rsid w:val="00274621"/>
    <w:rsid w:val="00275B58"/>
    <w:rsid w:val="00276EE4"/>
    <w:rsid w:val="00276FDA"/>
    <w:rsid w:val="00281065"/>
    <w:rsid w:val="0028252E"/>
    <w:rsid w:val="00282CC3"/>
    <w:rsid w:val="00282D04"/>
    <w:rsid w:val="00283483"/>
    <w:rsid w:val="00283B58"/>
    <w:rsid w:val="0028410A"/>
    <w:rsid w:val="002859EF"/>
    <w:rsid w:val="00285AF1"/>
    <w:rsid w:val="00287A22"/>
    <w:rsid w:val="0029050E"/>
    <w:rsid w:val="00290AD4"/>
    <w:rsid w:val="0029248D"/>
    <w:rsid w:val="00292DEC"/>
    <w:rsid w:val="00293B99"/>
    <w:rsid w:val="00293D02"/>
    <w:rsid w:val="00293F9B"/>
    <w:rsid w:val="00294222"/>
    <w:rsid w:val="00296690"/>
    <w:rsid w:val="002A1127"/>
    <w:rsid w:val="002A1228"/>
    <w:rsid w:val="002A1C7E"/>
    <w:rsid w:val="002A212E"/>
    <w:rsid w:val="002A2420"/>
    <w:rsid w:val="002A2913"/>
    <w:rsid w:val="002A3374"/>
    <w:rsid w:val="002A3D2A"/>
    <w:rsid w:val="002A585C"/>
    <w:rsid w:val="002A6326"/>
    <w:rsid w:val="002A6FDD"/>
    <w:rsid w:val="002A7377"/>
    <w:rsid w:val="002B0D5D"/>
    <w:rsid w:val="002B0E1F"/>
    <w:rsid w:val="002B1330"/>
    <w:rsid w:val="002B376D"/>
    <w:rsid w:val="002B3B37"/>
    <w:rsid w:val="002B76A4"/>
    <w:rsid w:val="002B7D72"/>
    <w:rsid w:val="002C13D3"/>
    <w:rsid w:val="002C1543"/>
    <w:rsid w:val="002C251D"/>
    <w:rsid w:val="002C42B2"/>
    <w:rsid w:val="002C45B7"/>
    <w:rsid w:val="002C4C0C"/>
    <w:rsid w:val="002C4D38"/>
    <w:rsid w:val="002C51A5"/>
    <w:rsid w:val="002D1993"/>
    <w:rsid w:val="002D2597"/>
    <w:rsid w:val="002D330F"/>
    <w:rsid w:val="002D4D6E"/>
    <w:rsid w:val="002D6D64"/>
    <w:rsid w:val="002E07A9"/>
    <w:rsid w:val="002E0EBA"/>
    <w:rsid w:val="002E4150"/>
    <w:rsid w:val="002E4CF6"/>
    <w:rsid w:val="002E5584"/>
    <w:rsid w:val="002E6164"/>
    <w:rsid w:val="002E61CB"/>
    <w:rsid w:val="002E6554"/>
    <w:rsid w:val="002E6838"/>
    <w:rsid w:val="002E71BD"/>
    <w:rsid w:val="002F23AA"/>
    <w:rsid w:val="002F2541"/>
    <w:rsid w:val="002F2984"/>
    <w:rsid w:val="002F3DFD"/>
    <w:rsid w:val="002F3F68"/>
    <w:rsid w:val="002F4835"/>
    <w:rsid w:val="002F5D6D"/>
    <w:rsid w:val="002F6129"/>
    <w:rsid w:val="002F6E57"/>
    <w:rsid w:val="002F74DB"/>
    <w:rsid w:val="003002EE"/>
    <w:rsid w:val="00301EF5"/>
    <w:rsid w:val="003028ED"/>
    <w:rsid w:val="00302936"/>
    <w:rsid w:val="00302F3E"/>
    <w:rsid w:val="0030323E"/>
    <w:rsid w:val="00303D74"/>
    <w:rsid w:val="0030553B"/>
    <w:rsid w:val="00305655"/>
    <w:rsid w:val="00306680"/>
    <w:rsid w:val="00307D40"/>
    <w:rsid w:val="003106EC"/>
    <w:rsid w:val="003110A1"/>
    <w:rsid w:val="00311CD5"/>
    <w:rsid w:val="00312CB4"/>
    <w:rsid w:val="003149CE"/>
    <w:rsid w:val="0031514F"/>
    <w:rsid w:val="0031593D"/>
    <w:rsid w:val="00320344"/>
    <w:rsid w:val="00321185"/>
    <w:rsid w:val="00321882"/>
    <w:rsid w:val="003218B9"/>
    <w:rsid w:val="0032199B"/>
    <w:rsid w:val="00321CDB"/>
    <w:rsid w:val="003229B3"/>
    <w:rsid w:val="00322AA8"/>
    <w:rsid w:val="00325068"/>
    <w:rsid w:val="003260D6"/>
    <w:rsid w:val="00326CE9"/>
    <w:rsid w:val="00327189"/>
    <w:rsid w:val="00327517"/>
    <w:rsid w:val="0032788E"/>
    <w:rsid w:val="0033049A"/>
    <w:rsid w:val="003308F7"/>
    <w:rsid w:val="00330976"/>
    <w:rsid w:val="00330DDC"/>
    <w:rsid w:val="00332D92"/>
    <w:rsid w:val="00336D1E"/>
    <w:rsid w:val="00336FF7"/>
    <w:rsid w:val="003377D3"/>
    <w:rsid w:val="003406EB"/>
    <w:rsid w:val="0034168A"/>
    <w:rsid w:val="003416A6"/>
    <w:rsid w:val="00341CF3"/>
    <w:rsid w:val="00342043"/>
    <w:rsid w:val="00343549"/>
    <w:rsid w:val="00343A9E"/>
    <w:rsid w:val="00344898"/>
    <w:rsid w:val="00344AC6"/>
    <w:rsid w:val="00345580"/>
    <w:rsid w:val="0034627D"/>
    <w:rsid w:val="00347DD1"/>
    <w:rsid w:val="00347F7B"/>
    <w:rsid w:val="00350AB6"/>
    <w:rsid w:val="00352C45"/>
    <w:rsid w:val="00352E55"/>
    <w:rsid w:val="003531FC"/>
    <w:rsid w:val="003536EA"/>
    <w:rsid w:val="00353F01"/>
    <w:rsid w:val="00355729"/>
    <w:rsid w:val="003569D8"/>
    <w:rsid w:val="00356FD8"/>
    <w:rsid w:val="00361436"/>
    <w:rsid w:val="003616DB"/>
    <w:rsid w:val="00362011"/>
    <w:rsid w:val="00362A37"/>
    <w:rsid w:val="00362EF8"/>
    <w:rsid w:val="00363118"/>
    <w:rsid w:val="00363CBA"/>
    <w:rsid w:val="003648B8"/>
    <w:rsid w:val="00364D2C"/>
    <w:rsid w:val="00365DAD"/>
    <w:rsid w:val="00366DA0"/>
    <w:rsid w:val="00366F46"/>
    <w:rsid w:val="00367B7A"/>
    <w:rsid w:val="00367E02"/>
    <w:rsid w:val="00372554"/>
    <w:rsid w:val="00372BAD"/>
    <w:rsid w:val="00373392"/>
    <w:rsid w:val="00373A3A"/>
    <w:rsid w:val="00375F76"/>
    <w:rsid w:val="003776FF"/>
    <w:rsid w:val="003810EA"/>
    <w:rsid w:val="00381E3C"/>
    <w:rsid w:val="0038266C"/>
    <w:rsid w:val="00382A09"/>
    <w:rsid w:val="00382AC7"/>
    <w:rsid w:val="00383DF8"/>
    <w:rsid w:val="00383EAC"/>
    <w:rsid w:val="00384051"/>
    <w:rsid w:val="00384C61"/>
    <w:rsid w:val="00386DA4"/>
    <w:rsid w:val="003910D8"/>
    <w:rsid w:val="003912A1"/>
    <w:rsid w:val="00391DBB"/>
    <w:rsid w:val="003927EB"/>
    <w:rsid w:val="00392EE9"/>
    <w:rsid w:val="0039334F"/>
    <w:rsid w:val="00393627"/>
    <w:rsid w:val="003939C5"/>
    <w:rsid w:val="003941F9"/>
    <w:rsid w:val="003951E2"/>
    <w:rsid w:val="003967B7"/>
    <w:rsid w:val="003A0D26"/>
    <w:rsid w:val="003A0D4D"/>
    <w:rsid w:val="003A0E1D"/>
    <w:rsid w:val="003A12AE"/>
    <w:rsid w:val="003A213C"/>
    <w:rsid w:val="003A2203"/>
    <w:rsid w:val="003A24D6"/>
    <w:rsid w:val="003A2766"/>
    <w:rsid w:val="003A27DA"/>
    <w:rsid w:val="003A374B"/>
    <w:rsid w:val="003A5D4C"/>
    <w:rsid w:val="003A6408"/>
    <w:rsid w:val="003B0446"/>
    <w:rsid w:val="003B09C1"/>
    <w:rsid w:val="003B184F"/>
    <w:rsid w:val="003B1B3D"/>
    <w:rsid w:val="003B2D4C"/>
    <w:rsid w:val="003B3318"/>
    <w:rsid w:val="003B3572"/>
    <w:rsid w:val="003B3839"/>
    <w:rsid w:val="003B4653"/>
    <w:rsid w:val="003B52A7"/>
    <w:rsid w:val="003B7779"/>
    <w:rsid w:val="003C027F"/>
    <w:rsid w:val="003C12BD"/>
    <w:rsid w:val="003C2711"/>
    <w:rsid w:val="003C31C2"/>
    <w:rsid w:val="003C32A2"/>
    <w:rsid w:val="003C3AC9"/>
    <w:rsid w:val="003C3AE8"/>
    <w:rsid w:val="003C6B62"/>
    <w:rsid w:val="003C7596"/>
    <w:rsid w:val="003C78B5"/>
    <w:rsid w:val="003D06D2"/>
    <w:rsid w:val="003D0EF1"/>
    <w:rsid w:val="003D24A2"/>
    <w:rsid w:val="003D3372"/>
    <w:rsid w:val="003D3E56"/>
    <w:rsid w:val="003D5A40"/>
    <w:rsid w:val="003D7347"/>
    <w:rsid w:val="003E0A75"/>
    <w:rsid w:val="003E2957"/>
    <w:rsid w:val="003E32E3"/>
    <w:rsid w:val="003E3A50"/>
    <w:rsid w:val="003E52FC"/>
    <w:rsid w:val="003E54B1"/>
    <w:rsid w:val="003E5A0A"/>
    <w:rsid w:val="003F2335"/>
    <w:rsid w:val="003F252B"/>
    <w:rsid w:val="003F2ADC"/>
    <w:rsid w:val="003F2CE8"/>
    <w:rsid w:val="003F3805"/>
    <w:rsid w:val="003F3830"/>
    <w:rsid w:val="003F635B"/>
    <w:rsid w:val="003F6967"/>
    <w:rsid w:val="003F7F18"/>
    <w:rsid w:val="004004FE"/>
    <w:rsid w:val="00400A17"/>
    <w:rsid w:val="00400C1C"/>
    <w:rsid w:val="0040156C"/>
    <w:rsid w:val="00401C64"/>
    <w:rsid w:val="00401E29"/>
    <w:rsid w:val="00402172"/>
    <w:rsid w:val="00402B0C"/>
    <w:rsid w:val="00402D08"/>
    <w:rsid w:val="00403695"/>
    <w:rsid w:val="00404D6B"/>
    <w:rsid w:val="00404F31"/>
    <w:rsid w:val="00405402"/>
    <w:rsid w:val="00405D8F"/>
    <w:rsid w:val="00406841"/>
    <w:rsid w:val="004079CC"/>
    <w:rsid w:val="00407C3C"/>
    <w:rsid w:val="00410795"/>
    <w:rsid w:val="00411E78"/>
    <w:rsid w:val="00413484"/>
    <w:rsid w:val="00413BB8"/>
    <w:rsid w:val="0041435C"/>
    <w:rsid w:val="00415029"/>
    <w:rsid w:val="00415C99"/>
    <w:rsid w:val="004164CB"/>
    <w:rsid w:val="00416EC1"/>
    <w:rsid w:val="00420176"/>
    <w:rsid w:val="00421A90"/>
    <w:rsid w:val="00421B59"/>
    <w:rsid w:val="00421B91"/>
    <w:rsid w:val="00421D84"/>
    <w:rsid w:val="00422570"/>
    <w:rsid w:val="00422ED9"/>
    <w:rsid w:val="004239ED"/>
    <w:rsid w:val="00423F29"/>
    <w:rsid w:val="00424602"/>
    <w:rsid w:val="00424662"/>
    <w:rsid w:val="00426722"/>
    <w:rsid w:val="004270AE"/>
    <w:rsid w:val="00431EEF"/>
    <w:rsid w:val="00432A90"/>
    <w:rsid w:val="00433E5C"/>
    <w:rsid w:val="004341E2"/>
    <w:rsid w:val="004349B7"/>
    <w:rsid w:val="00436DD2"/>
    <w:rsid w:val="0043717B"/>
    <w:rsid w:val="00437287"/>
    <w:rsid w:val="004412EB"/>
    <w:rsid w:val="00441E36"/>
    <w:rsid w:val="00444F76"/>
    <w:rsid w:val="00447B01"/>
    <w:rsid w:val="00450155"/>
    <w:rsid w:val="00451900"/>
    <w:rsid w:val="0045274D"/>
    <w:rsid w:val="00452DA1"/>
    <w:rsid w:val="004541B9"/>
    <w:rsid w:val="00455FE6"/>
    <w:rsid w:val="00456257"/>
    <w:rsid w:val="004611A4"/>
    <w:rsid w:val="00461BF0"/>
    <w:rsid w:val="0046321B"/>
    <w:rsid w:val="004633C9"/>
    <w:rsid w:val="004658A4"/>
    <w:rsid w:val="00465E3F"/>
    <w:rsid w:val="0046635A"/>
    <w:rsid w:val="00466DCE"/>
    <w:rsid w:val="0047090B"/>
    <w:rsid w:val="0047220A"/>
    <w:rsid w:val="0047262B"/>
    <w:rsid w:val="00472A96"/>
    <w:rsid w:val="00472E21"/>
    <w:rsid w:val="0047355F"/>
    <w:rsid w:val="00473BE5"/>
    <w:rsid w:val="00473BEB"/>
    <w:rsid w:val="00473E55"/>
    <w:rsid w:val="00474DBF"/>
    <w:rsid w:val="00481385"/>
    <w:rsid w:val="0048143B"/>
    <w:rsid w:val="00482087"/>
    <w:rsid w:val="004821C0"/>
    <w:rsid w:val="00483F1A"/>
    <w:rsid w:val="0048608E"/>
    <w:rsid w:val="004863EB"/>
    <w:rsid w:val="0048657D"/>
    <w:rsid w:val="00486B52"/>
    <w:rsid w:val="0048715C"/>
    <w:rsid w:val="00487295"/>
    <w:rsid w:val="004878E4"/>
    <w:rsid w:val="00487BAF"/>
    <w:rsid w:val="00490068"/>
    <w:rsid w:val="004900A4"/>
    <w:rsid w:val="00490B18"/>
    <w:rsid w:val="004919C6"/>
    <w:rsid w:val="004927DD"/>
    <w:rsid w:val="00492F2C"/>
    <w:rsid w:val="00493902"/>
    <w:rsid w:val="00494B53"/>
    <w:rsid w:val="00495152"/>
    <w:rsid w:val="004968C0"/>
    <w:rsid w:val="004973DF"/>
    <w:rsid w:val="004A139B"/>
    <w:rsid w:val="004A1529"/>
    <w:rsid w:val="004A16D6"/>
    <w:rsid w:val="004A1C6F"/>
    <w:rsid w:val="004A2A69"/>
    <w:rsid w:val="004A350E"/>
    <w:rsid w:val="004A3EEF"/>
    <w:rsid w:val="004A56A4"/>
    <w:rsid w:val="004A59B3"/>
    <w:rsid w:val="004A764A"/>
    <w:rsid w:val="004A7B52"/>
    <w:rsid w:val="004B0159"/>
    <w:rsid w:val="004B0325"/>
    <w:rsid w:val="004B0743"/>
    <w:rsid w:val="004B0F80"/>
    <w:rsid w:val="004B21CD"/>
    <w:rsid w:val="004B5D19"/>
    <w:rsid w:val="004B6169"/>
    <w:rsid w:val="004B74B3"/>
    <w:rsid w:val="004C083D"/>
    <w:rsid w:val="004C1C80"/>
    <w:rsid w:val="004C20B1"/>
    <w:rsid w:val="004C241A"/>
    <w:rsid w:val="004C2642"/>
    <w:rsid w:val="004C2A6B"/>
    <w:rsid w:val="004C3441"/>
    <w:rsid w:val="004C3D3A"/>
    <w:rsid w:val="004C4405"/>
    <w:rsid w:val="004C4AA8"/>
    <w:rsid w:val="004C4F9F"/>
    <w:rsid w:val="004C570A"/>
    <w:rsid w:val="004C6BF0"/>
    <w:rsid w:val="004C6DCC"/>
    <w:rsid w:val="004C6F91"/>
    <w:rsid w:val="004C76FB"/>
    <w:rsid w:val="004C7DFA"/>
    <w:rsid w:val="004D160D"/>
    <w:rsid w:val="004D2FE8"/>
    <w:rsid w:val="004D30D7"/>
    <w:rsid w:val="004D31B6"/>
    <w:rsid w:val="004D3E48"/>
    <w:rsid w:val="004D4AF9"/>
    <w:rsid w:val="004D5297"/>
    <w:rsid w:val="004D6102"/>
    <w:rsid w:val="004D6E92"/>
    <w:rsid w:val="004E03AF"/>
    <w:rsid w:val="004E0E02"/>
    <w:rsid w:val="004E1A86"/>
    <w:rsid w:val="004E25F6"/>
    <w:rsid w:val="004E2ED1"/>
    <w:rsid w:val="004E4140"/>
    <w:rsid w:val="004E48AE"/>
    <w:rsid w:val="004E4F5E"/>
    <w:rsid w:val="004E579B"/>
    <w:rsid w:val="004E5FC3"/>
    <w:rsid w:val="004E646C"/>
    <w:rsid w:val="004E6D1D"/>
    <w:rsid w:val="004F0ABB"/>
    <w:rsid w:val="004F0FCB"/>
    <w:rsid w:val="004F10FF"/>
    <w:rsid w:val="004F373A"/>
    <w:rsid w:val="004F400E"/>
    <w:rsid w:val="004F504F"/>
    <w:rsid w:val="004F57F7"/>
    <w:rsid w:val="004F70E1"/>
    <w:rsid w:val="00500D13"/>
    <w:rsid w:val="00501362"/>
    <w:rsid w:val="00502028"/>
    <w:rsid w:val="005034E3"/>
    <w:rsid w:val="0050458D"/>
    <w:rsid w:val="0050612C"/>
    <w:rsid w:val="0050732B"/>
    <w:rsid w:val="00507D97"/>
    <w:rsid w:val="00510434"/>
    <w:rsid w:val="005110FE"/>
    <w:rsid w:val="00511CC0"/>
    <w:rsid w:val="00512D34"/>
    <w:rsid w:val="00512F16"/>
    <w:rsid w:val="0051473A"/>
    <w:rsid w:val="00515150"/>
    <w:rsid w:val="00515368"/>
    <w:rsid w:val="00515862"/>
    <w:rsid w:val="005161FC"/>
    <w:rsid w:val="00516471"/>
    <w:rsid w:val="00516686"/>
    <w:rsid w:val="005218F6"/>
    <w:rsid w:val="005227C8"/>
    <w:rsid w:val="00522D68"/>
    <w:rsid w:val="00524227"/>
    <w:rsid w:val="00527709"/>
    <w:rsid w:val="00531071"/>
    <w:rsid w:val="00532871"/>
    <w:rsid w:val="0053306D"/>
    <w:rsid w:val="00537A1F"/>
    <w:rsid w:val="00537B98"/>
    <w:rsid w:val="00541DD6"/>
    <w:rsid w:val="00541E71"/>
    <w:rsid w:val="0054397A"/>
    <w:rsid w:val="0054505F"/>
    <w:rsid w:val="005461D9"/>
    <w:rsid w:val="0054685E"/>
    <w:rsid w:val="00547A2C"/>
    <w:rsid w:val="00547D83"/>
    <w:rsid w:val="00547FA2"/>
    <w:rsid w:val="005500F3"/>
    <w:rsid w:val="00550611"/>
    <w:rsid w:val="0055145E"/>
    <w:rsid w:val="00551540"/>
    <w:rsid w:val="00551D64"/>
    <w:rsid w:val="00553063"/>
    <w:rsid w:val="005539CA"/>
    <w:rsid w:val="00553CCA"/>
    <w:rsid w:val="0055455C"/>
    <w:rsid w:val="00554CE6"/>
    <w:rsid w:val="00554DD2"/>
    <w:rsid w:val="00554E38"/>
    <w:rsid w:val="00557029"/>
    <w:rsid w:val="005572A4"/>
    <w:rsid w:val="00557802"/>
    <w:rsid w:val="00557EA9"/>
    <w:rsid w:val="0056091F"/>
    <w:rsid w:val="00560D50"/>
    <w:rsid w:val="00561804"/>
    <w:rsid w:val="00561BA7"/>
    <w:rsid w:val="00561E7C"/>
    <w:rsid w:val="005621CF"/>
    <w:rsid w:val="00562A92"/>
    <w:rsid w:val="0056302F"/>
    <w:rsid w:val="0056311F"/>
    <w:rsid w:val="00563474"/>
    <w:rsid w:val="00563CBC"/>
    <w:rsid w:val="00564AB3"/>
    <w:rsid w:val="00564B10"/>
    <w:rsid w:val="00564DEE"/>
    <w:rsid w:val="00565716"/>
    <w:rsid w:val="005670E3"/>
    <w:rsid w:val="005676A9"/>
    <w:rsid w:val="00567752"/>
    <w:rsid w:val="00567FD6"/>
    <w:rsid w:val="0057198B"/>
    <w:rsid w:val="00571EF0"/>
    <w:rsid w:val="00571FF0"/>
    <w:rsid w:val="00572FDB"/>
    <w:rsid w:val="00574248"/>
    <w:rsid w:val="00575B03"/>
    <w:rsid w:val="00576BCE"/>
    <w:rsid w:val="00577AE6"/>
    <w:rsid w:val="0058031D"/>
    <w:rsid w:val="0058095B"/>
    <w:rsid w:val="00581625"/>
    <w:rsid w:val="00581978"/>
    <w:rsid w:val="00581B47"/>
    <w:rsid w:val="00581C94"/>
    <w:rsid w:val="0058291D"/>
    <w:rsid w:val="00582D36"/>
    <w:rsid w:val="005833E3"/>
    <w:rsid w:val="00583A0C"/>
    <w:rsid w:val="0058405E"/>
    <w:rsid w:val="00585ED2"/>
    <w:rsid w:val="0058685F"/>
    <w:rsid w:val="0058754E"/>
    <w:rsid w:val="005878CE"/>
    <w:rsid w:val="00587D72"/>
    <w:rsid w:val="005904D6"/>
    <w:rsid w:val="0059058B"/>
    <w:rsid w:val="00590A54"/>
    <w:rsid w:val="00590C7D"/>
    <w:rsid w:val="00592A33"/>
    <w:rsid w:val="00594C42"/>
    <w:rsid w:val="00596ACA"/>
    <w:rsid w:val="00597DE7"/>
    <w:rsid w:val="005A1377"/>
    <w:rsid w:val="005A268D"/>
    <w:rsid w:val="005A2AE5"/>
    <w:rsid w:val="005A2BC9"/>
    <w:rsid w:val="005A3587"/>
    <w:rsid w:val="005A3FD9"/>
    <w:rsid w:val="005A4155"/>
    <w:rsid w:val="005A4D01"/>
    <w:rsid w:val="005A5CC1"/>
    <w:rsid w:val="005A68DD"/>
    <w:rsid w:val="005A75B9"/>
    <w:rsid w:val="005A7B2A"/>
    <w:rsid w:val="005A7E12"/>
    <w:rsid w:val="005B0541"/>
    <w:rsid w:val="005B0FD8"/>
    <w:rsid w:val="005B5E88"/>
    <w:rsid w:val="005B68E4"/>
    <w:rsid w:val="005B7A54"/>
    <w:rsid w:val="005B7D1A"/>
    <w:rsid w:val="005C015F"/>
    <w:rsid w:val="005C047C"/>
    <w:rsid w:val="005C08A2"/>
    <w:rsid w:val="005C1A4F"/>
    <w:rsid w:val="005C44C6"/>
    <w:rsid w:val="005C4BCC"/>
    <w:rsid w:val="005C4E18"/>
    <w:rsid w:val="005C624B"/>
    <w:rsid w:val="005D00B9"/>
    <w:rsid w:val="005D056C"/>
    <w:rsid w:val="005D2E4B"/>
    <w:rsid w:val="005D3796"/>
    <w:rsid w:val="005D3938"/>
    <w:rsid w:val="005D67D0"/>
    <w:rsid w:val="005D751B"/>
    <w:rsid w:val="005E440F"/>
    <w:rsid w:val="005E4850"/>
    <w:rsid w:val="005E59DE"/>
    <w:rsid w:val="005E611A"/>
    <w:rsid w:val="005E6ED7"/>
    <w:rsid w:val="005E7300"/>
    <w:rsid w:val="005E7CF0"/>
    <w:rsid w:val="005E7D3F"/>
    <w:rsid w:val="005F27C6"/>
    <w:rsid w:val="005F2888"/>
    <w:rsid w:val="005F3150"/>
    <w:rsid w:val="005F3567"/>
    <w:rsid w:val="005F4BDA"/>
    <w:rsid w:val="005F4EAE"/>
    <w:rsid w:val="005F5668"/>
    <w:rsid w:val="005F6FD5"/>
    <w:rsid w:val="005F720B"/>
    <w:rsid w:val="005F7603"/>
    <w:rsid w:val="005F7A5A"/>
    <w:rsid w:val="00600CE0"/>
    <w:rsid w:val="006019D3"/>
    <w:rsid w:val="006020BC"/>
    <w:rsid w:val="006024DB"/>
    <w:rsid w:val="00603CD9"/>
    <w:rsid w:val="00604FAF"/>
    <w:rsid w:val="00604FCB"/>
    <w:rsid w:val="0060582F"/>
    <w:rsid w:val="006059FB"/>
    <w:rsid w:val="00605B3B"/>
    <w:rsid w:val="00606970"/>
    <w:rsid w:val="00607026"/>
    <w:rsid w:val="00610EE1"/>
    <w:rsid w:val="0061217D"/>
    <w:rsid w:val="006131AB"/>
    <w:rsid w:val="006142F3"/>
    <w:rsid w:val="006150D0"/>
    <w:rsid w:val="00615547"/>
    <w:rsid w:val="00616A5C"/>
    <w:rsid w:val="00616C01"/>
    <w:rsid w:val="006201B7"/>
    <w:rsid w:val="0062055D"/>
    <w:rsid w:val="00622006"/>
    <w:rsid w:val="0062208B"/>
    <w:rsid w:val="00623245"/>
    <w:rsid w:val="006233C8"/>
    <w:rsid w:val="00623E0D"/>
    <w:rsid w:val="0062479C"/>
    <w:rsid w:val="00624AC3"/>
    <w:rsid w:val="00626066"/>
    <w:rsid w:val="006270DE"/>
    <w:rsid w:val="006315D7"/>
    <w:rsid w:val="006317CD"/>
    <w:rsid w:val="0063186B"/>
    <w:rsid w:val="00632143"/>
    <w:rsid w:val="00632319"/>
    <w:rsid w:val="00632486"/>
    <w:rsid w:val="00632ED8"/>
    <w:rsid w:val="006343BE"/>
    <w:rsid w:val="00641390"/>
    <w:rsid w:val="006420D6"/>
    <w:rsid w:val="006425FE"/>
    <w:rsid w:val="006437E0"/>
    <w:rsid w:val="00643BA7"/>
    <w:rsid w:val="00643DFB"/>
    <w:rsid w:val="00643E28"/>
    <w:rsid w:val="00645C5A"/>
    <w:rsid w:val="006466D0"/>
    <w:rsid w:val="00646D09"/>
    <w:rsid w:val="006474D4"/>
    <w:rsid w:val="006503BD"/>
    <w:rsid w:val="00650CC2"/>
    <w:rsid w:val="00650CFD"/>
    <w:rsid w:val="00650F7C"/>
    <w:rsid w:val="0065437B"/>
    <w:rsid w:val="0065437F"/>
    <w:rsid w:val="0065467A"/>
    <w:rsid w:val="00656699"/>
    <w:rsid w:val="006577DB"/>
    <w:rsid w:val="00657A7A"/>
    <w:rsid w:val="0066056A"/>
    <w:rsid w:val="0066097C"/>
    <w:rsid w:val="0066130C"/>
    <w:rsid w:val="006620E6"/>
    <w:rsid w:val="006620F2"/>
    <w:rsid w:val="0066224F"/>
    <w:rsid w:val="0066257C"/>
    <w:rsid w:val="00662E15"/>
    <w:rsid w:val="00662F47"/>
    <w:rsid w:val="00663FD5"/>
    <w:rsid w:val="00664288"/>
    <w:rsid w:val="00664648"/>
    <w:rsid w:val="00665939"/>
    <w:rsid w:val="006664C0"/>
    <w:rsid w:val="0066783A"/>
    <w:rsid w:val="0067069C"/>
    <w:rsid w:val="006715A0"/>
    <w:rsid w:val="00671BEF"/>
    <w:rsid w:val="00674A72"/>
    <w:rsid w:val="00675900"/>
    <w:rsid w:val="006767E7"/>
    <w:rsid w:val="00683A2D"/>
    <w:rsid w:val="00683F3F"/>
    <w:rsid w:val="00684344"/>
    <w:rsid w:val="00684471"/>
    <w:rsid w:val="006846D4"/>
    <w:rsid w:val="00686542"/>
    <w:rsid w:val="00686A7F"/>
    <w:rsid w:val="00687973"/>
    <w:rsid w:val="0069013F"/>
    <w:rsid w:val="00691A50"/>
    <w:rsid w:val="00692925"/>
    <w:rsid w:val="00692F34"/>
    <w:rsid w:val="00693E9A"/>
    <w:rsid w:val="00695212"/>
    <w:rsid w:val="0069583B"/>
    <w:rsid w:val="00696759"/>
    <w:rsid w:val="0069690D"/>
    <w:rsid w:val="006A047D"/>
    <w:rsid w:val="006A08B1"/>
    <w:rsid w:val="006A10DF"/>
    <w:rsid w:val="006A1123"/>
    <w:rsid w:val="006A18DE"/>
    <w:rsid w:val="006A1DFC"/>
    <w:rsid w:val="006A1E5F"/>
    <w:rsid w:val="006A2019"/>
    <w:rsid w:val="006A4253"/>
    <w:rsid w:val="006A496F"/>
    <w:rsid w:val="006A58EF"/>
    <w:rsid w:val="006A5FDA"/>
    <w:rsid w:val="006A60EE"/>
    <w:rsid w:val="006A6959"/>
    <w:rsid w:val="006A700B"/>
    <w:rsid w:val="006A76F1"/>
    <w:rsid w:val="006A77A8"/>
    <w:rsid w:val="006A7A8C"/>
    <w:rsid w:val="006B134E"/>
    <w:rsid w:val="006B1F86"/>
    <w:rsid w:val="006B23FF"/>
    <w:rsid w:val="006B3473"/>
    <w:rsid w:val="006B42A5"/>
    <w:rsid w:val="006B4615"/>
    <w:rsid w:val="006B4D79"/>
    <w:rsid w:val="006B4E42"/>
    <w:rsid w:val="006B577E"/>
    <w:rsid w:val="006B6B31"/>
    <w:rsid w:val="006B7D68"/>
    <w:rsid w:val="006B7DA0"/>
    <w:rsid w:val="006C0C61"/>
    <w:rsid w:val="006C1861"/>
    <w:rsid w:val="006C3DF0"/>
    <w:rsid w:val="006C4A85"/>
    <w:rsid w:val="006C54AB"/>
    <w:rsid w:val="006C6201"/>
    <w:rsid w:val="006C6DB0"/>
    <w:rsid w:val="006C7139"/>
    <w:rsid w:val="006C71C9"/>
    <w:rsid w:val="006D12E3"/>
    <w:rsid w:val="006D1422"/>
    <w:rsid w:val="006D1FAB"/>
    <w:rsid w:val="006D3174"/>
    <w:rsid w:val="006D3F3E"/>
    <w:rsid w:val="006D4770"/>
    <w:rsid w:val="006D4A90"/>
    <w:rsid w:val="006D5B17"/>
    <w:rsid w:val="006D60E8"/>
    <w:rsid w:val="006D6BEA"/>
    <w:rsid w:val="006D6C04"/>
    <w:rsid w:val="006D7272"/>
    <w:rsid w:val="006E1DED"/>
    <w:rsid w:val="006E3EC7"/>
    <w:rsid w:val="006E7771"/>
    <w:rsid w:val="006E7FCE"/>
    <w:rsid w:val="006F129F"/>
    <w:rsid w:val="006F4AD3"/>
    <w:rsid w:val="006F5B59"/>
    <w:rsid w:val="006F5E92"/>
    <w:rsid w:val="006F62F4"/>
    <w:rsid w:val="006F659A"/>
    <w:rsid w:val="006F7148"/>
    <w:rsid w:val="006F715B"/>
    <w:rsid w:val="006F74E7"/>
    <w:rsid w:val="00700B29"/>
    <w:rsid w:val="007014C3"/>
    <w:rsid w:val="0070235C"/>
    <w:rsid w:val="00702945"/>
    <w:rsid w:val="00703B2A"/>
    <w:rsid w:val="0070539F"/>
    <w:rsid w:val="00705D32"/>
    <w:rsid w:val="00706B37"/>
    <w:rsid w:val="00706E67"/>
    <w:rsid w:val="0070791C"/>
    <w:rsid w:val="00707CA4"/>
    <w:rsid w:val="007100C0"/>
    <w:rsid w:val="007103E3"/>
    <w:rsid w:val="00710BB1"/>
    <w:rsid w:val="00711A85"/>
    <w:rsid w:val="00711DBF"/>
    <w:rsid w:val="00712EC4"/>
    <w:rsid w:val="007155BD"/>
    <w:rsid w:val="0071645C"/>
    <w:rsid w:val="00716FDD"/>
    <w:rsid w:val="00720372"/>
    <w:rsid w:val="00720A71"/>
    <w:rsid w:val="007216BF"/>
    <w:rsid w:val="007219D8"/>
    <w:rsid w:val="00722569"/>
    <w:rsid w:val="007244A4"/>
    <w:rsid w:val="00724D34"/>
    <w:rsid w:val="007260A1"/>
    <w:rsid w:val="0072796B"/>
    <w:rsid w:val="0073043C"/>
    <w:rsid w:val="00730621"/>
    <w:rsid w:val="00731CC6"/>
    <w:rsid w:val="007332E8"/>
    <w:rsid w:val="0073345C"/>
    <w:rsid w:val="007335BD"/>
    <w:rsid w:val="00734103"/>
    <w:rsid w:val="0073475E"/>
    <w:rsid w:val="00734CFE"/>
    <w:rsid w:val="00734F1B"/>
    <w:rsid w:val="00734F2E"/>
    <w:rsid w:val="00735788"/>
    <w:rsid w:val="00735A95"/>
    <w:rsid w:val="00735B09"/>
    <w:rsid w:val="00735B3E"/>
    <w:rsid w:val="007362F4"/>
    <w:rsid w:val="00737BB4"/>
    <w:rsid w:val="007404DF"/>
    <w:rsid w:val="00740FDE"/>
    <w:rsid w:val="0074107E"/>
    <w:rsid w:val="007428A9"/>
    <w:rsid w:val="00744652"/>
    <w:rsid w:val="007462E9"/>
    <w:rsid w:val="007470ED"/>
    <w:rsid w:val="00747E9A"/>
    <w:rsid w:val="00750388"/>
    <w:rsid w:val="007506B8"/>
    <w:rsid w:val="007532A9"/>
    <w:rsid w:val="00753E84"/>
    <w:rsid w:val="00753FD9"/>
    <w:rsid w:val="00755A77"/>
    <w:rsid w:val="00755B13"/>
    <w:rsid w:val="00755C37"/>
    <w:rsid w:val="00756DB3"/>
    <w:rsid w:val="007574DF"/>
    <w:rsid w:val="007607D5"/>
    <w:rsid w:val="007635B2"/>
    <w:rsid w:val="0076386D"/>
    <w:rsid w:val="0076578C"/>
    <w:rsid w:val="00765C2D"/>
    <w:rsid w:val="00765EB5"/>
    <w:rsid w:val="00767B3E"/>
    <w:rsid w:val="00771486"/>
    <w:rsid w:val="00772135"/>
    <w:rsid w:val="00772261"/>
    <w:rsid w:val="00773139"/>
    <w:rsid w:val="00773149"/>
    <w:rsid w:val="0077439F"/>
    <w:rsid w:val="00774989"/>
    <w:rsid w:val="00774CF8"/>
    <w:rsid w:val="00777F2A"/>
    <w:rsid w:val="00777FFB"/>
    <w:rsid w:val="007814FF"/>
    <w:rsid w:val="00781EF5"/>
    <w:rsid w:val="0078206A"/>
    <w:rsid w:val="00782F2E"/>
    <w:rsid w:val="00782F7C"/>
    <w:rsid w:val="007836C0"/>
    <w:rsid w:val="00784160"/>
    <w:rsid w:val="00790106"/>
    <w:rsid w:val="00790D5F"/>
    <w:rsid w:val="00791045"/>
    <w:rsid w:val="007924C9"/>
    <w:rsid w:val="00795056"/>
    <w:rsid w:val="00797DDB"/>
    <w:rsid w:val="007A00F3"/>
    <w:rsid w:val="007A0645"/>
    <w:rsid w:val="007A0F27"/>
    <w:rsid w:val="007A1539"/>
    <w:rsid w:val="007A1E09"/>
    <w:rsid w:val="007A30C1"/>
    <w:rsid w:val="007A3AC1"/>
    <w:rsid w:val="007A42AF"/>
    <w:rsid w:val="007A4D35"/>
    <w:rsid w:val="007A596E"/>
    <w:rsid w:val="007A6F5C"/>
    <w:rsid w:val="007B01FA"/>
    <w:rsid w:val="007B1136"/>
    <w:rsid w:val="007B3A44"/>
    <w:rsid w:val="007B4108"/>
    <w:rsid w:val="007B5ED6"/>
    <w:rsid w:val="007B63B1"/>
    <w:rsid w:val="007B688B"/>
    <w:rsid w:val="007B76B3"/>
    <w:rsid w:val="007C0BC1"/>
    <w:rsid w:val="007C20EE"/>
    <w:rsid w:val="007C2176"/>
    <w:rsid w:val="007C328E"/>
    <w:rsid w:val="007C42A2"/>
    <w:rsid w:val="007C54E2"/>
    <w:rsid w:val="007C60CA"/>
    <w:rsid w:val="007C6843"/>
    <w:rsid w:val="007C700B"/>
    <w:rsid w:val="007C7BDF"/>
    <w:rsid w:val="007D178B"/>
    <w:rsid w:val="007D17ED"/>
    <w:rsid w:val="007D2C57"/>
    <w:rsid w:val="007D6693"/>
    <w:rsid w:val="007D72EC"/>
    <w:rsid w:val="007D78E8"/>
    <w:rsid w:val="007D7D5A"/>
    <w:rsid w:val="007E0AF4"/>
    <w:rsid w:val="007E1A9C"/>
    <w:rsid w:val="007E3231"/>
    <w:rsid w:val="007E64DC"/>
    <w:rsid w:val="007E6F29"/>
    <w:rsid w:val="007F0207"/>
    <w:rsid w:val="007F0CED"/>
    <w:rsid w:val="007F0F9A"/>
    <w:rsid w:val="007F2BA4"/>
    <w:rsid w:val="007F2EFD"/>
    <w:rsid w:val="007F566F"/>
    <w:rsid w:val="0080188E"/>
    <w:rsid w:val="008028FF"/>
    <w:rsid w:val="008029E9"/>
    <w:rsid w:val="00803ADB"/>
    <w:rsid w:val="0080431A"/>
    <w:rsid w:val="008044CC"/>
    <w:rsid w:val="0080466D"/>
    <w:rsid w:val="00804EA4"/>
    <w:rsid w:val="008054C0"/>
    <w:rsid w:val="00806B09"/>
    <w:rsid w:val="00806E8B"/>
    <w:rsid w:val="008124F1"/>
    <w:rsid w:val="00812DDD"/>
    <w:rsid w:val="00814152"/>
    <w:rsid w:val="0081445B"/>
    <w:rsid w:val="008161D4"/>
    <w:rsid w:val="00816456"/>
    <w:rsid w:val="00816B49"/>
    <w:rsid w:val="00820136"/>
    <w:rsid w:val="008203C8"/>
    <w:rsid w:val="00820D12"/>
    <w:rsid w:val="00820EA2"/>
    <w:rsid w:val="008212BA"/>
    <w:rsid w:val="00821B8A"/>
    <w:rsid w:val="0082285D"/>
    <w:rsid w:val="00822B84"/>
    <w:rsid w:val="00823F93"/>
    <w:rsid w:val="008240CE"/>
    <w:rsid w:val="0082419F"/>
    <w:rsid w:val="00824FBF"/>
    <w:rsid w:val="00826536"/>
    <w:rsid w:val="00826643"/>
    <w:rsid w:val="008276D2"/>
    <w:rsid w:val="00827831"/>
    <w:rsid w:val="008307D2"/>
    <w:rsid w:val="00830BB1"/>
    <w:rsid w:val="00831E00"/>
    <w:rsid w:val="008327CE"/>
    <w:rsid w:val="00832B5B"/>
    <w:rsid w:val="00833D81"/>
    <w:rsid w:val="00834C78"/>
    <w:rsid w:val="00834E32"/>
    <w:rsid w:val="00835037"/>
    <w:rsid w:val="0083560B"/>
    <w:rsid w:val="00836694"/>
    <w:rsid w:val="00836D21"/>
    <w:rsid w:val="008376FD"/>
    <w:rsid w:val="00842EE4"/>
    <w:rsid w:val="00843417"/>
    <w:rsid w:val="008444FD"/>
    <w:rsid w:val="008455FA"/>
    <w:rsid w:val="0084565D"/>
    <w:rsid w:val="008462F0"/>
    <w:rsid w:val="00846649"/>
    <w:rsid w:val="0084720A"/>
    <w:rsid w:val="00855067"/>
    <w:rsid w:val="00855810"/>
    <w:rsid w:val="00855EED"/>
    <w:rsid w:val="00860271"/>
    <w:rsid w:val="00861011"/>
    <w:rsid w:val="00861A3D"/>
    <w:rsid w:val="00861B25"/>
    <w:rsid w:val="00864C8A"/>
    <w:rsid w:val="00867662"/>
    <w:rsid w:val="00867DEB"/>
    <w:rsid w:val="00870615"/>
    <w:rsid w:val="008707CB"/>
    <w:rsid w:val="00870E5A"/>
    <w:rsid w:val="00871392"/>
    <w:rsid w:val="00871C55"/>
    <w:rsid w:val="00871EF8"/>
    <w:rsid w:val="00871F91"/>
    <w:rsid w:val="0087285C"/>
    <w:rsid w:val="00872B93"/>
    <w:rsid w:val="00873653"/>
    <w:rsid w:val="00873DDF"/>
    <w:rsid w:val="00874368"/>
    <w:rsid w:val="00874FC0"/>
    <w:rsid w:val="008751FC"/>
    <w:rsid w:val="00875292"/>
    <w:rsid w:val="0087538A"/>
    <w:rsid w:val="00875841"/>
    <w:rsid w:val="00881630"/>
    <w:rsid w:val="00881AF4"/>
    <w:rsid w:val="00881F37"/>
    <w:rsid w:val="00882407"/>
    <w:rsid w:val="00882B75"/>
    <w:rsid w:val="00882C72"/>
    <w:rsid w:val="00883A48"/>
    <w:rsid w:val="008848DC"/>
    <w:rsid w:val="00885C43"/>
    <w:rsid w:val="00886402"/>
    <w:rsid w:val="00887986"/>
    <w:rsid w:val="008901F0"/>
    <w:rsid w:val="00892075"/>
    <w:rsid w:val="00892A2F"/>
    <w:rsid w:val="008930D1"/>
    <w:rsid w:val="0089377A"/>
    <w:rsid w:val="00893BF0"/>
    <w:rsid w:val="00894CDD"/>
    <w:rsid w:val="00897140"/>
    <w:rsid w:val="00897F9A"/>
    <w:rsid w:val="008A04DA"/>
    <w:rsid w:val="008A1766"/>
    <w:rsid w:val="008A2B57"/>
    <w:rsid w:val="008A43B9"/>
    <w:rsid w:val="008A502E"/>
    <w:rsid w:val="008A5838"/>
    <w:rsid w:val="008A5AA1"/>
    <w:rsid w:val="008A5B27"/>
    <w:rsid w:val="008A7020"/>
    <w:rsid w:val="008A706A"/>
    <w:rsid w:val="008A7452"/>
    <w:rsid w:val="008B23B7"/>
    <w:rsid w:val="008B35EE"/>
    <w:rsid w:val="008B3E7C"/>
    <w:rsid w:val="008B4033"/>
    <w:rsid w:val="008B405B"/>
    <w:rsid w:val="008B44E8"/>
    <w:rsid w:val="008B49E0"/>
    <w:rsid w:val="008B556D"/>
    <w:rsid w:val="008B67C8"/>
    <w:rsid w:val="008B692D"/>
    <w:rsid w:val="008B7A46"/>
    <w:rsid w:val="008C01D4"/>
    <w:rsid w:val="008C0B85"/>
    <w:rsid w:val="008C18F6"/>
    <w:rsid w:val="008C197F"/>
    <w:rsid w:val="008C33F8"/>
    <w:rsid w:val="008C468E"/>
    <w:rsid w:val="008C4948"/>
    <w:rsid w:val="008C4F76"/>
    <w:rsid w:val="008C5979"/>
    <w:rsid w:val="008C6271"/>
    <w:rsid w:val="008C6618"/>
    <w:rsid w:val="008C6FBE"/>
    <w:rsid w:val="008C7211"/>
    <w:rsid w:val="008D07F4"/>
    <w:rsid w:val="008D125C"/>
    <w:rsid w:val="008D2884"/>
    <w:rsid w:val="008D2E17"/>
    <w:rsid w:val="008D35EC"/>
    <w:rsid w:val="008D460A"/>
    <w:rsid w:val="008D79B2"/>
    <w:rsid w:val="008D7ED0"/>
    <w:rsid w:val="008E0DF9"/>
    <w:rsid w:val="008E144B"/>
    <w:rsid w:val="008E1D69"/>
    <w:rsid w:val="008E2972"/>
    <w:rsid w:val="008E30E9"/>
    <w:rsid w:val="008E36E0"/>
    <w:rsid w:val="008E4672"/>
    <w:rsid w:val="008E46B4"/>
    <w:rsid w:val="008E5F44"/>
    <w:rsid w:val="008E6C69"/>
    <w:rsid w:val="008F08FF"/>
    <w:rsid w:val="008F0D48"/>
    <w:rsid w:val="008F18D1"/>
    <w:rsid w:val="008F2871"/>
    <w:rsid w:val="008F2922"/>
    <w:rsid w:val="008F3077"/>
    <w:rsid w:val="008F4FEE"/>
    <w:rsid w:val="008F5106"/>
    <w:rsid w:val="008F5B95"/>
    <w:rsid w:val="008F6CB5"/>
    <w:rsid w:val="00900319"/>
    <w:rsid w:val="0090274A"/>
    <w:rsid w:val="00903C11"/>
    <w:rsid w:val="00904115"/>
    <w:rsid w:val="00904619"/>
    <w:rsid w:val="00905154"/>
    <w:rsid w:val="00905286"/>
    <w:rsid w:val="0090659D"/>
    <w:rsid w:val="00907461"/>
    <w:rsid w:val="009079F9"/>
    <w:rsid w:val="009114C1"/>
    <w:rsid w:val="00911EAC"/>
    <w:rsid w:val="00913FE4"/>
    <w:rsid w:val="009149B1"/>
    <w:rsid w:val="0091571C"/>
    <w:rsid w:val="0091688C"/>
    <w:rsid w:val="0092081A"/>
    <w:rsid w:val="00920D44"/>
    <w:rsid w:val="0092110D"/>
    <w:rsid w:val="009211DA"/>
    <w:rsid w:val="00923832"/>
    <w:rsid w:val="00923F1E"/>
    <w:rsid w:val="00924047"/>
    <w:rsid w:val="00924A5F"/>
    <w:rsid w:val="00924F91"/>
    <w:rsid w:val="00925702"/>
    <w:rsid w:val="00925812"/>
    <w:rsid w:val="00925828"/>
    <w:rsid w:val="0092633C"/>
    <w:rsid w:val="00926D1F"/>
    <w:rsid w:val="00930C01"/>
    <w:rsid w:val="00930CE2"/>
    <w:rsid w:val="00931B27"/>
    <w:rsid w:val="00932B48"/>
    <w:rsid w:val="00932CEB"/>
    <w:rsid w:val="00932EF0"/>
    <w:rsid w:val="00935AB2"/>
    <w:rsid w:val="00935F95"/>
    <w:rsid w:val="009377D9"/>
    <w:rsid w:val="00940505"/>
    <w:rsid w:val="00941098"/>
    <w:rsid w:val="00941D80"/>
    <w:rsid w:val="00943E7A"/>
    <w:rsid w:val="0094499D"/>
    <w:rsid w:val="009456E6"/>
    <w:rsid w:val="00945797"/>
    <w:rsid w:val="00945FF7"/>
    <w:rsid w:val="0094628E"/>
    <w:rsid w:val="00946942"/>
    <w:rsid w:val="00947117"/>
    <w:rsid w:val="0094716F"/>
    <w:rsid w:val="0095041F"/>
    <w:rsid w:val="00951A06"/>
    <w:rsid w:val="00951E03"/>
    <w:rsid w:val="009526CD"/>
    <w:rsid w:val="009532E2"/>
    <w:rsid w:val="009535B1"/>
    <w:rsid w:val="00954BC9"/>
    <w:rsid w:val="00955248"/>
    <w:rsid w:val="00956B75"/>
    <w:rsid w:val="009605CD"/>
    <w:rsid w:val="009619C9"/>
    <w:rsid w:val="0096284C"/>
    <w:rsid w:val="00962AF2"/>
    <w:rsid w:val="0096513A"/>
    <w:rsid w:val="009667CE"/>
    <w:rsid w:val="00966881"/>
    <w:rsid w:val="00967CB3"/>
    <w:rsid w:val="00967EA2"/>
    <w:rsid w:val="00970704"/>
    <w:rsid w:val="00970AEA"/>
    <w:rsid w:val="009716A9"/>
    <w:rsid w:val="009718BD"/>
    <w:rsid w:val="00971D46"/>
    <w:rsid w:val="00971E0E"/>
    <w:rsid w:val="00971E55"/>
    <w:rsid w:val="00972B16"/>
    <w:rsid w:val="00972E6E"/>
    <w:rsid w:val="0097332F"/>
    <w:rsid w:val="00973523"/>
    <w:rsid w:val="00974E5D"/>
    <w:rsid w:val="00975FFC"/>
    <w:rsid w:val="00976143"/>
    <w:rsid w:val="00976798"/>
    <w:rsid w:val="0097695C"/>
    <w:rsid w:val="00976A46"/>
    <w:rsid w:val="00976BA8"/>
    <w:rsid w:val="00977C67"/>
    <w:rsid w:val="009802BF"/>
    <w:rsid w:val="009805F0"/>
    <w:rsid w:val="00981128"/>
    <w:rsid w:val="009822E3"/>
    <w:rsid w:val="00983CCB"/>
    <w:rsid w:val="0098601C"/>
    <w:rsid w:val="009864F8"/>
    <w:rsid w:val="00986BAF"/>
    <w:rsid w:val="009877F5"/>
    <w:rsid w:val="009879E6"/>
    <w:rsid w:val="009904BB"/>
    <w:rsid w:val="00990E02"/>
    <w:rsid w:val="0099121E"/>
    <w:rsid w:val="00991B8E"/>
    <w:rsid w:val="00994872"/>
    <w:rsid w:val="00995A87"/>
    <w:rsid w:val="009961A9"/>
    <w:rsid w:val="009A11A6"/>
    <w:rsid w:val="009A2222"/>
    <w:rsid w:val="009A3577"/>
    <w:rsid w:val="009A504B"/>
    <w:rsid w:val="009A52E8"/>
    <w:rsid w:val="009A5B2B"/>
    <w:rsid w:val="009A672D"/>
    <w:rsid w:val="009A6EC4"/>
    <w:rsid w:val="009B0304"/>
    <w:rsid w:val="009B0F66"/>
    <w:rsid w:val="009B1384"/>
    <w:rsid w:val="009B17E9"/>
    <w:rsid w:val="009B184D"/>
    <w:rsid w:val="009B29D4"/>
    <w:rsid w:val="009B2F8B"/>
    <w:rsid w:val="009B3570"/>
    <w:rsid w:val="009B3672"/>
    <w:rsid w:val="009B4AD9"/>
    <w:rsid w:val="009B4DBC"/>
    <w:rsid w:val="009B50B9"/>
    <w:rsid w:val="009B56EA"/>
    <w:rsid w:val="009B6861"/>
    <w:rsid w:val="009B6A53"/>
    <w:rsid w:val="009B6CC1"/>
    <w:rsid w:val="009B7B6F"/>
    <w:rsid w:val="009C050D"/>
    <w:rsid w:val="009C0CBB"/>
    <w:rsid w:val="009C1AD1"/>
    <w:rsid w:val="009C245A"/>
    <w:rsid w:val="009C3B05"/>
    <w:rsid w:val="009C3E3E"/>
    <w:rsid w:val="009C516E"/>
    <w:rsid w:val="009C597F"/>
    <w:rsid w:val="009C69CB"/>
    <w:rsid w:val="009C6FF2"/>
    <w:rsid w:val="009C73BF"/>
    <w:rsid w:val="009C7DC6"/>
    <w:rsid w:val="009D2439"/>
    <w:rsid w:val="009D2DE6"/>
    <w:rsid w:val="009D37A9"/>
    <w:rsid w:val="009D3CCA"/>
    <w:rsid w:val="009D48A1"/>
    <w:rsid w:val="009D48CE"/>
    <w:rsid w:val="009D4FCF"/>
    <w:rsid w:val="009D55BB"/>
    <w:rsid w:val="009D6C6B"/>
    <w:rsid w:val="009D71AB"/>
    <w:rsid w:val="009D79F2"/>
    <w:rsid w:val="009E1C80"/>
    <w:rsid w:val="009E221E"/>
    <w:rsid w:val="009E38E8"/>
    <w:rsid w:val="009E3F80"/>
    <w:rsid w:val="009E3FF6"/>
    <w:rsid w:val="009E5361"/>
    <w:rsid w:val="009E652E"/>
    <w:rsid w:val="009E670B"/>
    <w:rsid w:val="009F1E37"/>
    <w:rsid w:val="009F2069"/>
    <w:rsid w:val="009F2691"/>
    <w:rsid w:val="009F335F"/>
    <w:rsid w:val="009F356D"/>
    <w:rsid w:val="009F3627"/>
    <w:rsid w:val="009F3BB4"/>
    <w:rsid w:val="009F5577"/>
    <w:rsid w:val="00A00314"/>
    <w:rsid w:val="00A0380E"/>
    <w:rsid w:val="00A045C2"/>
    <w:rsid w:val="00A06458"/>
    <w:rsid w:val="00A06776"/>
    <w:rsid w:val="00A07959"/>
    <w:rsid w:val="00A10C5C"/>
    <w:rsid w:val="00A11F44"/>
    <w:rsid w:val="00A121D9"/>
    <w:rsid w:val="00A124BC"/>
    <w:rsid w:val="00A1260A"/>
    <w:rsid w:val="00A13877"/>
    <w:rsid w:val="00A15161"/>
    <w:rsid w:val="00A167A1"/>
    <w:rsid w:val="00A1689C"/>
    <w:rsid w:val="00A16B88"/>
    <w:rsid w:val="00A20459"/>
    <w:rsid w:val="00A20674"/>
    <w:rsid w:val="00A20830"/>
    <w:rsid w:val="00A21507"/>
    <w:rsid w:val="00A21E64"/>
    <w:rsid w:val="00A23355"/>
    <w:rsid w:val="00A247C2"/>
    <w:rsid w:val="00A25BEF"/>
    <w:rsid w:val="00A25DEB"/>
    <w:rsid w:val="00A25FF7"/>
    <w:rsid w:val="00A26B99"/>
    <w:rsid w:val="00A30A51"/>
    <w:rsid w:val="00A3101A"/>
    <w:rsid w:val="00A3188A"/>
    <w:rsid w:val="00A31CF0"/>
    <w:rsid w:val="00A320D2"/>
    <w:rsid w:val="00A32FF8"/>
    <w:rsid w:val="00A33CD5"/>
    <w:rsid w:val="00A34277"/>
    <w:rsid w:val="00A34451"/>
    <w:rsid w:val="00A347A7"/>
    <w:rsid w:val="00A34EAF"/>
    <w:rsid w:val="00A35D68"/>
    <w:rsid w:val="00A35E0F"/>
    <w:rsid w:val="00A3619E"/>
    <w:rsid w:val="00A3643F"/>
    <w:rsid w:val="00A4019D"/>
    <w:rsid w:val="00A40239"/>
    <w:rsid w:val="00A40E9F"/>
    <w:rsid w:val="00A415A9"/>
    <w:rsid w:val="00A42F0C"/>
    <w:rsid w:val="00A4388E"/>
    <w:rsid w:val="00A4406D"/>
    <w:rsid w:val="00A442C9"/>
    <w:rsid w:val="00A46752"/>
    <w:rsid w:val="00A478F3"/>
    <w:rsid w:val="00A50F4C"/>
    <w:rsid w:val="00A5174B"/>
    <w:rsid w:val="00A530B7"/>
    <w:rsid w:val="00A54899"/>
    <w:rsid w:val="00A54D5F"/>
    <w:rsid w:val="00A55694"/>
    <w:rsid w:val="00A55AAD"/>
    <w:rsid w:val="00A56088"/>
    <w:rsid w:val="00A567DC"/>
    <w:rsid w:val="00A5696A"/>
    <w:rsid w:val="00A57E80"/>
    <w:rsid w:val="00A602E9"/>
    <w:rsid w:val="00A623C2"/>
    <w:rsid w:val="00A6286E"/>
    <w:rsid w:val="00A62920"/>
    <w:rsid w:val="00A6349A"/>
    <w:rsid w:val="00A64D19"/>
    <w:rsid w:val="00A66C92"/>
    <w:rsid w:val="00A67B23"/>
    <w:rsid w:val="00A706D7"/>
    <w:rsid w:val="00A70F08"/>
    <w:rsid w:val="00A70F2D"/>
    <w:rsid w:val="00A7120C"/>
    <w:rsid w:val="00A7260F"/>
    <w:rsid w:val="00A730FE"/>
    <w:rsid w:val="00A7326B"/>
    <w:rsid w:val="00A7463A"/>
    <w:rsid w:val="00A75483"/>
    <w:rsid w:val="00A77CB9"/>
    <w:rsid w:val="00A8075A"/>
    <w:rsid w:val="00A810B0"/>
    <w:rsid w:val="00A81830"/>
    <w:rsid w:val="00A8219B"/>
    <w:rsid w:val="00A829B6"/>
    <w:rsid w:val="00A8300F"/>
    <w:rsid w:val="00A86678"/>
    <w:rsid w:val="00A8690E"/>
    <w:rsid w:val="00A870C2"/>
    <w:rsid w:val="00A90FF6"/>
    <w:rsid w:val="00A914CD"/>
    <w:rsid w:val="00A93095"/>
    <w:rsid w:val="00A93AB3"/>
    <w:rsid w:val="00A94108"/>
    <w:rsid w:val="00A95CCF"/>
    <w:rsid w:val="00AA01C6"/>
    <w:rsid w:val="00AA0E24"/>
    <w:rsid w:val="00AA0E41"/>
    <w:rsid w:val="00AA29A0"/>
    <w:rsid w:val="00AA2C3D"/>
    <w:rsid w:val="00AA2E4E"/>
    <w:rsid w:val="00AA3737"/>
    <w:rsid w:val="00AA38AF"/>
    <w:rsid w:val="00AA397C"/>
    <w:rsid w:val="00AA47E1"/>
    <w:rsid w:val="00AA5766"/>
    <w:rsid w:val="00AA74D0"/>
    <w:rsid w:val="00AA761F"/>
    <w:rsid w:val="00AA78B7"/>
    <w:rsid w:val="00AA78FE"/>
    <w:rsid w:val="00AA7ACA"/>
    <w:rsid w:val="00AA7D04"/>
    <w:rsid w:val="00AB0779"/>
    <w:rsid w:val="00AB149E"/>
    <w:rsid w:val="00AB2549"/>
    <w:rsid w:val="00AB546C"/>
    <w:rsid w:val="00AB5BBE"/>
    <w:rsid w:val="00AB5D11"/>
    <w:rsid w:val="00AB62CD"/>
    <w:rsid w:val="00AB6907"/>
    <w:rsid w:val="00AB745F"/>
    <w:rsid w:val="00AB7864"/>
    <w:rsid w:val="00AB7C66"/>
    <w:rsid w:val="00AB7EDB"/>
    <w:rsid w:val="00AC0463"/>
    <w:rsid w:val="00AC1CD2"/>
    <w:rsid w:val="00AC319F"/>
    <w:rsid w:val="00AC3E3B"/>
    <w:rsid w:val="00AC40A8"/>
    <w:rsid w:val="00AC515D"/>
    <w:rsid w:val="00AC5E19"/>
    <w:rsid w:val="00AC79F6"/>
    <w:rsid w:val="00AC7D17"/>
    <w:rsid w:val="00AD04A9"/>
    <w:rsid w:val="00AD04B2"/>
    <w:rsid w:val="00AD234A"/>
    <w:rsid w:val="00AD2CDA"/>
    <w:rsid w:val="00AD3A0E"/>
    <w:rsid w:val="00AD3B91"/>
    <w:rsid w:val="00AD41FD"/>
    <w:rsid w:val="00AD4C01"/>
    <w:rsid w:val="00AD6905"/>
    <w:rsid w:val="00AD6AE8"/>
    <w:rsid w:val="00AD704E"/>
    <w:rsid w:val="00AD753D"/>
    <w:rsid w:val="00AE080A"/>
    <w:rsid w:val="00AE0A31"/>
    <w:rsid w:val="00AE1BE8"/>
    <w:rsid w:val="00AE1F16"/>
    <w:rsid w:val="00AE24B0"/>
    <w:rsid w:val="00AE34D3"/>
    <w:rsid w:val="00AE45CC"/>
    <w:rsid w:val="00AE4AD5"/>
    <w:rsid w:val="00AE52E8"/>
    <w:rsid w:val="00AE60FC"/>
    <w:rsid w:val="00AE6101"/>
    <w:rsid w:val="00AE69C3"/>
    <w:rsid w:val="00AE7C51"/>
    <w:rsid w:val="00AE7DFD"/>
    <w:rsid w:val="00AF0483"/>
    <w:rsid w:val="00AF0569"/>
    <w:rsid w:val="00AF361D"/>
    <w:rsid w:val="00AF3FD8"/>
    <w:rsid w:val="00AF61B5"/>
    <w:rsid w:val="00AF6706"/>
    <w:rsid w:val="00AF705B"/>
    <w:rsid w:val="00AF7447"/>
    <w:rsid w:val="00B00094"/>
    <w:rsid w:val="00B00AA1"/>
    <w:rsid w:val="00B00C8F"/>
    <w:rsid w:val="00B0176F"/>
    <w:rsid w:val="00B039FE"/>
    <w:rsid w:val="00B03C3D"/>
    <w:rsid w:val="00B03F64"/>
    <w:rsid w:val="00B051C0"/>
    <w:rsid w:val="00B070BD"/>
    <w:rsid w:val="00B07BB9"/>
    <w:rsid w:val="00B10483"/>
    <w:rsid w:val="00B1061E"/>
    <w:rsid w:val="00B12B60"/>
    <w:rsid w:val="00B12F4B"/>
    <w:rsid w:val="00B13D04"/>
    <w:rsid w:val="00B14076"/>
    <w:rsid w:val="00B15DFA"/>
    <w:rsid w:val="00B16296"/>
    <w:rsid w:val="00B1793E"/>
    <w:rsid w:val="00B17CEA"/>
    <w:rsid w:val="00B2043E"/>
    <w:rsid w:val="00B20BBF"/>
    <w:rsid w:val="00B217AC"/>
    <w:rsid w:val="00B21EA6"/>
    <w:rsid w:val="00B234C9"/>
    <w:rsid w:val="00B23613"/>
    <w:rsid w:val="00B23B35"/>
    <w:rsid w:val="00B23E7A"/>
    <w:rsid w:val="00B2456C"/>
    <w:rsid w:val="00B24961"/>
    <w:rsid w:val="00B26562"/>
    <w:rsid w:val="00B26AE3"/>
    <w:rsid w:val="00B276F7"/>
    <w:rsid w:val="00B30D01"/>
    <w:rsid w:val="00B32CF9"/>
    <w:rsid w:val="00B33ED2"/>
    <w:rsid w:val="00B34180"/>
    <w:rsid w:val="00B34B16"/>
    <w:rsid w:val="00B37B8A"/>
    <w:rsid w:val="00B410AF"/>
    <w:rsid w:val="00B418C2"/>
    <w:rsid w:val="00B424FA"/>
    <w:rsid w:val="00B4255B"/>
    <w:rsid w:val="00B445B5"/>
    <w:rsid w:val="00B46027"/>
    <w:rsid w:val="00B471C5"/>
    <w:rsid w:val="00B47954"/>
    <w:rsid w:val="00B47B14"/>
    <w:rsid w:val="00B50260"/>
    <w:rsid w:val="00B5059B"/>
    <w:rsid w:val="00B51CA8"/>
    <w:rsid w:val="00B51EFC"/>
    <w:rsid w:val="00B52767"/>
    <w:rsid w:val="00B5280D"/>
    <w:rsid w:val="00B5298C"/>
    <w:rsid w:val="00B56763"/>
    <w:rsid w:val="00B57F5F"/>
    <w:rsid w:val="00B61F15"/>
    <w:rsid w:val="00B624AE"/>
    <w:rsid w:val="00B65EB6"/>
    <w:rsid w:val="00B66304"/>
    <w:rsid w:val="00B67CE4"/>
    <w:rsid w:val="00B701FA"/>
    <w:rsid w:val="00B709CE"/>
    <w:rsid w:val="00B71582"/>
    <w:rsid w:val="00B71C54"/>
    <w:rsid w:val="00B71C6D"/>
    <w:rsid w:val="00B720A3"/>
    <w:rsid w:val="00B720FD"/>
    <w:rsid w:val="00B72103"/>
    <w:rsid w:val="00B7271E"/>
    <w:rsid w:val="00B72A04"/>
    <w:rsid w:val="00B72E80"/>
    <w:rsid w:val="00B74053"/>
    <w:rsid w:val="00B7435C"/>
    <w:rsid w:val="00B743A1"/>
    <w:rsid w:val="00B759CC"/>
    <w:rsid w:val="00B76422"/>
    <w:rsid w:val="00B766D7"/>
    <w:rsid w:val="00B77981"/>
    <w:rsid w:val="00B8185B"/>
    <w:rsid w:val="00B823E4"/>
    <w:rsid w:val="00B82F0D"/>
    <w:rsid w:val="00B83DD6"/>
    <w:rsid w:val="00B845A2"/>
    <w:rsid w:val="00B84E4E"/>
    <w:rsid w:val="00B84F08"/>
    <w:rsid w:val="00B850AC"/>
    <w:rsid w:val="00B85BB0"/>
    <w:rsid w:val="00B90238"/>
    <w:rsid w:val="00B9122B"/>
    <w:rsid w:val="00B9391D"/>
    <w:rsid w:val="00B943D8"/>
    <w:rsid w:val="00B9448D"/>
    <w:rsid w:val="00B94EC0"/>
    <w:rsid w:val="00B954C0"/>
    <w:rsid w:val="00B97541"/>
    <w:rsid w:val="00BA0B87"/>
    <w:rsid w:val="00BA164C"/>
    <w:rsid w:val="00BA295B"/>
    <w:rsid w:val="00BA42B1"/>
    <w:rsid w:val="00BA4BF0"/>
    <w:rsid w:val="00BA5DFE"/>
    <w:rsid w:val="00BA711A"/>
    <w:rsid w:val="00BA7B02"/>
    <w:rsid w:val="00BB0831"/>
    <w:rsid w:val="00BB0D89"/>
    <w:rsid w:val="00BB15DD"/>
    <w:rsid w:val="00BB2F7B"/>
    <w:rsid w:val="00BB36B3"/>
    <w:rsid w:val="00BB461E"/>
    <w:rsid w:val="00BB4AC9"/>
    <w:rsid w:val="00BB4CB6"/>
    <w:rsid w:val="00BB5534"/>
    <w:rsid w:val="00BB790B"/>
    <w:rsid w:val="00BC0755"/>
    <w:rsid w:val="00BC0EAA"/>
    <w:rsid w:val="00BC369B"/>
    <w:rsid w:val="00BC4875"/>
    <w:rsid w:val="00BC5120"/>
    <w:rsid w:val="00BC5900"/>
    <w:rsid w:val="00BC59FF"/>
    <w:rsid w:val="00BC6412"/>
    <w:rsid w:val="00BC6CFE"/>
    <w:rsid w:val="00BD004A"/>
    <w:rsid w:val="00BD1F11"/>
    <w:rsid w:val="00BD2360"/>
    <w:rsid w:val="00BD24E9"/>
    <w:rsid w:val="00BD2A49"/>
    <w:rsid w:val="00BD2F16"/>
    <w:rsid w:val="00BD2F7A"/>
    <w:rsid w:val="00BD478A"/>
    <w:rsid w:val="00BD560A"/>
    <w:rsid w:val="00BD61C5"/>
    <w:rsid w:val="00BD63E2"/>
    <w:rsid w:val="00BD75B9"/>
    <w:rsid w:val="00BE251E"/>
    <w:rsid w:val="00BE26EF"/>
    <w:rsid w:val="00BE3367"/>
    <w:rsid w:val="00BE4252"/>
    <w:rsid w:val="00BE46A7"/>
    <w:rsid w:val="00BE5260"/>
    <w:rsid w:val="00BE5F70"/>
    <w:rsid w:val="00BE6241"/>
    <w:rsid w:val="00BF0A06"/>
    <w:rsid w:val="00BF14DE"/>
    <w:rsid w:val="00BF1D35"/>
    <w:rsid w:val="00BF1FFA"/>
    <w:rsid w:val="00BF201B"/>
    <w:rsid w:val="00BF2F40"/>
    <w:rsid w:val="00BF3C17"/>
    <w:rsid w:val="00BF6682"/>
    <w:rsid w:val="00BF69A0"/>
    <w:rsid w:val="00C00353"/>
    <w:rsid w:val="00C0112E"/>
    <w:rsid w:val="00C01B37"/>
    <w:rsid w:val="00C01F86"/>
    <w:rsid w:val="00C02B0D"/>
    <w:rsid w:val="00C032C5"/>
    <w:rsid w:val="00C039FB"/>
    <w:rsid w:val="00C06E23"/>
    <w:rsid w:val="00C11C4F"/>
    <w:rsid w:val="00C11DF4"/>
    <w:rsid w:val="00C12B5B"/>
    <w:rsid w:val="00C133A1"/>
    <w:rsid w:val="00C14343"/>
    <w:rsid w:val="00C1438C"/>
    <w:rsid w:val="00C147F0"/>
    <w:rsid w:val="00C14F77"/>
    <w:rsid w:val="00C160A3"/>
    <w:rsid w:val="00C174DA"/>
    <w:rsid w:val="00C17524"/>
    <w:rsid w:val="00C1790C"/>
    <w:rsid w:val="00C17AE4"/>
    <w:rsid w:val="00C2027E"/>
    <w:rsid w:val="00C21B1A"/>
    <w:rsid w:val="00C21D20"/>
    <w:rsid w:val="00C24296"/>
    <w:rsid w:val="00C2460A"/>
    <w:rsid w:val="00C2551D"/>
    <w:rsid w:val="00C25F07"/>
    <w:rsid w:val="00C26326"/>
    <w:rsid w:val="00C2694C"/>
    <w:rsid w:val="00C26D26"/>
    <w:rsid w:val="00C26DA4"/>
    <w:rsid w:val="00C27C25"/>
    <w:rsid w:val="00C27F02"/>
    <w:rsid w:val="00C30C8A"/>
    <w:rsid w:val="00C315A7"/>
    <w:rsid w:val="00C3183B"/>
    <w:rsid w:val="00C3244B"/>
    <w:rsid w:val="00C33979"/>
    <w:rsid w:val="00C35A36"/>
    <w:rsid w:val="00C36D52"/>
    <w:rsid w:val="00C37A37"/>
    <w:rsid w:val="00C37C2B"/>
    <w:rsid w:val="00C40BAD"/>
    <w:rsid w:val="00C4124D"/>
    <w:rsid w:val="00C42A4E"/>
    <w:rsid w:val="00C43308"/>
    <w:rsid w:val="00C44166"/>
    <w:rsid w:val="00C44FB5"/>
    <w:rsid w:val="00C45222"/>
    <w:rsid w:val="00C4548C"/>
    <w:rsid w:val="00C45801"/>
    <w:rsid w:val="00C45FE0"/>
    <w:rsid w:val="00C46A40"/>
    <w:rsid w:val="00C46FBA"/>
    <w:rsid w:val="00C475FD"/>
    <w:rsid w:val="00C479C7"/>
    <w:rsid w:val="00C47D08"/>
    <w:rsid w:val="00C50DBA"/>
    <w:rsid w:val="00C5212E"/>
    <w:rsid w:val="00C521D8"/>
    <w:rsid w:val="00C52C27"/>
    <w:rsid w:val="00C538F7"/>
    <w:rsid w:val="00C54D05"/>
    <w:rsid w:val="00C54DDA"/>
    <w:rsid w:val="00C57065"/>
    <w:rsid w:val="00C5711E"/>
    <w:rsid w:val="00C574BA"/>
    <w:rsid w:val="00C5784B"/>
    <w:rsid w:val="00C57C4A"/>
    <w:rsid w:val="00C57EFD"/>
    <w:rsid w:val="00C619C4"/>
    <w:rsid w:val="00C62931"/>
    <w:rsid w:val="00C62C87"/>
    <w:rsid w:val="00C635C0"/>
    <w:rsid w:val="00C63D63"/>
    <w:rsid w:val="00C64A17"/>
    <w:rsid w:val="00C6614B"/>
    <w:rsid w:val="00C70D06"/>
    <w:rsid w:val="00C71C5B"/>
    <w:rsid w:val="00C71D66"/>
    <w:rsid w:val="00C729E1"/>
    <w:rsid w:val="00C72AEF"/>
    <w:rsid w:val="00C731F0"/>
    <w:rsid w:val="00C74428"/>
    <w:rsid w:val="00C74F26"/>
    <w:rsid w:val="00C75025"/>
    <w:rsid w:val="00C7503E"/>
    <w:rsid w:val="00C75E36"/>
    <w:rsid w:val="00C76DFC"/>
    <w:rsid w:val="00C771DE"/>
    <w:rsid w:val="00C814A3"/>
    <w:rsid w:val="00C81634"/>
    <w:rsid w:val="00C81879"/>
    <w:rsid w:val="00C822A0"/>
    <w:rsid w:val="00C847F2"/>
    <w:rsid w:val="00C8489E"/>
    <w:rsid w:val="00C84D9E"/>
    <w:rsid w:val="00C85437"/>
    <w:rsid w:val="00C856CB"/>
    <w:rsid w:val="00C8595A"/>
    <w:rsid w:val="00C86972"/>
    <w:rsid w:val="00C87867"/>
    <w:rsid w:val="00C9201A"/>
    <w:rsid w:val="00C928DC"/>
    <w:rsid w:val="00C953AF"/>
    <w:rsid w:val="00C96E22"/>
    <w:rsid w:val="00C97211"/>
    <w:rsid w:val="00C9726A"/>
    <w:rsid w:val="00C975AC"/>
    <w:rsid w:val="00C976B6"/>
    <w:rsid w:val="00CA0067"/>
    <w:rsid w:val="00CA0929"/>
    <w:rsid w:val="00CA0C81"/>
    <w:rsid w:val="00CA1FE3"/>
    <w:rsid w:val="00CA31AA"/>
    <w:rsid w:val="00CA3956"/>
    <w:rsid w:val="00CA4211"/>
    <w:rsid w:val="00CA4A5C"/>
    <w:rsid w:val="00CA4C49"/>
    <w:rsid w:val="00CA585D"/>
    <w:rsid w:val="00CA5DCB"/>
    <w:rsid w:val="00CA5F5D"/>
    <w:rsid w:val="00CA74BD"/>
    <w:rsid w:val="00CA76BF"/>
    <w:rsid w:val="00CB08EE"/>
    <w:rsid w:val="00CB0923"/>
    <w:rsid w:val="00CB1443"/>
    <w:rsid w:val="00CB175C"/>
    <w:rsid w:val="00CB285A"/>
    <w:rsid w:val="00CB2BF5"/>
    <w:rsid w:val="00CB319F"/>
    <w:rsid w:val="00CB4508"/>
    <w:rsid w:val="00CB5C22"/>
    <w:rsid w:val="00CB6C42"/>
    <w:rsid w:val="00CB76E9"/>
    <w:rsid w:val="00CC0EE7"/>
    <w:rsid w:val="00CC0F0F"/>
    <w:rsid w:val="00CC319A"/>
    <w:rsid w:val="00CC35C9"/>
    <w:rsid w:val="00CC36CE"/>
    <w:rsid w:val="00CC383B"/>
    <w:rsid w:val="00CC3C11"/>
    <w:rsid w:val="00CC3CB7"/>
    <w:rsid w:val="00CC4C3C"/>
    <w:rsid w:val="00CC51F9"/>
    <w:rsid w:val="00CC53FD"/>
    <w:rsid w:val="00CC5878"/>
    <w:rsid w:val="00CC618A"/>
    <w:rsid w:val="00CD2720"/>
    <w:rsid w:val="00CD299A"/>
    <w:rsid w:val="00CD2CEA"/>
    <w:rsid w:val="00CD4F3E"/>
    <w:rsid w:val="00CD6D2D"/>
    <w:rsid w:val="00CE0613"/>
    <w:rsid w:val="00CE1231"/>
    <w:rsid w:val="00CE1F3A"/>
    <w:rsid w:val="00CE2590"/>
    <w:rsid w:val="00CE3A29"/>
    <w:rsid w:val="00CE4582"/>
    <w:rsid w:val="00CE59A0"/>
    <w:rsid w:val="00CE5CD0"/>
    <w:rsid w:val="00CE74FD"/>
    <w:rsid w:val="00CE755A"/>
    <w:rsid w:val="00CE792B"/>
    <w:rsid w:val="00CE7E1D"/>
    <w:rsid w:val="00CF079B"/>
    <w:rsid w:val="00CF1D35"/>
    <w:rsid w:val="00CF4F11"/>
    <w:rsid w:val="00CF5A1A"/>
    <w:rsid w:val="00CF6A55"/>
    <w:rsid w:val="00CF7E2E"/>
    <w:rsid w:val="00D00BB2"/>
    <w:rsid w:val="00D0107F"/>
    <w:rsid w:val="00D016C8"/>
    <w:rsid w:val="00D01A15"/>
    <w:rsid w:val="00D01C73"/>
    <w:rsid w:val="00D020C1"/>
    <w:rsid w:val="00D03E57"/>
    <w:rsid w:val="00D04B87"/>
    <w:rsid w:val="00D057FB"/>
    <w:rsid w:val="00D07774"/>
    <w:rsid w:val="00D07CC9"/>
    <w:rsid w:val="00D12FCB"/>
    <w:rsid w:val="00D13B13"/>
    <w:rsid w:val="00D13DD3"/>
    <w:rsid w:val="00D143D7"/>
    <w:rsid w:val="00D16257"/>
    <w:rsid w:val="00D1658E"/>
    <w:rsid w:val="00D167BB"/>
    <w:rsid w:val="00D16B63"/>
    <w:rsid w:val="00D17A09"/>
    <w:rsid w:val="00D2020C"/>
    <w:rsid w:val="00D20990"/>
    <w:rsid w:val="00D20DDB"/>
    <w:rsid w:val="00D23AA0"/>
    <w:rsid w:val="00D2454D"/>
    <w:rsid w:val="00D2488B"/>
    <w:rsid w:val="00D24E56"/>
    <w:rsid w:val="00D26358"/>
    <w:rsid w:val="00D273F7"/>
    <w:rsid w:val="00D278B5"/>
    <w:rsid w:val="00D279D4"/>
    <w:rsid w:val="00D30650"/>
    <w:rsid w:val="00D3078A"/>
    <w:rsid w:val="00D31BCF"/>
    <w:rsid w:val="00D3323E"/>
    <w:rsid w:val="00D341C4"/>
    <w:rsid w:val="00D346F3"/>
    <w:rsid w:val="00D3492E"/>
    <w:rsid w:val="00D35277"/>
    <w:rsid w:val="00D361E1"/>
    <w:rsid w:val="00D36DD8"/>
    <w:rsid w:val="00D37B5C"/>
    <w:rsid w:val="00D37BBD"/>
    <w:rsid w:val="00D40474"/>
    <w:rsid w:val="00D407A9"/>
    <w:rsid w:val="00D41340"/>
    <w:rsid w:val="00D413F7"/>
    <w:rsid w:val="00D4153C"/>
    <w:rsid w:val="00D4155B"/>
    <w:rsid w:val="00D45063"/>
    <w:rsid w:val="00D458AF"/>
    <w:rsid w:val="00D45C22"/>
    <w:rsid w:val="00D475C8"/>
    <w:rsid w:val="00D51C2C"/>
    <w:rsid w:val="00D5406E"/>
    <w:rsid w:val="00D54815"/>
    <w:rsid w:val="00D5494F"/>
    <w:rsid w:val="00D6024D"/>
    <w:rsid w:val="00D602AF"/>
    <w:rsid w:val="00D6094D"/>
    <w:rsid w:val="00D61327"/>
    <w:rsid w:val="00D6181B"/>
    <w:rsid w:val="00D61ACE"/>
    <w:rsid w:val="00D62626"/>
    <w:rsid w:val="00D63329"/>
    <w:rsid w:val="00D63A1D"/>
    <w:rsid w:val="00D64838"/>
    <w:rsid w:val="00D652F6"/>
    <w:rsid w:val="00D65414"/>
    <w:rsid w:val="00D660E5"/>
    <w:rsid w:val="00D66D66"/>
    <w:rsid w:val="00D706C7"/>
    <w:rsid w:val="00D70AEC"/>
    <w:rsid w:val="00D71DAB"/>
    <w:rsid w:val="00D72AE4"/>
    <w:rsid w:val="00D72DF9"/>
    <w:rsid w:val="00D742A4"/>
    <w:rsid w:val="00D744E8"/>
    <w:rsid w:val="00D75405"/>
    <w:rsid w:val="00D76D98"/>
    <w:rsid w:val="00D80A14"/>
    <w:rsid w:val="00D80AAF"/>
    <w:rsid w:val="00D81229"/>
    <w:rsid w:val="00D82197"/>
    <w:rsid w:val="00D83FC8"/>
    <w:rsid w:val="00D84386"/>
    <w:rsid w:val="00D848AB"/>
    <w:rsid w:val="00D87060"/>
    <w:rsid w:val="00D87EEF"/>
    <w:rsid w:val="00D91860"/>
    <w:rsid w:val="00D91B24"/>
    <w:rsid w:val="00D934F8"/>
    <w:rsid w:val="00D946F8"/>
    <w:rsid w:val="00D9494C"/>
    <w:rsid w:val="00D94FB0"/>
    <w:rsid w:val="00D95887"/>
    <w:rsid w:val="00D9590C"/>
    <w:rsid w:val="00D96D1C"/>
    <w:rsid w:val="00D97225"/>
    <w:rsid w:val="00DA06CC"/>
    <w:rsid w:val="00DA243B"/>
    <w:rsid w:val="00DA2597"/>
    <w:rsid w:val="00DA298D"/>
    <w:rsid w:val="00DA5BF9"/>
    <w:rsid w:val="00DA60CC"/>
    <w:rsid w:val="00DA6BFB"/>
    <w:rsid w:val="00DA7766"/>
    <w:rsid w:val="00DB0574"/>
    <w:rsid w:val="00DB254D"/>
    <w:rsid w:val="00DB268C"/>
    <w:rsid w:val="00DB3B68"/>
    <w:rsid w:val="00DB4590"/>
    <w:rsid w:val="00DB4C29"/>
    <w:rsid w:val="00DB4DFD"/>
    <w:rsid w:val="00DB5648"/>
    <w:rsid w:val="00DB6A20"/>
    <w:rsid w:val="00DC0EB7"/>
    <w:rsid w:val="00DC15FF"/>
    <w:rsid w:val="00DC1F18"/>
    <w:rsid w:val="00DC1F8D"/>
    <w:rsid w:val="00DC40F1"/>
    <w:rsid w:val="00DC4642"/>
    <w:rsid w:val="00DC4F01"/>
    <w:rsid w:val="00DC600C"/>
    <w:rsid w:val="00DC6642"/>
    <w:rsid w:val="00DC6AED"/>
    <w:rsid w:val="00DC75FE"/>
    <w:rsid w:val="00DD0717"/>
    <w:rsid w:val="00DD0881"/>
    <w:rsid w:val="00DD19E1"/>
    <w:rsid w:val="00DD1D0C"/>
    <w:rsid w:val="00DD1D99"/>
    <w:rsid w:val="00DD1E33"/>
    <w:rsid w:val="00DD28E5"/>
    <w:rsid w:val="00DD2CB9"/>
    <w:rsid w:val="00DD3BC4"/>
    <w:rsid w:val="00DD4359"/>
    <w:rsid w:val="00DD4653"/>
    <w:rsid w:val="00DD4D85"/>
    <w:rsid w:val="00DD6BF3"/>
    <w:rsid w:val="00DE1F5B"/>
    <w:rsid w:val="00DE2471"/>
    <w:rsid w:val="00DE33C8"/>
    <w:rsid w:val="00DE47C5"/>
    <w:rsid w:val="00DE4D3C"/>
    <w:rsid w:val="00DE63A4"/>
    <w:rsid w:val="00DE71C2"/>
    <w:rsid w:val="00DE7334"/>
    <w:rsid w:val="00DE745F"/>
    <w:rsid w:val="00DE7856"/>
    <w:rsid w:val="00DE7EB8"/>
    <w:rsid w:val="00DF020E"/>
    <w:rsid w:val="00DF0B7F"/>
    <w:rsid w:val="00DF132C"/>
    <w:rsid w:val="00DF4519"/>
    <w:rsid w:val="00DF4AF0"/>
    <w:rsid w:val="00DF5528"/>
    <w:rsid w:val="00DF58D2"/>
    <w:rsid w:val="00DF747E"/>
    <w:rsid w:val="00DF7712"/>
    <w:rsid w:val="00DF7732"/>
    <w:rsid w:val="00E003CD"/>
    <w:rsid w:val="00E03679"/>
    <w:rsid w:val="00E03BED"/>
    <w:rsid w:val="00E04DC5"/>
    <w:rsid w:val="00E05578"/>
    <w:rsid w:val="00E065C8"/>
    <w:rsid w:val="00E07502"/>
    <w:rsid w:val="00E1337E"/>
    <w:rsid w:val="00E13F2A"/>
    <w:rsid w:val="00E147A2"/>
    <w:rsid w:val="00E14DF2"/>
    <w:rsid w:val="00E15AA2"/>
    <w:rsid w:val="00E15C29"/>
    <w:rsid w:val="00E15DB3"/>
    <w:rsid w:val="00E17D34"/>
    <w:rsid w:val="00E17FF3"/>
    <w:rsid w:val="00E21079"/>
    <w:rsid w:val="00E22A0B"/>
    <w:rsid w:val="00E23E0E"/>
    <w:rsid w:val="00E244B3"/>
    <w:rsid w:val="00E245DC"/>
    <w:rsid w:val="00E258E5"/>
    <w:rsid w:val="00E272C6"/>
    <w:rsid w:val="00E274FC"/>
    <w:rsid w:val="00E277D2"/>
    <w:rsid w:val="00E27805"/>
    <w:rsid w:val="00E27FDB"/>
    <w:rsid w:val="00E30001"/>
    <w:rsid w:val="00E302A8"/>
    <w:rsid w:val="00E305ED"/>
    <w:rsid w:val="00E32B17"/>
    <w:rsid w:val="00E3323F"/>
    <w:rsid w:val="00E338D2"/>
    <w:rsid w:val="00E33C11"/>
    <w:rsid w:val="00E35009"/>
    <w:rsid w:val="00E350AA"/>
    <w:rsid w:val="00E365DF"/>
    <w:rsid w:val="00E36CCF"/>
    <w:rsid w:val="00E4092E"/>
    <w:rsid w:val="00E41F8A"/>
    <w:rsid w:val="00E429B5"/>
    <w:rsid w:val="00E42F19"/>
    <w:rsid w:val="00E43961"/>
    <w:rsid w:val="00E45516"/>
    <w:rsid w:val="00E45A95"/>
    <w:rsid w:val="00E45EBC"/>
    <w:rsid w:val="00E46037"/>
    <w:rsid w:val="00E46CE2"/>
    <w:rsid w:val="00E470A6"/>
    <w:rsid w:val="00E50403"/>
    <w:rsid w:val="00E50F48"/>
    <w:rsid w:val="00E5145E"/>
    <w:rsid w:val="00E515A2"/>
    <w:rsid w:val="00E524AA"/>
    <w:rsid w:val="00E53620"/>
    <w:rsid w:val="00E53A87"/>
    <w:rsid w:val="00E5424C"/>
    <w:rsid w:val="00E5450B"/>
    <w:rsid w:val="00E5544B"/>
    <w:rsid w:val="00E56250"/>
    <w:rsid w:val="00E60649"/>
    <w:rsid w:val="00E60EB8"/>
    <w:rsid w:val="00E61433"/>
    <w:rsid w:val="00E61726"/>
    <w:rsid w:val="00E623AE"/>
    <w:rsid w:val="00E62566"/>
    <w:rsid w:val="00E6300F"/>
    <w:rsid w:val="00E6343C"/>
    <w:rsid w:val="00E63B4A"/>
    <w:rsid w:val="00E648AD"/>
    <w:rsid w:val="00E7163A"/>
    <w:rsid w:val="00E723C8"/>
    <w:rsid w:val="00E75041"/>
    <w:rsid w:val="00E75710"/>
    <w:rsid w:val="00E75A6E"/>
    <w:rsid w:val="00E76A0B"/>
    <w:rsid w:val="00E76AE0"/>
    <w:rsid w:val="00E773DF"/>
    <w:rsid w:val="00E77788"/>
    <w:rsid w:val="00E807E0"/>
    <w:rsid w:val="00E84F57"/>
    <w:rsid w:val="00E85DF1"/>
    <w:rsid w:val="00E86124"/>
    <w:rsid w:val="00E866FF"/>
    <w:rsid w:val="00E867BD"/>
    <w:rsid w:val="00E9054A"/>
    <w:rsid w:val="00E91025"/>
    <w:rsid w:val="00E917D1"/>
    <w:rsid w:val="00E91CF3"/>
    <w:rsid w:val="00E921EB"/>
    <w:rsid w:val="00E93F44"/>
    <w:rsid w:val="00E9450C"/>
    <w:rsid w:val="00E9591E"/>
    <w:rsid w:val="00E95CCD"/>
    <w:rsid w:val="00E96DDA"/>
    <w:rsid w:val="00E97CE7"/>
    <w:rsid w:val="00EA128F"/>
    <w:rsid w:val="00EA16E4"/>
    <w:rsid w:val="00EA2581"/>
    <w:rsid w:val="00EA27EC"/>
    <w:rsid w:val="00EA43B8"/>
    <w:rsid w:val="00EA4A24"/>
    <w:rsid w:val="00EA51AE"/>
    <w:rsid w:val="00EA564A"/>
    <w:rsid w:val="00EA5CB4"/>
    <w:rsid w:val="00EA7BCC"/>
    <w:rsid w:val="00EB1647"/>
    <w:rsid w:val="00EB1EDE"/>
    <w:rsid w:val="00EB2C3E"/>
    <w:rsid w:val="00EB474B"/>
    <w:rsid w:val="00EB5A13"/>
    <w:rsid w:val="00EB67C5"/>
    <w:rsid w:val="00EB72C5"/>
    <w:rsid w:val="00EB7776"/>
    <w:rsid w:val="00EC08F4"/>
    <w:rsid w:val="00EC0BBC"/>
    <w:rsid w:val="00EC11DC"/>
    <w:rsid w:val="00EC1332"/>
    <w:rsid w:val="00EC2303"/>
    <w:rsid w:val="00EC2659"/>
    <w:rsid w:val="00EC29CC"/>
    <w:rsid w:val="00EC4114"/>
    <w:rsid w:val="00EC6063"/>
    <w:rsid w:val="00ED0178"/>
    <w:rsid w:val="00ED0B36"/>
    <w:rsid w:val="00ED170E"/>
    <w:rsid w:val="00ED1C6C"/>
    <w:rsid w:val="00ED200E"/>
    <w:rsid w:val="00ED2167"/>
    <w:rsid w:val="00ED4C66"/>
    <w:rsid w:val="00ED520F"/>
    <w:rsid w:val="00ED59E9"/>
    <w:rsid w:val="00ED610E"/>
    <w:rsid w:val="00ED6348"/>
    <w:rsid w:val="00ED7379"/>
    <w:rsid w:val="00EE00F3"/>
    <w:rsid w:val="00EE1077"/>
    <w:rsid w:val="00EE164A"/>
    <w:rsid w:val="00EE1EA7"/>
    <w:rsid w:val="00EE4EFC"/>
    <w:rsid w:val="00EE5F51"/>
    <w:rsid w:val="00EE7846"/>
    <w:rsid w:val="00EE7ADC"/>
    <w:rsid w:val="00EE7C40"/>
    <w:rsid w:val="00EF0F70"/>
    <w:rsid w:val="00EF2157"/>
    <w:rsid w:val="00EF2C25"/>
    <w:rsid w:val="00EF340E"/>
    <w:rsid w:val="00EF47FF"/>
    <w:rsid w:val="00EF6DB3"/>
    <w:rsid w:val="00EF73AB"/>
    <w:rsid w:val="00EF74E2"/>
    <w:rsid w:val="00F00C9E"/>
    <w:rsid w:val="00F01092"/>
    <w:rsid w:val="00F028A0"/>
    <w:rsid w:val="00F02A2A"/>
    <w:rsid w:val="00F02BC8"/>
    <w:rsid w:val="00F044E6"/>
    <w:rsid w:val="00F047E1"/>
    <w:rsid w:val="00F051CE"/>
    <w:rsid w:val="00F058C2"/>
    <w:rsid w:val="00F06C8C"/>
    <w:rsid w:val="00F12334"/>
    <w:rsid w:val="00F12E81"/>
    <w:rsid w:val="00F14ED2"/>
    <w:rsid w:val="00F15663"/>
    <w:rsid w:val="00F20B79"/>
    <w:rsid w:val="00F20BE0"/>
    <w:rsid w:val="00F230D6"/>
    <w:rsid w:val="00F24357"/>
    <w:rsid w:val="00F25908"/>
    <w:rsid w:val="00F275EE"/>
    <w:rsid w:val="00F27CFB"/>
    <w:rsid w:val="00F301F8"/>
    <w:rsid w:val="00F307F8"/>
    <w:rsid w:val="00F30B54"/>
    <w:rsid w:val="00F31CDD"/>
    <w:rsid w:val="00F32E77"/>
    <w:rsid w:val="00F3709D"/>
    <w:rsid w:val="00F3763B"/>
    <w:rsid w:val="00F420E4"/>
    <w:rsid w:val="00F44ED5"/>
    <w:rsid w:val="00F45B12"/>
    <w:rsid w:val="00F45BFC"/>
    <w:rsid w:val="00F45EB3"/>
    <w:rsid w:val="00F45EC9"/>
    <w:rsid w:val="00F466F4"/>
    <w:rsid w:val="00F50127"/>
    <w:rsid w:val="00F50181"/>
    <w:rsid w:val="00F517E6"/>
    <w:rsid w:val="00F51C8A"/>
    <w:rsid w:val="00F51ED2"/>
    <w:rsid w:val="00F53584"/>
    <w:rsid w:val="00F540CB"/>
    <w:rsid w:val="00F54215"/>
    <w:rsid w:val="00F54746"/>
    <w:rsid w:val="00F54770"/>
    <w:rsid w:val="00F55BD7"/>
    <w:rsid w:val="00F56732"/>
    <w:rsid w:val="00F56EBC"/>
    <w:rsid w:val="00F57996"/>
    <w:rsid w:val="00F57E55"/>
    <w:rsid w:val="00F60C80"/>
    <w:rsid w:val="00F628E5"/>
    <w:rsid w:val="00F62CBB"/>
    <w:rsid w:val="00F62D63"/>
    <w:rsid w:val="00F63C9C"/>
    <w:rsid w:val="00F65642"/>
    <w:rsid w:val="00F6619B"/>
    <w:rsid w:val="00F66401"/>
    <w:rsid w:val="00F6687E"/>
    <w:rsid w:val="00F71F16"/>
    <w:rsid w:val="00F7223B"/>
    <w:rsid w:val="00F7300C"/>
    <w:rsid w:val="00F73391"/>
    <w:rsid w:val="00F768EB"/>
    <w:rsid w:val="00F77845"/>
    <w:rsid w:val="00F8004A"/>
    <w:rsid w:val="00F80769"/>
    <w:rsid w:val="00F80B33"/>
    <w:rsid w:val="00F8340D"/>
    <w:rsid w:val="00F835BA"/>
    <w:rsid w:val="00F859C3"/>
    <w:rsid w:val="00F85B53"/>
    <w:rsid w:val="00F85B55"/>
    <w:rsid w:val="00F85F63"/>
    <w:rsid w:val="00F864A5"/>
    <w:rsid w:val="00F8749A"/>
    <w:rsid w:val="00F87671"/>
    <w:rsid w:val="00F90DF9"/>
    <w:rsid w:val="00F90F69"/>
    <w:rsid w:val="00F92AB0"/>
    <w:rsid w:val="00F92FA0"/>
    <w:rsid w:val="00F92FE7"/>
    <w:rsid w:val="00F935A0"/>
    <w:rsid w:val="00F94922"/>
    <w:rsid w:val="00F959D1"/>
    <w:rsid w:val="00F964B6"/>
    <w:rsid w:val="00F968C9"/>
    <w:rsid w:val="00F97CCD"/>
    <w:rsid w:val="00FA06D0"/>
    <w:rsid w:val="00FA0926"/>
    <w:rsid w:val="00FA09E1"/>
    <w:rsid w:val="00FA3A2C"/>
    <w:rsid w:val="00FA51E6"/>
    <w:rsid w:val="00FA594E"/>
    <w:rsid w:val="00FA7679"/>
    <w:rsid w:val="00FA7E6D"/>
    <w:rsid w:val="00FB074C"/>
    <w:rsid w:val="00FB2803"/>
    <w:rsid w:val="00FB2A39"/>
    <w:rsid w:val="00FB4D01"/>
    <w:rsid w:val="00FB500C"/>
    <w:rsid w:val="00FB574A"/>
    <w:rsid w:val="00FB5D32"/>
    <w:rsid w:val="00FB66FD"/>
    <w:rsid w:val="00FB684A"/>
    <w:rsid w:val="00FC09F4"/>
    <w:rsid w:val="00FC3B48"/>
    <w:rsid w:val="00FC3DA6"/>
    <w:rsid w:val="00FC654D"/>
    <w:rsid w:val="00FC69EC"/>
    <w:rsid w:val="00FC6AA1"/>
    <w:rsid w:val="00FC6F80"/>
    <w:rsid w:val="00FC71FB"/>
    <w:rsid w:val="00FC7EFC"/>
    <w:rsid w:val="00FD11CE"/>
    <w:rsid w:val="00FD18E1"/>
    <w:rsid w:val="00FD2280"/>
    <w:rsid w:val="00FD22E8"/>
    <w:rsid w:val="00FD24F5"/>
    <w:rsid w:val="00FD2C54"/>
    <w:rsid w:val="00FD2CA7"/>
    <w:rsid w:val="00FD4E8C"/>
    <w:rsid w:val="00FD6012"/>
    <w:rsid w:val="00FD69DC"/>
    <w:rsid w:val="00FD7621"/>
    <w:rsid w:val="00FD7938"/>
    <w:rsid w:val="00FE14E4"/>
    <w:rsid w:val="00FE1CCE"/>
    <w:rsid w:val="00FE3598"/>
    <w:rsid w:val="00FE3738"/>
    <w:rsid w:val="00FE54C5"/>
    <w:rsid w:val="00FE58BC"/>
    <w:rsid w:val="00FE6191"/>
    <w:rsid w:val="00FE6821"/>
    <w:rsid w:val="00FE69F0"/>
    <w:rsid w:val="00FE71D3"/>
    <w:rsid w:val="00FE76B9"/>
    <w:rsid w:val="00FE7EB1"/>
    <w:rsid w:val="00FF18E0"/>
    <w:rsid w:val="00FF24AF"/>
    <w:rsid w:val="00FF2888"/>
    <w:rsid w:val="00FF3088"/>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D2523"/>
  <w15:docId w15:val="{C028A40F-DD88-499D-A070-DA526CA7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5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F7223B"/>
  </w:style>
  <w:style w:type="character" w:styleId="UnresolvedMention">
    <w:name w:val="Unresolved Mention"/>
    <w:basedOn w:val="DefaultParagraphFont"/>
    <w:uiPriority w:val="99"/>
    <w:semiHidden/>
    <w:unhideWhenUsed/>
    <w:rsid w:val="00B52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0452880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94615264">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2073346">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9967605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5345985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kcclegisearch.kingcounty.gov/LegislationDetail.aspx?ID=551997&amp;GUID=A44BDC67-3670-4F75-B676-855C4A25600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kcclegisearch.kingcounty.gov/LegislationDetail.aspx?ID=596845&amp;GUID=9E67F030-054E-4F93-B8B8-B2AD3261FBE9" TargetMode="External"/><Relationship Id="rId4" Type="http://schemas.openxmlformats.org/officeDocument/2006/relationships/settings" Target="settings.xml"/><Relationship Id="rId9" Type="http://schemas.openxmlformats.org/officeDocument/2006/relationships/hyperlink" Target="https://mkcclegisearch.kingcounty.gov/LegislationDetail.aspx?ID=1947369&amp;GUID=189F82D0-AF69-4C80-A2C9-18F0BD2E40C5"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mkcclegisearch.kingcounty.gov/LegislationDetail.aspx?ID=1947369&amp;GUID=189F82D0-AF69-4C80-A2C9-18F0BD2E40C5" TargetMode="External"/><Relationship Id="rId2" Type="http://schemas.openxmlformats.org/officeDocument/2006/relationships/hyperlink" Target="https://mkcclegisearch.kingcounty.gov/LegislationDetail.aspx?ID=553784&amp;GUID=28B9CD6D-860F-41AD-8986-960B6ECD6A02" TargetMode="External"/><Relationship Id="rId1" Type="http://schemas.openxmlformats.org/officeDocument/2006/relationships/hyperlink" Target="https://mkcclegisearch.kingcounty.gov/LegislationDetail.aspx?ID=550002&amp;GUID=A408F173-9C8D-4B05-A3AE-00A77A31FB46" TargetMode="External"/><Relationship Id="rId5" Type="http://schemas.openxmlformats.org/officeDocument/2006/relationships/hyperlink" Target="https://mkcclegisearch.kingcounty.gov/LegislationDetail.aspx?ID=4930036&amp;GUID=1FEA471B-42F0-4467-AE33-BF564429D4A7" TargetMode="External"/><Relationship Id="rId4" Type="http://schemas.openxmlformats.org/officeDocument/2006/relationships/hyperlink" Target="https://kingcounty.gov/depts/it/strategy/projectreviewboar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psbfs0prpexe01\omb%20commons\projects\2019%20cip%20process%20improvement%20bbp\2%20-%20workload%20and%20tasks\code%20revisions\2019%20MPA%20HISTOR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[2019 MPA HISTORY.xlsx]Sheet1!PivotTable1</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5.2628770863034732E-2"/>
          <c:y val="6.083039752903277E-2"/>
          <c:w val="0.90922727971010564"/>
          <c:h val="0.81476719128633834"/>
        </c:manualLayout>
      </c:layout>
      <c:barChart>
        <c:barDir val="col"/>
        <c:grouping val="clustered"/>
        <c:varyColors val="0"/>
        <c:ser>
          <c:idx val="0"/>
          <c:order val="0"/>
          <c:tx>
            <c:strRef>
              <c:f>Sheet1!$B$3</c:f>
              <c:strCache>
                <c:ptCount val="1"/>
                <c:pt idx="0">
                  <c:v>Count of Scored Projects</c:v>
                </c:pt>
              </c:strCache>
            </c:strRef>
          </c:tx>
          <c:spPr>
            <a:solidFill>
              <a:schemeClr val="accent1"/>
            </a:solidFill>
            <a:ln>
              <a:noFill/>
            </a:ln>
            <a:effectLst/>
          </c:spPr>
          <c:invertIfNegative val="0"/>
          <c:cat>
            <c:strRef>
              <c:f>Sheet1!$A$4:$A$16</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Sheet1!$B$4:$B$16</c:f>
              <c:numCache>
                <c:formatCode>General</c:formatCode>
                <c:ptCount val="12"/>
                <c:pt idx="0">
                  <c:v>19</c:v>
                </c:pt>
                <c:pt idx="1">
                  <c:v>11</c:v>
                </c:pt>
                <c:pt idx="2">
                  <c:v>8</c:v>
                </c:pt>
                <c:pt idx="3">
                  <c:v>14</c:v>
                </c:pt>
                <c:pt idx="4">
                  <c:v>14</c:v>
                </c:pt>
                <c:pt idx="5">
                  <c:v>23</c:v>
                </c:pt>
                <c:pt idx="6">
                  <c:v>34</c:v>
                </c:pt>
                <c:pt idx="7">
                  <c:v>30</c:v>
                </c:pt>
                <c:pt idx="8">
                  <c:v>55</c:v>
                </c:pt>
                <c:pt idx="9">
                  <c:v>58</c:v>
                </c:pt>
                <c:pt idx="10">
                  <c:v>75</c:v>
                </c:pt>
                <c:pt idx="11">
                  <c:v>52</c:v>
                </c:pt>
              </c:numCache>
            </c:numRef>
          </c:val>
          <c:extLst>
            <c:ext xmlns:c16="http://schemas.microsoft.com/office/drawing/2014/chart" uri="{C3380CC4-5D6E-409C-BE32-E72D297353CC}">
              <c16:uniqueId val="{00000000-75B7-4E9F-8960-71361D99A1FE}"/>
            </c:ext>
          </c:extLst>
        </c:ser>
        <c:ser>
          <c:idx val="1"/>
          <c:order val="1"/>
          <c:tx>
            <c:strRef>
              <c:f>Sheet1!$C$3</c:f>
              <c:strCache>
                <c:ptCount val="1"/>
                <c:pt idx="0">
                  <c:v>Projects with Estimate over $25M</c:v>
                </c:pt>
              </c:strCache>
            </c:strRef>
          </c:tx>
          <c:spPr>
            <a:solidFill>
              <a:schemeClr val="accent3"/>
            </a:solidFill>
            <a:ln>
              <a:noFill/>
            </a:ln>
            <a:effectLst/>
          </c:spPr>
          <c:invertIfNegative val="0"/>
          <c:cat>
            <c:strRef>
              <c:f>Sheet1!$A$4:$A$16</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Sheet1!$C$4:$C$16</c:f>
              <c:numCache>
                <c:formatCode>General</c:formatCode>
                <c:ptCount val="12"/>
                <c:pt idx="0">
                  <c:v>13</c:v>
                </c:pt>
                <c:pt idx="1">
                  <c:v>7</c:v>
                </c:pt>
                <c:pt idx="2">
                  <c:v>4</c:v>
                </c:pt>
                <c:pt idx="3">
                  <c:v>11</c:v>
                </c:pt>
                <c:pt idx="4">
                  <c:v>7</c:v>
                </c:pt>
                <c:pt idx="5">
                  <c:v>15</c:v>
                </c:pt>
                <c:pt idx="6">
                  <c:v>24</c:v>
                </c:pt>
                <c:pt idx="7">
                  <c:v>23</c:v>
                </c:pt>
                <c:pt idx="8">
                  <c:v>31</c:v>
                </c:pt>
                <c:pt idx="9">
                  <c:v>32</c:v>
                </c:pt>
                <c:pt idx="10">
                  <c:v>37</c:v>
                </c:pt>
                <c:pt idx="11">
                  <c:v>27</c:v>
                </c:pt>
              </c:numCache>
            </c:numRef>
          </c:val>
          <c:extLst>
            <c:ext xmlns:c16="http://schemas.microsoft.com/office/drawing/2014/chart" uri="{C3380CC4-5D6E-409C-BE32-E72D297353CC}">
              <c16:uniqueId val="{00000001-75B7-4E9F-8960-71361D99A1FE}"/>
            </c:ext>
          </c:extLst>
        </c:ser>
        <c:ser>
          <c:idx val="2"/>
          <c:order val="2"/>
          <c:tx>
            <c:strRef>
              <c:f>Sheet1!$D$3</c:f>
              <c:strCache>
                <c:ptCount val="1"/>
                <c:pt idx="0">
                  <c:v>Count of Selected Projects</c:v>
                </c:pt>
              </c:strCache>
            </c:strRef>
          </c:tx>
          <c:spPr>
            <a:solidFill>
              <a:schemeClr val="accent5"/>
            </a:solidFill>
            <a:ln>
              <a:noFill/>
            </a:ln>
            <a:effectLst/>
          </c:spPr>
          <c:invertIfNegative val="0"/>
          <c:cat>
            <c:strRef>
              <c:f>Sheet1!$A$4:$A$16</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Sheet1!$D$4:$D$16</c:f>
              <c:numCache>
                <c:formatCode>General</c:formatCode>
                <c:ptCount val="12"/>
                <c:pt idx="0">
                  <c:v>9</c:v>
                </c:pt>
                <c:pt idx="1">
                  <c:v>4</c:v>
                </c:pt>
                <c:pt idx="2">
                  <c:v>1</c:v>
                </c:pt>
                <c:pt idx="3">
                  <c:v>1</c:v>
                </c:pt>
                <c:pt idx="5">
                  <c:v>2</c:v>
                </c:pt>
                <c:pt idx="6">
                  <c:v>2</c:v>
                </c:pt>
                <c:pt idx="7">
                  <c:v>2</c:v>
                </c:pt>
                <c:pt idx="8">
                  <c:v>3</c:v>
                </c:pt>
                <c:pt idx="11">
                  <c:v>1</c:v>
                </c:pt>
              </c:numCache>
            </c:numRef>
          </c:val>
          <c:extLst>
            <c:ext xmlns:c16="http://schemas.microsoft.com/office/drawing/2014/chart" uri="{C3380CC4-5D6E-409C-BE32-E72D297353CC}">
              <c16:uniqueId val="{00000002-75B7-4E9F-8960-71361D99A1FE}"/>
            </c:ext>
          </c:extLst>
        </c:ser>
        <c:dLbls>
          <c:showLegendKey val="0"/>
          <c:showVal val="0"/>
          <c:showCatName val="0"/>
          <c:showSerName val="0"/>
          <c:showPercent val="0"/>
          <c:showBubbleSize val="0"/>
        </c:dLbls>
        <c:gapWidth val="219"/>
        <c:axId val="559615032"/>
        <c:axId val="419079808"/>
      </c:barChart>
      <c:catAx>
        <c:axId val="559615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19079808"/>
        <c:crosses val="autoZero"/>
        <c:auto val="1"/>
        <c:lblAlgn val="ctr"/>
        <c:lblOffset val="100"/>
        <c:noMultiLvlLbl val="0"/>
      </c:catAx>
      <c:valAx>
        <c:axId val="419079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9615032"/>
        <c:crosses val="autoZero"/>
        <c:crossBetween val="between"/>
      </c:valAx>
      <c:spPr>
        <a:noFill/>
        <a:ln>
          <a:noFill/>
        </a:ln>
        <a:effectLst/>
      </c:spPr>
    </c:plotArea>
    <c:legend>
      <c:legendPos val="b"/>
      <c:layout>
        <c:manualLayout>
          <c:xMode val="edge"/>
          <c:yMode val="edge"/>
          <c:x val="5.4563732418063129E-2"/>
          <c:y val="5.4993058235639061E-2"/>
          <c:w val="0.40366276330843259"/>
          <c:h val="0.12498132991173685"/>
        </c:manualLayout>
      </c:layout>
      <c:overlay val="0"/>
      <c:spPr>
        <a:solidFill>
          <a:schemeClr val="bg1"/>
        </a:solid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5934-CCE9-490F-A52E-F17A2E9F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4571</TotalTime>
  <Pages>10</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Kim, Andrew</cp:lastModifiedBy>
  <cp:revision>851</cp:revision>
  <cp:lastPrinted>2019-03-14T16:18:00Z</cp:lastPrinted>
  <dcterms:created xsi:type="dcterms:W3CDTF">2022-01-17T18:21:00Z</dcterms:created>
  <dcterms:modified xsi:type="dcterms:W3CDTF">2022-01-24T01:50:00Z</dcterms:modified>
</cp:coreProperties>
</file>