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A458D" w14:textId="77777777" w:rsidR="00EB5A13" w:rsidRPr="00A46A5D" w:rsidRDefault="00EB5A13" w:rsidP="00EB5A13">
      <w:pPr>
        <w:pStyle w:val="Heading2"/>
        <w:rPr>
          <w:b w:val="0"/>
          <w:sz w:val="24"/>
          <w:u w:val="none"/>
        </w:rPr>
      </w:pPr>
    </w:p>
    <w:p w14:paraId="5ECAED7D"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2A05C840"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2B1F6C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AE0120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121252F" w14:textId="4D241D83" w:rsidR="00EB5A13" w:rsidRPr="009349D6" w:rsidRDefault="00D54D7A"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2F9C5936"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ABE32CB" w14:textId="77777777" w:rsidR="00AB2390" w:rsidRDefault="00AB2390" w:rsidP="00074A56">
            <w:pPr>
              <w:spacing w:before="40" w:after="40"/>
              <w:rPr>
                <w:rFonts w:ascii="Arial" w:hAnsi="Arial" w:cs="Arial"/>
              </w:rPr>
            </w:pPr>
            <w:r>
              <w:rPr>
                <w:rFonts w:ascii="Arial" w:hAnsi="Arial" w:cs="Arial"/>
              </w:rPr>
              <w:t>Jenny Ngo</w:t>
            </w:r>
          </w:p>
          <w:p w14:paraId="1C173DFE" w14:textId="4DAF72BB" w:rsidR="00EB5A13" w:rsidRPr="009349D6" w:rsidRDefault="00AB2390" w:rsidP="00074A56">
            <w:pPr>
              <w:spacing w:before="40" w:after="40"/>
              <w:rPr>
                <w:rFonts w:ascii="Arial" w:hAnsi="Arial" w:cs="Arial"/>
              </w:rPr>
            </w:pPr>
            <w:r>
              <w:rPr>
                <w:rFonts w:ascii="Arial" w:hAnsi="Arial" w:cs="Arial"/>
              </w:rPr>
              <w:t>Jake Tracy</w:t>
            </w:r>
          </w:p>
        </w:tc>
      </w:tr>
      <w:tr w:rsidR="00EB5A13" w:rsidRPr="009349D6" w14:paraId="55F8283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0558218"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B6C9CF9" w14:textId="11AE2434" w:rsidR="00EB5A13" w:rsidRPr="009349D6" w:rsidRDefault="00AB2390" w:rsidP="00074A56">
            <w:pPr>
              <w:spacing w:before="40" w:after="40"/>
              <w:rPr>
                <w:rFonts w:ascii="Arial" w:hAnsi="Arial" w:cs="Arial"/>
              </w:rPr>
            </w:pPr>
            <w:r>
              <w:rPr>
                <w:rFonts w:ascii="Arial" w:hAnsi="Arial" w:cs="Arial"/>
              </w:rPr>
              <w:t>2021-0346</w:t>
            </w:r>
          </w:p>
        </w:tc>
        <w:tc>
          <w:tcPr>
            <w:tcW w:w="1170" w:type="dxa"/>
            <w:tcBorders>
              <w:top w:val="single" w:sz="4" w:space="0" w:color="auto"/>
              <w:left w:val="single" w:sz="4" w:space="0" w:color="auto"/>
              <w:bottom w:val="single" w:sz="4" w:space="0" w:color="auto"/>
              <w:right w:val="single" w:sz="4" w:space="0" w:color="auto"/>
            </w:tcBorders>
            <w:vAlign w:val="center"/>
          </w:tcPr>
          <w:p w14:paraId="00CED686"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A0892E5" w14:textId="485E66A8" w:rsidR="00EB5A13" w:rsidRPr="009349D6" w:rsidRDefault="008113B8" w:rsidP="00074A56">
            <w:pPr>
              <w:spacing w:before="40" w:after="40"/>
              <w:rPr>
                <w:rFonts w:ascii="Arial" w:hAnsi="Arial" w:cs="Arial"/>
              </w:rPr>
            </w:pPr>
            <w:r>
              <w:rPr>
                <w:rFonts w:ascii="Arial" w:hAnsi="Arial" w:cs="Arial"/>
              </w:rPr>
              <w:t xml:space="preserve">January </w:t>
            </w:r>
            <w:r w:rsidR="00407FD7">
              <w:rPr>
                <w:rFonts w:ascii="Arial" w:hAnsi="Arial" w:cs="Arial"/>
              </w:rPr>
              <w:t>25</w:t>
            </w:r>
            <w:r w:rsidR="00AB2390">
              <w:rPr>
                <w:rFonts w:ascii="Arial" w:hAnsi="Arial" w:cs="Arial"/>
              </w:rPr>
              <w:t>, 202</w:t>
            </w:r>
            <w:r>
              <w:rPr>
                <w:rFonts w:ascii="Arial" w:hAnsi="Arial" w:cs="Arial"/>
              </w:rPr>
              <w:t>2</w:t>
            </w:r>
          </w:p>
        </w:tc>
      </w:tr>
    </w:tbl>
    <w:p w14:paraId="2C2BC732" w14:textId="77777777" w:rsidR="004349B7" w:rsidRDefault="004349B7" w:rsidP="00F31CDD">
      <w:pPr>
        <w:rPr>
          <w:rFonts w:ascii="Arial" w:hAnsi="Arial" w:cs="Arial"/>
          <w:b/>
          <w:smallCaps/>
          <w:szCs w:val="24"/>
          <w:u w:val="single"/>
        </w:rPr>
      </w:pPr>
    </w:p>
    <w:p w14:paraId="2685990A"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6E4CE03C" w14:textId="77777777" w:rsidR="00074A56" w:rsidRDefault="00074A56" w:rsidP="005B478C">
      <w:pPr>
        <w:jc w:val="both"/>
        <w:rPr>
          <w:rFonts w:ascii="Arial" w:hAnsi="Arial" w:cs="Arial"/>
        </w:rPr>
      </w:pPr>
    </w:p>
    <w:p w14:paraId="16434234" w14:textId="2336FC0B" w:rsidR="00C75025" w:rsidRPr="00C75025" w:rsidRDefault="00AB2390" w:rsidP="005B478C">
      <w:pPr>
        <w:jc w:val="both"/>
        <w:rPr>
          <w:rFonts w:ascii="Arial" w:hAnsi="Arial" w:cs="Arial"/>
          <w:b/>
          <w:u w:val="single"/>
        </w:rPr>
      </w:pPr>
      <w:r>
        <w:rPr>
          <w:rFonts w:ascii="Arial" w:hAnsi="Arial" w:cs="Arial"/>
        </w:rPr>
        <w:t>Proposed Ordinance (PO) 2021-0346</w:t>
      </w:r>
      <w:r w:rsidR="00E3299E">
        <w:rPr>
          <w:rFonts w:ascii="Arial" w:hAnsi="Arial" w:cs="Arial"/>
        </w:rPr>
        <w:t xml:space="preserve"> would make changes to the building, energy, and fire </w:t>
      </w:r>
      <w:r w:rsidR="00FD6714">
        <w:rPr>
          <w:rFonts w:ascii="Arial" w:hAnsi="Arial" w:cs="Arial"/>
        </w:rPr>
        <w:t>codes</w:t>
      </w:r>
      <w:r w:rsidR="00E3299E">
        <w:rPr>
          <w:rFonts w:ascii="Arial" w:hAnsi="Arial" w:cs="Arial"/>
        </w:rPr>
        <w:t xml:space="preserve"> in King County Code (K.C.C.) Titles 16 and 17 for unincorporated areas. </w:t>
      </w:r>
    </w:p>
    <w:p w14:paraId="2D4F87A7" w14:textId="77777777" w:rsidR="00C75025" w:rsidRDefault="00C75025" w:rsidP="005B478C">
      <w:pPr>
        <w:jc w:val="both"/>
        <w:rPr>
          <w:rFonts w:ascii="Arial" w:hAnsi="Arial" w:cs="Arial"/>
          <w:b/>
          <w:smallCaps/>
          <w:szCs w:val="24"/>
          <w:u w:val="single"/>
        </w:rPr>
      </w:pPr>
    </w:p>
    <w:p w14:paraId="5F13E570"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1955D660" w14:textId="77777777" w:rsidR="00074A56" w:rsidRDefault="00074A56" w:rsidP="005B478C">
      <w:pPr>
        <w:jc w:val="both"/>
        <w:rPr>
          <w:rFonts w:ascii="Arial" w:hAnsi="Arial" w:cs="Arial"/>
        </w:rPr>
      </w:pPr>
    </w:p>
    <w:p w14:paraId="01273203" w14:textId="60C4F75C" w:rsidR="0002611C" w:rsidRDefault="00FD6714" w:rsidP="005B478C">
      <w:pPr>
        <w:jc w:val="both"/>
        <w:rPr>
          <w:rFonts w:ascii="Arial" w:hAnsi="Arial" w:cs="Arial"/>
          <w:szCs w:val="24"/>
        </w:rPr>
      </w:pPr>
      <w:r>
        <w:rPr>
          <w:rFonts w:ascii="Arial" w:hAnsi="Arial" w:cs="Arial"/>
          <w:szCs w:val="24"/>
        </w:rPr>
        <w:t>The County enacts and enforces regulations for buildings and construction-related activities in unincorporated King County through building, energy</w:t>
      </w:r>
      <w:r w:rsidR="00D54D7A">
        <w:rPr>
          <w:rFonts w:ascii="Arial" w:hAnsi="Arial" w:cs="Arial"/>
          <w:szCs w:val="24"/>
        </w:rPr>
        <w:t>,</w:t>
      </w:r>
      <w:r>
        <w:rPr>
          <w:rFonts w:ascii="Arial" w:hAnsi="Arial" w:cs="Arial"/>
          <w:szCs w:val="24"/>
        </w:rPr>
        <w:t xml:space="preserve"> and fire codes in K.C.C. Titles 16 and 17. These codes are </w:t>
      </w:r>
      <w:r w:rsidR="0002611C">
        <w:rPr>
          <w:rFonts w:ascii="Arial" w:hAnsi="Arial" w:cs="Arial"/>
          <w:szCs w:val="24"/>
        </w:rPr>
        <w:t>model codes, which are published by the International Code Council (ICC) and modified through Washington</w:t>
      </w:r>
      <w:r w:rsidR="005B409B">
        <w:rPr>
          <w:rFonts w:ascii="Arial" w:hAnsi="Arial" w:cs="Arial"/>
          <w:szCs w:val="24"/>
        </w:rPr>
        <w:t xml:space="preserve"> state</w:t>
      </w:r>
      <w:r w:rsidR="0002611C">
        <w:rPr>
          <w:rFonts w:ascii="Arial" w:hAnsi="Arial" w:cs="Arial"/>
          <w:szCs w:val="24"/>
        </w:rPr>
        <w:t xml:space="preserve">-specific amendments. King County adopts these model codes and makes further amendments to meet </w:t>
      </w:r>
      <w:proofErr w:type="gramStart"/>
      <w:r w:rsidR="0002611C">
        <w:rPr>
          <w:rFonts w:ascii="Arial" w:hAnsi="Arial" w:cs="Arial"/>
          <w:szCs w:val="24"/>
        </w:rPr>
        <w:t>locally-specific</w:t>
      </w:r>
      <w:proofErr w:type="gramEnd"/>
      <w:r w:rsidR="0002611C">
        <w:rPr>
          <w:rFonts w:ascii="Arial" w:hAnsi="Arial" w:cs="Arial"/>
          <w:szCs w:val="24"/>
        </w:rPr>
        <w:t xml:space="preserve"> needs. </w:t>
      </w:r>
    </w:p>
    <w:p w14:paraId="0990CD18" w14:textId="77777777" w:rsidR="0002611C" w:rsidRDefault="0002611C" w:rsidP="005B478C">
      <w:pPr>
        <w:jc w:val="both"/>
        <w:rPr>
          <w:rFonts w:ascii="Arial" w:hAnsi="Arial" w:cs="Arial"/>
          <w:szCs w:val="24"/>
        </w:rPr>
      </w:pPr>
    </w:p>
    <w:p w14:paraId="2FC148F0" w14:textId="3AA4C3E1" w:rsidR="00716F37" w:rsidRDefault="0002611C" w:rsidP="005B478C">
      <w:pPr>
        <w:jc w:val="both"/>
        <w:rPr>
          <w:rFonts w:ascii="Arial" w:hAnsi="Arial" w:cs="Arial"/>
          <w:szCs w:val="24"/>
        </w:rPr>
      </w:pPr>
      <w:r>
        <w:rPr>
          <w:rFonts w:ascii="Arial" w:hAnsi="Arial" w:cs="Arial"/>
          <w:szCs w:val="24"/>
        </w:rPr>
        <w:t>The K.C.C. currently relies on the 2012 version of the model codes. PO</w:t>
      </w:r>
      <w:r w:rsidR="00FD6714">
        <w:rPr>
          <w:rFonts w:ascii="Arial" w:hAnsi="Arial" w:cs="Arial"/>
          <w:szCs w:val="24"/>
        </w:rPr>
        <w:t xml:space="preserve"> 2021-0346 </w:t>
      </w:r>
      <w:r w:rsidR="006120FE">
        <w:rPr>
          <w:rFonts w:ascii="Arial" w:hAnsi="Arial" w:cs="Arial"/>
          <w:szCs w:val="24"/>
        </w:rPr>
        <w:t xml:space="preserve">would </w:t>
      </w:r>
      <w:proofErr w:type="gramStart"/>
      <w:r>
        <w:rPr>
          <w:rFonts w:ascii="Arial" w:hAnsi="Arial" w:cs="Arial"/>
          <w:szCs w:val="24"/>
        </w:rPr>
        <w:t>reflects</w:t>
      </w:r>
      <w:proofErr w:type="gramEnd"/>
      <w:r>
        <w:rPr>
          <w:rFonts w:ascii="Arial" w:hAnsi="Arial" w:cs="Arial"/>
          <w:szCs w:val="24"/>
        </w:rPr>
        <w:t xml:space="preserve"> the most current adopted 2018 model codes, proposes </w:t>
      </w:r>
      <w:r w:rsidR="005B409B">
        <w:rPr>
          <w:rFonts w:ascii="Arial" w:hAnsi="Arial" w:cs="Arial"/>
          <w:szCs w:val="24"/>
        </w:rPr>
        <w:t xml:space="preserve">substantive </w:t>
      </w:r>
      <w:r>
        <w:rPr>
          <w:rFonts w:ascii="Arial" w:hAnsi="Arial" w:cs="Arial"/>
          <w:szCs w:val="24"/>
        </w:rPr>
        <w:t>changes and technical clean-up from the last major update in 2012</w:t>
      </w:r>
      <w:r w:rsidR="00407FD7">
        <w:rPr>
          <w:rFonts w:ascii="Arial" w:hAnsi="Arial" w:cs="Arial"/>
          <w:szCs w:val="24"/>
        </w:rPr>
        <w:t xml:space="preserve">. It </w:t>
      </w:r>
      <w:r w:rsidR="006120FE">
        <w:rPr>
          <w:rFonts w:ascii="Arial" w:hAnsi="Arial" w:cs="Arial"/>
          <w:szCs w:val="24"/>
        </w:rPr>
        <w:t xml:space="preserve">would </w:t>
      </w:r>
      <w:r w:rsidR="00407FD7">
        <w:rPr>
          <w:rFonts w:ascii="Arial" w:hAnsi="Arial" w:cs="Arial"/>
          <w:szCs w:val="24"/>
        </w:rPr>
        <w:t>also</w:t>
      </w:r>
      <w:r>
        <w:rPr>
          <w:rFonts w:ascii="Arial" w:hAnsi="Arial" w:cs="Arial"/>
          <w:szCs w:val="24"/>
        </w:rPr>
        <w:t xml:space="preserve"> include energy code amendments for commercial and multifamily buildings beyond state mandates</w:t>
      </w:r>
      <w:r w:rsidR="00407FD7">
        <w:rPr>
          <w:rFonts w:ascii="Arial" w:hAnsi="Arial" w:cs="Arial"/>
          <w:szCs w:val="24"/>
        </w:rPr>
        <w:t>, including a prohibition on fossil fuel and electric resistance-based heating in most cases</w:t>
      </w:r>
      <w:r w:rsidR="00FD43AF">
        <w:rPr>
          <w:rFonts w:ascii="Arial" w:hAnsi="Arial" w:cs="Arial"/>
          <w:szCs w:val="24"/>
        </w:rPr>
        <w:t>, and a requirement to install solar panels. The PO also</w:t>
      </w:r>
      <w:r w:rsidR="006120FE">
        <w:rPr>
          <w:rFonts w:ascii="Arial" w:hAnsi="Arial" w:cs="Arial"/>
          <w:szCs w:val="24"/>
        </w:rPr>
        <w:t xml:space="preserve"> would</w:t>
      </w:r>
      <w:r w:rsidR="00407FD7">
        <w:rPr>
          <w:rFonts w:ascii="Arial" w:hAnsi="Arial" w:cs="Arial"/>
          <w:szCs w:val="24"/>
        </w:rPr>
        <w:t xml:space="preserve"> </w:t>
      </w:r>
      <w:r w:rsidR="005B409B">
        <w:rPr>
          <w:rFonts w:ascii="Arial" w:hAnsi="Arial" w:cs="Arial"/>
          <w:szCs w:val="24"/>
        </w:rPr>
        <w:t xml:space="preserve">adopt </w:t>
      </w:r>
      <w:r w:rsidR="00407FD7">
        <w:rPr>
          <w:rFonts w:ascii="Arial" w:hAnsi="Arial" w:cs="Arial"/>
          <w:szCs w:val="24"/>
        </w:rPr>
        <w:t>an optional appendix in the state code that requires most new detached single</w:t>
      </w:r>
      <w:r w:rsidR="00D54D7A">
        <w:rPr>
          <w:rFonts w:ascii="Arial" w:hAnsi="Arial" w:cs="Arial"/>
          <w:szCs w:val="24"/>
        </w:rPr>
        <w:t>-</w:t>
      </w:r>
      <w:r w:rsidR="00407FD7">
        <w:rPr>
          <w:rFonts w:ascii="Arial" w:hAnsi="Arial" w:cs="Arial"/>
          <w:szCs w:val="24"/>
        </w:rPr>
        <w:t>family and townhouses to provide an area for future installation of solar panels</w:t>
      </w:r>
      <w:r>
        <w:rPr>
          <w:rFonts w:ascii="Arial" w:hAnsi="Arial" w:cs="Arial"/>
          <w:szCs w:val="24"/>
        </w:rPr>
        <w:t>.</w:t>
      </w:r>
    </w:p>
    <w:p w14:paraId="7B3BE98E" w14:textId="447BF242" w:rsidR="00D61867" w:rsidRDefault="00D61867" w:rsidP="005B478C">
      <w:pPr>
        <w:jc w:val="both"/>
        <w:rPr>
          <w:rFonts w:ascii="Arial" w:hAnsi="Arial" w:cs="Arial"/>
          <w:szCs w:val="24"/>
        </w:rPr>
      </w:pPr>
    </w:p>
    <w:p w14:paraId="6209A99D" w14:textId="77D5A9FC" w:rsidR="00D61867" w:rsidRDefault="00D61867" w:rsidP="005B478C">
      <w:pPr>
        <w:jc w:val="both"/>
        <w:rPr>
          <w:rFonts w:ascii="Arial" w:hAnsi="Arial" w:cs="Arial"/>
          <w:szCs w:val="24"/>
        </w:rPr>
      </w:pPr>
      <w:r>
        <w:rPr>
          <w:rFonts w:ascii="Arial" w:hAnsi="Arial" w:cs="Arial"/>
          <w:szCs w:val="24"/>
        </w:rPr>
        <w:t xml:space="preserve">Analysis of the PO is ongoing. </w:t>
      </w:r>
    </w:p>
    <w:p w14:paraId="12D5897F" w14:textId="77777777" w:rsidR="00FD6714" w:rsidRDefault="00FD6714" w:rsidP="005B478C">
      <w:pPr>
        <w:jc w:val="both"/>
        <w:rPr>
          <w:rFonts w:ascii="Arial" w:hAnsi="Arial" w:cs="Arial"/>
          <w:szCs w:val="24"/>
        </w:rPr>
      </w:pPr>
    </w:p>
    <w:p w14:paraId="2517DB6F" w14:textId="77777777" w:rsidR="00E15C29" w:rsidRPr="00716F37" w:rsidRDefault="00E15C29" w:rsidP="005B478C">
      <w:pPr>
        <w:jc w:val="both"/>
        <w:rPr>
          <w:rFonts w:ascii="Arial" w:hAnsi="Arial" w:cs="Arial"/>
          <w:szCs w:val="24"/>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1F49E64D" w14:textId="77777777" w:rsidR="00074A56" w:rsidRDefault="00074A56" w:rsidP="005B478C">
      <w:pPr>
        <w:jc w:val="both"/>
        <w:rPr>
          <w:rFonts w:ascii="Arial" w:hAnsi="Arial" w:cs="Arial"/>
        </w:rPr>
      </w:pPr>
    </w:p>
    <w:p w14:paraId="660BDAD0" w14:textId="5883D4DE" w:rsidR="00422076" w:rsidRDefault="00331F7A" w:rsidP="005B478C">
      <w:pPr>
        <w:jc w:val="both"/>
        <w:rPr>
          <w:rFonts w:ascii="Arial" w:hAnsi="Arial" w:cs="Arial"/>
        </w:rPr>
      </w:pPr>
      <w:r>
        <w:rPr>
          <w:rFonts w:ascii="Arial" w:hAnsi="Arial" w:cs="Arial"/>
        </w:rPr>
        <w:t>Under state law,</w:t>
      </w:r>
      <w:r>
        <w:rPr>
          <w:rStyle w:val="FootnoteReference"/>
          <w:rFonts w:ascii="Arial" w:hAnsi="Arial" w:cs="Arial"/>
        </w:rPr>
        <w:footnoteReference w:id="1"/>
      </w:r>
      <w:r>
        <w:rPr>
          <w:rFonts w:ascii="Arial" w:hAnsi="Arial" w:cs="Arial"/>
        </w:rPr>
        <w:t xml:space="preserve"> King County is responsible for </w:t>
      </w:r>
      <w:r w:rsidR="00BB4817">
        <w:rPr>
          <w:rFonts w:ascii="Arial" w:hAnsi="Arial" w:cs="Arial"/>
        </w:rPr>
        <w:t>enacting</w:t>
      </w:r>
      <w:r>
        <w:rPr>
          <w:rFonts w:ascii="Arial" w:hAnsi="Arial" w:cs="Arial"/>
        </w:rPr>
        <w:t xml:space="preserve"> and enforcing </w:t>
      </w:r>
      <w:r w:rsidR="00FD6714">
        <w:rPr>
          <w:rFonts w:ascii="Arial" w:hAnsi="Arial" w:cs="Arial"/>
        </w:rPr>
        <w:t>regulations</w:t>
      </w:r>
      <w:r w:rsidR="00BB4817">
        <w:rPr>
          <w:rFonts w:ascii="Arial" w:hAnsi="Arial" w:cs="Arial"/>
        </w:rPr>
        <w:t xml:space="preserve"> for </w:t>
      </w:r>
      <w:r>
        <w:rPr>
          <w:rFonts w:ascii="Arial" w:hAnsi="Arial" w:cs="Arial"/>
        </w:rPr>
        <w:t>all building and construction</w:t>
      </w:r>
      <w:r w:rsidR="00C16230">
        <w:rPr>
          <w:rFonts w:ascii="Arial" w:hAnsi="Arial" w:cs="Arial"/>
        </w:rPr>
        <w:t>-</w:t>
      </w:r>
      <w:r>
        <w:rPr>
          <w:rFonts w:ascii="Arial" w:hAnsi="Arial" w:cs="Arial"/>
        </w:rPr>
        <w:t xml:space="preserve">related activities in unincorporated King County. Jurisdictions may choose to adopt their own building, energy, and fire codes, provided they are not in conflict with state law, or adopt </w:t>
      </w:r>
      <w:r w:rsidR="00E476A1">
        <w:rPr>
          <w:rFonts w:ascii="Arial" w:hAnsi="Arial" w:cs="Arial"/>
        </w:rPr>
        <w:t>by reference Washington state statu</w:t>
      </w:r>
      <w:r w:rsidR="00C16230">
        <w:rPr>
          <w:rFonts w:ascii="Arial" w:hAnsi="Arial" w:cs="Arial"/>
        </w:rPr>
        <w:t>t</w:t>
      </w:r>
      <w:r w:rsidR="00E476A1">
        <w:rPr>
          <w:rFonts w:ascii="Arial" w:hAnsi="Arial" w:cs="Arial"/>
        </w:rPr>
        <w:t>es known</w:t>
      </w:r>
      <w:r w:rsidR="00422076">
        <w:rPr>
          <w:rFonts w:ascii="Arial" w:hAnsi="Arial" w:cs="Arial"/>
        </w:rPr>
        <w:t xml:space="preserve"> collectively</w:t>
      </w:r>
      <w:r w:rsidR="00E476A1">
        <w:rPr>
          <w:rFonts w:ascii="Arial" w:hAnsi="Arial" w:cs="Arial"/>
        </w:rPr>
        <w:t xml:space="preserve"> as the Washington State Building Code.</w:t>
      </w:r>
      <w:r w:rsidR="002173FE">
        <w:rPr>
          <w:rStyle w:val="FootnoteReference"/>
          <w:rFonts w:ascii="Arial" w:hAnsi="Arial" w:cs="Arial"/>
        </w:rPr>
        <w:footnoteReference w:id="2"/>
      </w:r>
      <w:r w:rsidR="00E476A1">
        <w:rPr>
          <w:rFonts w:ascii="Arial" w:hAnsi="Arial" w:cs="Arial"/>
        </w:rPr>
        <w:t xml:space="preserve"> The </w:t>
      </w:r>
      <w:r w:rsidR="00422076">
        <w:rPr>
          <w:rFonts w:ascii="Arial" w:hAnsi="Arial" w:cs="Arial"/>
        </w:rPr>
        <w:t xml:space="preserve">most current </w:t>
      </w:r>
      <w:r w:rsidR="00E476A1">
        <w:rPr>
          <w:rFonts w:ascii="Arial" w:hAnsi="Arial" w:cs="Arial"/>
        </w:rPr>
        <w:t xml:space="preserve">Washington State Building Code is comprised of </w:t>
      </w:r>
      <w:r w:rsidR="00422076">
        <w:rPr>
          <w:rFonts w:ascii="Arial" w:hAnsi="Arial" w:cs="Arial"/>
        </w:rPr>
        <w:t>the following</w:t>
      </w:r>
      <w:r w:rsidR="00E476A1">
        <w:rPr>
          <w:rFonts w:ascii="Arial" w:hAnsi="Arial" w:cs="Arial"/>
        </w:rPr>
        <w:t xml:space="preserve"> components</w:t>
      </w:r>
      <w:r w:rsidR="00422076">
        <w:rPr>
          <w:rFonts w:ascii="Arial" w:hAnsi="Arial" w:cs="Arial"/>
        </w:rPr>
        <w:t xml:space="preserve">: </w:t>
      </w:r>
    </w:p>
    <w:p w14:paraId="793DF073" w14:textId="425974E4" w:rsidR="00422076" w:rsidRDefault="00422076" w:rsidP="00AD7757">
      <w:pPr>
        <w:pStyle w:val="ListParagraph0"/>
        <w:numPr>
          <w:ilvl w:val="0"/>
          <w:numId w:val="3"/>
        </w:numPr>
        <w:jc w:val="both"/>
        <w:rPr>
          <w:rFonts w:ascii="Arial" w:hAnsi="Arial" w:cs="Arial"/>
        </w:rPr>
      </w:pPr>
      <w:r>
        <w:rPr>
          <w:rFonts w:ascii="Arial" w:hAnsi="Arial" w:cs="Arial"/>
        </w:rPr>
        <w:lastRenderedPageBreak/>
        <w:t>2018 International Building Code</w:t>
      </w:r>
      <w:r w:rsidR="00DB4675">
        <w:rPr>
          <w:rFonts w:ascii="Arial" w:hAnsi="Arial" w:cs="Arial"/>
        </w:rPr>
        <w:t xml:space="preserve"> (IBC)</w:t>
      </w:r>
    </w:p>
    <w:p w14:paraId="7CE639D3" w14:textId="3ED63AE9" w:rsidR="00604A8F" w:rsidRDefault="00604A8F" w:rsidP="00AD7757">
      <w:pPr>
        <w:pStyle w:val="ListParagraph0"/>
        <w:numPr>
          <w:ilvl w:val="0"/>
          <w:numId w:val="3"/>
        </w:numPr>
        <w:jc w:val="both"/>
        <w:rPr>
          <w:rFonts w:ascii="Arial" w:hAnsi="Arial" w:cs="Arial"/>
        </w:rPr>
      </w:pPr>
      <w:r>
        <w:rPr>
          <w:rFonts w:ascii="Arial" w:hAnsi="Arial" w:cs="Arial"/>
        </w:rPr>
        <w:t>2018 International Existing Building Code (IEBC)</w:t>
      </w:r>
    </w:p>
    <w:p w14:paraId="5FF3AE45" w14:textId="4C993F20" w:rsidR="00422076" w:rsidRDefault="00422076" w:rsidP="00AD7757">
      <w:pPr>
        <w:pStyle w:val="ListParagraph0"/>
        <w:numPr>
          <w:ilvl w:val="0"/>
          <w:numId w:val="3"/>
        </w:numPr>
        <w:jc w:val="both"/>
        <w:rPr>
          <w:rFonts w:ascii="Arial" w:hAnsi="Arial" w:cs="Arial"/>
        </w:rPr>
      </w:pPr>
      <w:r>
        <w:rPr>
          <w:rFonts w:ascii="Arial" w:hAnsi="Arial" w:cs="Arial"/>
        </w:rPr>
        <w:t>2018 International Residential Code</w:t>
      </w:r>
      <w:r w:rsidR="00DB4675">
        <w:rPr>
          <w:rFonts w:ascii="Arial" w:hAnsi="Arial" w:cs="Arial"/>
        </w:rPr>
        <w:t xml:space="preserve"> (IRC)</w:t>
      </w:r>
    </w:p>
    <w:p w14:paraId="461E5A83" w14:textId="09288035" w:rsidR="00422076" w:rsidRDefault="00422076" w:rsidP="00AD7757">
      <w:pPr>
        <w:pStyle w:val="ListParagraph0"/>
        <w:numPr>
          <w:ilvl w:val="0"/>
          <w:numId w:val="3"/>
        </w:numPr>
        <w:jc w:val="both"/>
        <w:rPr>
          <w:rFonts w:ascii="Arial" w:hAnsi="Arial" w:cs="Arial"/>
        </w:rPr>
      </w:pPr>
      <w:r>
        <w:rPr>
          <w:rFonts w:ascii="Arial" w:hAnsi="Arial" w:cs="Arial"/>
        </w:rPr>
        <w:t>2018 International Fire Code</w:t>
      </w:r>
      <w:r w:rsidR="00DB4675">
        <w:rPr>
          <w:rFonts w:ascii="Arial" w:hAnsi="Arial" w:cs="Arial"/>
        </w:rPr>
        <w:t xml:space="preserve"> (IFC)</w:t>
      </w:r>
    </w:p>
    <w:p w14:paraId="4C413FC8" w14:textId="28F7B7F8" w:rsidR="00422076" w:rsidRDefault="00422076" w:rsidP="00AD7757">
      <w:pPr>
        <w:pStyle w:val="ListParagraph0"/>
        <w:numPr>
          <w:ilvl w:val="0"/>
          <w:numId w:val="3"/>
        </w:numPr>
        <w:jc w:val="both"/>
        <w:rPr>
          <w:rFonts w:ascii="Arial" w:hAnsi="Arial" w:cs="Arial"/>
        </w:rPr>
      </w:pPr>
      <w:r>
        <w:rPr>
          <w:rFonts w:ascii="Arial" w:hAnsi="Arial" w:cs="Arial"/>
        </w:rPr>
        <w:t xml:space="preserve">2018 </w:t>
      </w:r>
      <w:r w:rsidR="00604A8F">
        <w:rPr>
          <w:rFonts w:ascii="Arial" w:hAnsi="Arial" w:cs="Arial"/>
        </w:rPr>
        <w:t>International Energy Conservation Code (IECC)</w:t>
      </w:r>
      <w:r w:rsidR="00DB4675">
        <w:rPr>
          <w:rStyle w:val="FootnoteReference"/>
          <w:rFonts w:ascii="Arial" w:hAnsi="Arial" w:cs="Arial"/>
        </w:rPr>
        <w:footnoteReference w:id="3"/>
      </w:r>
    </w:p>
    <w:p w14:paraId="0F4F68AA" w14:textId="797F0E32" w:rsidR="00422076" w:rsidRDefault="00422076" w:rsidP="00AD7757">
      <w:pPr>
        <w:pStyle w:val="ListParagraph0"/>
        <w:numPr>
          <w:ilvl w:val="0"/>
          <w:numId w:val="3"/>
        </w:numPr>
        <w:jc w:val="both"/>
        <w:rPr>
          <w:rFonts w:ascii="Arial" w:hAnsi="Arial" w:cs="Arial"/>
        </w:rPr>
      </w:pPr>
      <w:r>
        <w:rPr>
          <w:rFonts w:ascii="Arial" w:hAnsi="Arial" w:cs="Arial"/>
        </w:rPr>
        <w:t>2018 International Mechanical Code</w:t>
      </w:r>
      <w:r w:rsidR="00DB4675">
        <w:rPr>
          <w:rFonts w:ascii="Arial" w:hAnsi="Arial" w:cs="Arial"/>
        </w:rPr>
        <w:t xml:space="preserve"> (IMPC)</w:t>
      </w:r>
    </w:p>
    <w:p w14:paraId="46CF701A" w14:textId="33862F1B" w:rsidR="00422076" w:rsidRPr="00422076" w:rsidRDefault="00422076" w:rsidP="00AD7757">
      <w:pPr>
        <w:pStyle w:val="ListParagraph0"/>
        <w:numPr>
          <w:ilvl w:val="0"/>
          <w:numId w:val="3"/>
        </w:numPr>
        <w:jc w:val="both"/>
        <w:rPr>
          <w:rFonts w:ascii="Arial" w:hAnsi="Arial" w:cs="Arial"/>
        </w:rPr>
      </w:pPr>
      <w:r>
        <w:rPr>
          <w:rFonts w:ascii="Arial" w:hAnsi="Arial" w:cs="Arial"/>
        </w:rPr>
        <w:t>2018 Uniform Plumbing Code</w:t>
      </w:r>
      <w:r w:rsidR="00DB4675">
        <w:rPr>
          <w:rFonts w:ascii="Arial" w:hAnsi="Arial" w:cs="Arial"/>
        </w:rPr>
        <w:t xml:space="preserve"> (UPC)</w:t>
      </w:r>
    </w:p>
    <w:p w14:paraId="0CCCA5E8" w14:textId="77777777" w:rsidR="00422076" w:rsidRDefault="00422076" w:rsidP="005B478C">
      <w:pPr>
        <w:jc w:val="both"/>
        <w:rPr>
          <w:rFonts w:ascii="Arial" w:hAnsi="Arial" w:cs="Arial"/>
        </w:rPr>
      </w:pPr>
    </w:p>
    <w:p w14:paraId="2959C4CE" w14:textId="559A97F0" w:rsidR="00422076" w:rsidRDefault="00422076" w:rsidP="005B478C">
      <w:pPr>
        <w:jc w:val="both"/>
        <w:rPr>
          <w:rFonts w:ascii="Arial" w:hAnsi="Arial" w:cs="Arial"/>
        </w:rPr>
      </w:pPr>
      <w:r>
        <w:rPr>
          <w:rFonts w:ascii="Arial" w:hAnsi="Arial" w:cs="Arial"/>
        </w:rPr>
        <w:t xml:space="preserve">The </w:t>
      </w:r>
      <w:r w:rsidR="00BB4817">
        <w:rPr>
          <w:rFonts w:ascii="Arial" w:hAnsi="Arial" w:cs="Arial"/>
        </w:rPr>
        <w:t>Washington State Building Code</w:t>
      </w:r>
      <w:r>
        <w:rPr>
          <w:rFonts w:ascii="Arial" w:hAnsi="Arial" w:cs="Arial"/>
        </w:rPr>
        <w:t xml:space="preserve"> </w:t>
      </w:r>
      <w:r w:rsidR="00E476A1">
        <w:rPr>
          <w:rFonts w:ascii="Arial" w:hAnsi="Arial" w:cs="Arial"/>
        </w:rPr>
        <w:t>include</w:t>
      </w:r>
      <w:r w:rsidR="00D54D7A">
        <w:rPr>
          <w:rFonts w:ascii="Arial" w:hAnsi="Arial" w:cs="Arial"/>
        </w:rPr>
        <w:t>s</w:t>
      </w:r>
      <w:r w:rsidR="00E476A1">
        <w:rPr>
          <w:rFonts w:ascii="Arial" w:hAnsi="Arial" w:cs="Arial"/>
        </w:rPr>
        <w:t xml:space="preserve"> model codes developed by the International Code Council (ICC) </w:t>
      </w:r>
      <w:r w:rsidR="00D54D7A">
        <w:rPr>
          <w:rFonts w:ascii="Arial" w:hAnsi="Arial" w:cs="Arial"/>
        </w:rPr>
        <w:t>and amended by the State Building Code Council</w:t>
      </w:r>
      <w:r w:rsidR="00E476A1">
        <w:rPr>
          <w:rFonts w:ascii="Arial" w:hAnsi="Arial" w:cs="Arial"/>
        </w:rPr>
        <w:t xml:space="preserve"> to address regionally</w:t>
      </w:r>
      <w:r w:rsidR="00C16230">
        <w:rPr>
          <w:rFonts w:ascii="Arial" w:hAnsi="Arial" w:cs="Arial"/>
        </w:rPr>
        <w:t xml:space="preserve"> </w:t>
      </w:r>
      <w:r w:rsidR="00E476A1">
        <w:rPr>
          <w:rFonts w:ascii="Arial" w:hAnsi="Arial" w:cs="Arial"/>
        </w:rPr>
        <w:t xml:space="preserve">specific priorities or circumstances. </w:t>
      </w:r>
      <w:r>
        <w:rPr>
          <w:rFonts w:ascii="Arial" w:hAnsi="Arial" w:cs="Arial"/>
        </w:rPr>
        <w:t>Local jurisdictions, including King County, further amend these codes to address locally</w:t>
      </w:r>
      <w:r w:rsidR="00C16230">
        <w:rPr>
          <w:rFonts w:ascii="Arial" w:hAnsi="Arial" w:cs="Arial"/>
        </w:rPr>
        <w:t xml:space="preserve"> </w:t>
      </w:r>
      <w:r>
        <w:rPr>
          <w:rFonts w:ascii="Arial" w:hAnsi="Arial" w:cs="Arial"/>
        </w:rPr>
        <w:t xml:space="preserve">specific priorities or circumstances. </w:t>
      </w:r>
      <w:r w:rsidR="0084293A">
        <w:rPr>
          <w:rFonts w:ascii="Arial" w:hAnsi="Arial" w:cs="Arial"/>
        </w:rPr>
        <w:t xml:space="preserve">Local amendments that apply to single-family or multi-family residential buildings require approval by the State Building Code Council. </w:t>
      </w:r>
    </w:p>
    <w:p w14:paraId="714B8260" w14:textId="77777777" w:rsidR="0084293A" w:rsidRDefault="0084293A" w:rsidP="005B478C">
      <w:pPr>
        <w:jc w:val="both"/>
        <w:rPr>
          <w:rFonts w:ascii="Arial" w:hAnsi="Arial" w:cs="Arial"/>
        </w:rPr>
      </w:pPr>
    </w:p>
    <w:p w14:paraId="39D5EC30" w14:textId="69D271FD" w:rsidR="00331F7A" w:rsidRDefault="00DB4675" w:rsidP="005B478C">
      <w:pPr>
        <w:jc w:val="both"/>
        <w:rPr>
          <w:rFonts w:ascii="Arial" w:hAnsi="Arial" w:cs="Arial"/>
        </w:rPr>
      </w:pPr>
      <w:r>
        <w:rPr>
          <w:rFonts w:ascii="Arial" w:hAnsi="Arial" w:cs="Arial"/>
        </w:rPr>
        <w:t>Updates to these</w:t>
      </w:r>
      <w:r w:rsidR="00E476A1">
        <w:rPr>
          <w:rFonts w:ascii="Arial" w:hAnsi="Arial" w:cs="Arial"/>
        </w:rPr>
        <w:t xml:space="preserve"> model code occur on a regular basis, with adoption cycles occurring every three years. The most current </w:t>
      </w:r>
      <w:r w:rsidR="00422076">
        <w:rPr>
          <w:rFonts w:ascii="Arial" w:hAnsi="Arial" w:cs="Arial"/>
        </w:rPr>
        <w:t>updates are on the 2018 codes, many of which were adopted in 2019 but became effective in 2021 due to the COVID-19 pandemic.</w:t>
      </w:r>
    </w:p>
    <w:p w14:paraId="0EB82426" w14:textId="494F8246" w:rsidR="005165F8" w:rsidRDefault="005165F8" w:rsidP="005B478C">
      <w:pPr>
        <w:jc w:val="both"/>
        <w:rPr>
          <w:rFonts w:ascii="Arial" w:hAnsi="Arial" w:cs="Arial"/>
        </w:rPr>
      </w:pPr>
    </w:p>
    <w:p w14:paraId="7114DB8E" w14:textId="6E4B94ED" w:rsidR="00082009" w:rsidRDefault="005165F8" w:rsidP="005B478C">
      <w:pPr>
        <w:jc w:val="both"/>
        <w:rPr>
          <w:rFonts w:ascii="Arial" w:hAnsi="Arial" w:cs="Arial"/>
        </w:rPr>
      </w:pPr>
      <w:r>
        <w:rPr>
          <w:rFonts w:ascii="Arial" w:hAnsi="Arial" w:cs="Arial"/>
        </w:rPr>
        <w:t xml:space="preserve">The County's </w:t>
      </w:r>
      <w:r w:rsidR="00C16230">
        <w:rPr>
          <w:rFonts w:ascii="Arial" w:hAnsi="Arial" w:cs="Arial"/>
        </w:rPr>
        <w:t xml:space="preserve">current </w:t>
      </w:r>
      <w:r>
        <w:rPr>
          <w:rFonts w:ascii="Arial" w:hAnsi="Arial" w:cs="Arial"/>
        </w:rPr>
        <w:t>building codes</w:t>
      </w:r>
      <w:r w:rsidR="00D44254">
        <w:rPr>
          <w:rFonts w:ascii="Arial" w:hAnsi="Arial" w:cs="Arial"/>
        </w:rPr>
        <w:t xml:space="preserve"> adopt the 2012 version of the Washington State Building Code and</w:t>
      </w:r>
      <w:r>
        <w:rPr>
          <w:rFonts w:ascii="Arial" w:hAnsi="Arial" w:cs="Arial"/>
        </w:rPr>
        <w:t xml:space="preserve"> </w:t>
      </w:r>
      <w:proofErr w:type="gramStart"/>
      <w:r>
        <w:rPr>
          <w:rFonts w:ascii="Arial" w:hAnsi="Arial" w:cs="Arial"/>
        </w:rPr>
        <w:t xml:space="preserve">are </w:t>
      </w:r>
      <w:r w:rsidR="000335C8">
        <w:rPr>
          <w:rFonts w:ascii="Arial" w:hAnsi="Arial" w:cs="Arial"/>
        </w:rPr>
        <w:t>located in</w:t>
      </w:r>
      <w:proofErr w:type="gramEnd"/>
      <w:r>
        <w:rPr>
          <w:rFonts w:ascii="Arial" w:hAnsi="Arial" w:cs="Arial"/>
        </w:rPr>
        <w:t xml:space="preserve"> Titles 16 and 17</w:t>
      </w:r>
      <w:r w:rsidR="000335C8">
        <w:rPr>
          <w:rFonts w:ascii="Arial" w:hAnsi="Arial" w:cs="Arial"/>
        </w:rPr>
        <w:t>.</w:t>
      </w:r>
    </w:p>
    <w:p w14:paraId="4837D0A5" w14:textId="77777777" w:rsidR="00575B03" w:rsidRDefault="00575B03" w:rsidP="005B478C">
      <w:pPr>
        <w:jc w:val="both"/>
        <w:rPr>
          <w:rFonts w:ascii="Arial" w:hAnsi="Arial" w:cs="Arial"/>
        </w:rPr>
      </w:pPr>
    </w:p>
    <w:p w14:paraId="204C1FBD"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236A4850" w14:textId="77777777" w:rsidR="00074A56" w:rsidRDefault="00074A56" w:rsidP="005B478C">
      <w:pPr>
        <w:jc w:val="both"/>
        <w:rPr>
          <w:rFonts w:ascii="Arial" w:hAnsi="Arial" w:cs="Arial"/>
        </w:rPr>
      </w:pPr>
    </w:p>
    <w:p w14:paraId="3F64F6CF" w14:textId="2BD0EDD6" w:rsidR="00881630" w:rsidRDefault="005B25A9" w:rsidP="005B478C">
      <w:pPr>
        <w:jc w:val="both"/>
        <w:rPr>
          <w:rFonts w:ascii="Arial" w:hAnsi="Arial" w:cs="Arial"/>
        </w:rPr>
      </w:pPr>
      <w:r>
        <w:rPr>
          <w:rFonts w:ascii="Arial" w:hAnsi="Arial" w:cs="Arial"/>
          <w:b/>
          <w:bCs/>
        </w:rPr>
        <w:t>Adoption of State Code</w:t>
      </w:r>
      <w:r w:rsidR="00D960D6">
        <w:rPr>
          <w:rFonts w:ascii="Arial" w:hAnsi="Arial" w:cs="Arial"/>
          <w:b/>
          <w:bCs/>
        </w:rPr>
        <w:t>s</w:t>
      </w:r>
      <w:r>
        <w:rPr>
          <w:rFonts w:ascii="Arial" w:hAnsi="Arial" w:cs="Arial"/>
          <w:b/>
          <w:bCs/>
        </w:rPr>
        <w:t xml:space="preserve">. </w:t>
      </w:r>
      <w:r w:rsidR="00FA751E">
        <w:rPr>
          <w:rFonts w:ascii="Arial" w:hAnsi="Arial" w:cs="Arial"/>
        </w:rPr>
        <w:t>PO 2021-0346 would amend K</w:t>
      </w:r>
      <w:r w:rsidR="00D960D6">
        <w:rPr>
          <w:rFonts w:ascii="Arial" w:hAnsi="Arial" w:cs="Arial"/>
        </w:rPr>
        <w:t xml:space="preserve">.C.C. </w:t>
      </w:r>
      <w:r w:rsidR="00FA751E">
        <w:rPr>
          <w:rFonts w:ascii="Arial" w:hAnsi="Arial" w:cs="Arial"/>
        </w:rPr>
        <w:t xml:space="preserve">Titles 16 and 17 to adopt </w:t>
      </w:r>
      <w:r w:rsidR="00D54D7A">
        <w:rPr>
          <w:rFonts w:ascii="Arial" w:hAnsi="Arial" w:cs="Arial"/>
        </w:rPr>
        <w:t>the 2018 I</w:t>
      </w:r>
      <w:r w:rsidR="00D54D7A" w:rsidRPr="00FA751E">
        <w:rPr>
          <w:rFonts w:ascii="Arial" w:hAnsi="Arial" w:cs="Arial"/>
        </w:rPr>
        <w:t>nternational Property Maintenance Code</w:t>
      </w:r>
      <w:r w:rsidR="00D54D7A">
        <w:rPr>
          <w:rFonts w:ascii="Arial" w:hAnsi="Arial" w:cs="Arial"/>
        </w:rPr>
        <w:t xml:space="preserve"> (IPMC) and </w:t>
      </w:r>
      <w:r w:rsidR="00FA751E">
        <w:rPr>
          <w:rFonts w:ascii="Arial" w:hAnsi="Arial" w:cs="Arial"/>
        </w:rPr>
        <w:t>Washington State's adopted</w:t>
      </w:r>
      <w:r>
        <w:rPr>
          <w:rFonts w:ascii="Arial" w:hAnsi="Arial" w:cs="Arial"/>
        </w:rPr>
        <w:t xml:space="preserve"> 2018</w:t>
      </w:r>
      <w:r w:rsidR="00FA751E">
        <w:rPr>
          <w:rFonts w:ascii="Arial" w:hAnsi="Arial" w:cs="Arial"/>
        </w:rPr>
        <w:t xml:space="preserve"> versions of the </w:t>
      </w:r>
      <w:r w:rsidR="00FA751E" w:rsidRPr="00FA751E">
        <w:rPr>
          <w:rFonts w:ascii="Arial" w:hAnsi="Arial" w:cs="Arial"/>
        </w:rPr>
        <w:t>International Building Code</w:t>
      </w:r>
      <w:r w:rsidR="00D960D6">
        <w:rPr>
          <w:rFonts w:ascii="Arial" w:hAnsi="Arial" w:cs="Arial"/>
        </w:rPr>
        <w:t xml:space="preserve"> (I</w:t>
      </w:r>
      <w:r w:rsidR="00D54D7A">
        <w:rPr>
          <w:rFonts w:ascii="Arial" w:hAnsi="Arial" w:cs="Arial"/>
        </w:rPr>
        <w:t>B</w:t>
      </w:r>
      <w:r w:rsidR="00D960D6">
        <w:rPr>
          <w:rFonts w:ascii="Arial" w:hAnsi="Arial" w:cs="Arial"/>
        </w:rPr>
        <w:t>C)</w:t>
      </w:r>
      <w:r w:rsidR="00FA751E">
        <w:rPr>
          <w:rFonts w:ascii="Arial" w:hAnsi="Arial" w:cs="Arial"/>
        </w:rPr>
        <w:t>,</w:t>
      </w:r>
      <w:r w:rsidR="00FA751E" w:rsidRPr="00FA751E">
        <w:rPr>
          <w:rFonts w:ascii="Arial" w:hAnsi="Arial" w:cs="Arial"/>
        </w:rPr>
        <w:t xml:space="preserve"> the International Residential Code</w:t>
      </w:r>
      <w:r w:rsidR="00D960D6">
        <w:rPr>
          <w:rFonts w:ascii="Arial" w:hAnsi="Arial" w:cs="Arial"/>
        </w:rPr>
        <w:t xml:space="preserve"> (IRC)</w:t>
      </w:r>
      <w:r w:rsidR="00FA751E">
        <w:rPr>
          <w:rFonts w:ascii="Arial" w:hAnsi="Arial" w:cs="Arial"/>
        </w:rPr>
        <w:t>,</w:t>
      </w:r>
      <w:r>
        <w:rPr>
          <w:rFonts w:ascii="Arial" w:hAnsi="Arial" w:cs="Arial"/>
        </w:rPr>
        <w:t xml:space="preserve"> </w:t>
      </w:r>
      <w:r w:rsidR="00FA751E" w:rsidRPr="00FA751E">
        <w:rPr>
          <w:rFonts w:ascii="Arial" w:hAnsi="Arial" w:cs="Arial"/>
        </w:rPr>
        <w:t>the International Energy Conservation Code</w:t>
      </w:r>
      <w:r w:rsidR="00D960D6">
        <w:rPr>
          <w:rFonts w:ascii="Arial" w:hAnsi="Arial" w:cs="Arial"/>
        </w:rPr>
        <w:t xml:space="preserve"> (IECC)</w:t>
      </w:r>
      <w:r w:rsidR="00FA751E" w:rsidRPr="00FA751E">
        <w:rPr>
          <w:rFonts w:ascii="Arial" w:hAnsi="Arial" w:cs="Arial"/>
        </w:rPr>
        <w:t>, the International Mechanical Code</w:t>
      </w:r>
      <w:r w:rsidR="00D960D6">
        <w:rPr>
          <w:rFonts w:ascii="Arial" w:hAnsi="Arial" w:cs="Arial"/>
        </w:rPr>
        <w:t xml:space="preserve"> (IMC)</w:t>
      </w:r>
      <w:r w:rsidR="00FA751E" w:rsidRPr="00FA751E">
        <w:rPr>
          <w:rFonts w:ascii="Arial" w:hAnsi="Arial" w:cs="Arial"/>
        </w:rPr>
        <w:t>,</w:t>
      </w:r>
      <w:r>
        <w:rPr>
          <w:rFonts w:ascii="Arial" w:hAnsi="Arial" w:cs="Arial"/>
        </w:rPr>
        <w:t xml:space="preserve"> </w:t>
      </w:r>
      <w:r w:rsidR="00FA751E" w:rsidRPr="00FA751E">
        <w:rPr>
          <w:rFonts w:ascii="Arial" w:hAnsi="Arial" w:cs="Arial"/>
        </w:rPr>
        <w:t>the International Existing Building Code</w:t>
      </w:r>
      <w:r w:rsidR="00D960D6">
        <w:rPr>
          <w:rFonts w:ascii="Arial" w:hAnsi="Arial" w:cs="Arial"/>
        </w:rPr>
        <w:t xml:space="preserve"> (IEBC)</w:t>
      </w:r>
      <w:r w:rsidR="00FA751E" w:rsidRPr="00FA751E">
        <w:rPr>
          <w:rFonts w:ascii="Arial" w:hAnsi="Arial" w:cs="Arial"/>
        </w:rPr>
        <w:t>,</w:t>
      </w:r>
      <w:r>
        <w:rPr>
          <w:rFonts w:ascii="Arial" w:hAnsi="Arial" w:cs="Arial"/>
        </w:rPr>
        <w:t xml:space="preserve"> the </w:t>
      </w:r>
      <w:r w:rsidR="00D960D6">
        <w:rPr>
          <w:rFonts w:ascii="Arial" w:hAnsi="Arial" w:cs="Arial"/>
        </w:rPr>
        <w:t>I</w:t>
      </w:r>
      <w:r>
        <w:rPr>
          <w:rFonts w:ascii="Arial" w:hAnsi="Arial" w:cs="Arial"/>
        </w:rPr>
        <w:t>nternational Fire Code</w:t>
      </w:r>
      <w:r w:rsidR="00D960D6">
        <w:rPr>
          <w:rFonts w:ascii="Arial" w:hAnsi="Arial" w:cs="Arial"/>
        </w:rPr>
        <w:t xml:space="preserve"> (IFC)</w:t>
      </w:r>
      <w:r>
        <w:rPr>
          <w:rFonts w:ascii="Arial" w:hAnsi="Arial" w:cs="Arial"/>
        </w:rPr>
        <w:t xml:space="preserve">, and </w:t>
      </w:r>
      <w:r w:rsidR="00FA751E" w:rsidRPr="00FA751E">
        <w:rPr>
          <w:rFonts w:ascii="Arial" w:hAnsi="Arial" w:cs="Arial"/>
        </w:rPr>
        <w:t>the Uniform Plumbing Code</w:t>
      </w:r>
      <w:r w:rsidR="00D960D6">
        <w:rPr>
          <w:rFonts w:ascii="Arial" w:hAnsi="Arial" w:cs="Arial"/>
        </w:rPr>
        <w:t xml:space="preserve"> (UPC)</w:t>
      </w:r>
      <w:r w:rsidR="00D54D7A">
        <w:rPr>
          <w:rFonts w:ascii="Arial" w:hAnsi="Arial" w:cs="Arial"/>
        </w:rPr>
        <w:t xml:space="preserve">. </w:t>
      </w:r>
      <w:r w:rsidR="00B11689">
        <w:rPr>
          <w:rFonts w:ascii="Arial" w:hAnsi="Arial" w:cs="Arial"/>
        </w:rPr>
        <w:t xml:space="preserve">The proposed ordinance also </w:t>
      </w:r>
      <w:proofErr w:type="gramStart"/>
      <w:r w:rsidR="00B11689">
        <w:rPr>
          <w:rFonts w:ascii="Arial" w:hAnsi="Arial" w:cs="Arial"/>
        </w:rPr>
        <w:t>include</w:t>
      </w:r>
      <w:proofErr w:type="gramEnd"/>
      <w:r w:rsidR="00B11689">
        <w:rPr>
          <w:rFonts w:ascii="Arial" w:hAnsi="Arial" w:cs="Arial"/>
        </w:rPr>
        <w:t xml:space="preserve"> amendments for clarity and technical corrections.</w:t>
      </w:r>
      <w:r w:rsidR="00D54D7A" w:rsidRPr="00D54D7A">
        <w:rPr>
          <w:rFonts w:ascii="Arial" w:hAnsi="Arial" w:cs="Arial"/>
        </w:rPr>
        <w:t xml:space="preserve"> </w:t>
      </w:r>
    </w:p>
    <w:p w14:paraId="7838F208" w14:textId="052EEF53" w:rsidR="004F6019" w:rsidRDefault="004F6019" w:rsidP="005B478C">
      <w:pPr>
        <w:jc w:val="both"/>
        <w:rPr>
          <w:rFonts w:ascii="Arial" w:hAnsi="Arial" w:cs="Arial"/>
        </w:rPr>
      </w:pPr>
    </w:p>
    <w:p w14:paraId="42501C08" w14:textId="337F4DA9" w:rsidR="004F6019" w:rsidRDefault="004F6019" w:rsidP="004F6019">
      <w:pPr>
        <w:jc w:val="both"/>
        <w:rPr>
          <w:rFonts w:ascii="Arial" w:hAnsi="Arial" w:cs="Arial"/>
        </w:rPr>
      </w:pPr>
      <w:r>
        <w:rPr>
          <w:rFonts w:ascii="Arial" w:hAnsi="Arial" w:cs="Arial"/>
        </w:rPr>
        <w:t xml:space="preserve">Attachment </w:t>
      </w:r>
      <w:r w:rsidR="00244C6D">
        <w:rPr>
          <w:rFonts w:ascii="Arial" w:hAnsi="Arial" w:cs="Arial"/>
        </w:rPr>
        <w:t>4</w:t>
      </w:r>
      <w:r>
        <w:rPr>
          <w:rFonts w:ascii="Arial" w:hAnsi="Arial" w:cs="Arial"/>
        </w:rPr>
        <w:t xml:space="preserve"> prepared by the Permitting Division includes a table summarizing proposed revisions in the proposed ordinance. </w:t>
      </w:r>
    </w:p>
    <w:p w14:paraId="1650457C" w14:textId="77777777" w:rsidR="004F6019" w:rsidRDefault="004F6019" w:rsidP="004F6019">
      <w:pPr>
        <w:jc w:val="both"/>
        <w:rPr>
          <w:rFonts w:ascii="Arial" w:hAnsi="Arial" w:cs="Arial"/>
        </w:rPr>
      </w:pPr>
    </w:p>
    <w:p w14:paraId="62478D86" w14:textId="3D7A97FF" w:rsidR="008113B8" w:rsidRDefault="008113B8" w:rsidP="005B478C">
      <w:pPr>
        <w:jc w:val="both"/>
        <w:rPr>
          <w:rFonts w:ascii="Arial" w:hAnsi="Arial" w:cs="Arial"/>
          <w:b/>
          <w:bCs/>
        </w:rPr>
      </w:pPr>
      <w:r>
        <w:rPr>
          <w:rFonts w:ascii="Arial" w:hAnsi="Arial" w:cs="Arial"/>
          <w:b/>
          <w:bCs/>
        </w:rPr>
        <w:t>Changes to State-adopted International Building Code.</w:t>
      </w:r>
    </w:p>
    <w:p w14:paraId="2325E316" w14:textId="77777777" w:rsidR="005B409B" w:rsidRDefault="005B409B" w:rsidP="005B478C">
      <w:pPr>
        <w:jc w:val="both"/>
        <w:rPr>
          <w:rFonts w:ascii="Arial" w:hAnsi="Arial" w:cs="Arial"/>
          <w:b/>
          <w:bCs/>
        </w:rPr>
      </w:pPr>
    </w:p>
    <w:p w14:paraId="0BEDF142" w14:textId="3AA04967" w:rsidR="008113B8" w:rsidRDefault="006273B0" w:rsidP="005B478C">
      <w:pPr>
        <w:jc w:val="both"/>
        <w:rPr>
          <w:rFonts w:ascii="Arial" w:hAnsi="Arial" w:cs="Arial"/>
        </w:rPr>
      </w:pPr>
      <w:r w:rsidRPr="00081C76">
        <w:rPr>
          <w:rFonts w:ascii="Arial" w:hAnsi="Arial" w:cs="Arial"/>
          <w:i/>
          <w:iCs/>
        </w:rPr>
        <w:t>New exemptions from IBC (</w:t>
      </w:r>
      <w:r w:rsidR="00207E45">
        <w:rPr>
          <w:rFonts w:ascii="Arial" w:hAnsi="Arial" w:cs="Arial"/>
          <w:i/>
          <w:iCs/>
        </w:rPr>
        <w:t>S</w:t>
      </w:r>
      <w:r w:rsidR="00741B2B" w:rsidRPr="00081C76">
        <w:rPr>
          <w:rFonts w:ascii="Arial" w:hAnsi="Arial" w:cs="Arial"/>
          <w:i/>
          <w:iCs/>
        </w:rPr>
        <w:t>ection 8</w:t>
      </w:r>
      <w:r w:rsidRPr="00081C76">
        <w:rPr>
          <w:rFonts w:ascii="Arial" w:hAnsi="Arial" w:cs="Arial"/>
          <w:i/>
          <w:iCs/>
        </w:rPr>
        <w:t>)</w:t>
      </w:r>
      <w:r w:rsidR="00081C76">
        <w:rPr>
          <w:rFonts w:ascii="Arial" w:hAnsi="Arial" w:cs="Arial"/>
          <w:i/>
          <w:iCs/>
        </w:rPr>
        <w:t xml:space="preserve">. </w:t>
      </w:r>
      <w:r w:rsidR="00081C76">
        <w:rPr>
          <w:rFonts w:ascii="Arial" w:hAnsi="Arial" w:cs="Arial"/>
        </w:rPr>
        <w:t xml:space="preserve">IBC 101.2 addresses </w:t>
      </w:r>
      <w:r w:rsidR="004C01D1">
        <w:rPr>
          <w:rFonts w:ascii="Arial" w:hAnsi="Arial" w:cs="Arial"/>
        </w:rPr>
        <w:t xml:space="preserve">when the IBC applies, </w:t>
      </w:r>
      <w:r w:rsidR="005B409B">
        <w:rPr>
          <w:rFonts w:ascii="Arial" w:hAnsi="Arial" w:cs="Arial"/>
        </w:rPr>
        <w:t>including</w:t>
      </w:r>
      <w:r w:rsidR="004C01D1">
        <w:rPr>
          <w:rFonts w:ascii="Arial" w:hAnsi="Arial" w:cs="Arial"/>
        </w:rPr>
        <w:t xml:space="preserve"> in all instances of construction, alteration, movement, use, enlargement, repair, maintenance and demolition of buildings and structures. The existing code provides an exception for detached one- and two-family dwellings and townhouses less than 3 stories, which are instead subject to the International Residential Code (IRC). </w:t>
      </w:r>
      <w:r w:rsidR="00081C76">
        <w:rPr>
          <w:rFonts w:ascii="Arial" w:hAnsi="Arial" w:cs="Arial"/>
        </w:rPr>
        <w:t xml:space="preserve">The proposed ordinance </w:t>
      </w:r>
      <w:r w:rsidR="006120FE">
        <w:rPr>
          <w:rFonts w:ascii="Arial" w:hAnsi="Arial" w:cs="Arial"/>
        </w:rPr>
        <w:t xml:space="preserve">would </w:t>
      </w:r>
      <w:r w:rsidR="00081C76">
        <w:rPr>
          <w:rFonts w:ascii="Arial" w:hAnsi="Arial" w:cs="Arial"/>
        </w:rPr>
        <w:t>clarif</w:t>
      </w:r>
      <w:r w:rsidR="006120FE">
        <w:rPr>
          <w:rFonts w:ascii="Arial" w:hAnsi="Arial" w:cs="Arial"/>
        </w:rPr>
        <w:t>y</w:t>
      </w:r>
      <w:r w:rsidR="00081C76">
        <w:rPr>
          <w:rFonts w:ascii="Arial" w:hAnsi="Arial" w:cs="Arial"/>
        </w:rPr>
        <w:t xml:space="preserve"> </w:t>
      </w:r>
      <w:r w:rsidR="004C01D1">
        <w:rPr>
          <w:rFonts w:ascii="Arial" w:hAnsi="Arial" w:cs="Arial"/>
        </w:rPr>
        <w:t xml:space="preserve">terminology for dwellings and </w:t>
      </w:r>
      <w:proofErr w:type="gramStart"/>
      <w:r w:rsidR="004C01D1">
        <w:rPr>
          <w:rFonts w:ascii="Arial" w:hAnsi="Arial" w:cs="Arial"/>
        </w:rPr>
        <w:t>townhomes</w:t>
      </w:r>
      <w:r w:rsidR="00D54D7A">
        <w:rPr>
          <w:rFonts w:ascii="Arial" w:hAnsi="Arial" w:cs="Arial"/>
        </w:rPr>
        <w:t>,</w:t>
      </w:r>
      <w:r w:rsidR="004C01D1">
        <w:rPr>
          <w:rFonts w:ascii="Arial" w:hAnsi="Arial" w:cs="Arial"/>
        </w:rPr>
        <w:t xml:space="preserve"> </w:t>
      </w:r>
      <w:r w:rsidR="00081C76">
        <w:rPr>
          <w:rFonts w:ascii="Arial" w:hAnsi="Arial" w:cs="Arial"/>
        </w:rPr>
        <w:t>and</w:t>
      </w:r>
      <w:proofErr w:type="gramEnd"/>
      <w:r w:rsidR="00081C76">
        <w:rPr>
          <w:rFonts w:ascii="Arial" w:hAnsi="Arial" w:cs="Arial"/>
        </w:rPr>
        <w:t xml:space="preserve"> include new exemptions for live/work units in townhouses and owner-occupied lodging houses when certain provisions are met. </w:t>
      </w:r>
    </w:p>
    <w:p w14:paraId="376681E1" w14:textId="77777777" w:rsidR="00081C76" w:rsidRPr="00081C76" w:rsidRDefault="00081C76" w:rsidP="005B478C">
      <w:pPr>
        <w:jc w:val="both"/>
        <w:rPr>
          <w:rFonts w:ascii="Arial" w:hAnsi="Arial" w:cs="Arial"/>
        </w:rPr>
      </w:pPr>
    </w:p>
    <w:p w14:paraId="4A846058" w14:textId="08E979F0" w:rsidR="007D1F6F" w:rsidRDefault="007D1F6F" w:rsidP="005B478C">
      <w:pPr>
        <w:jc w:val="both"/>
        <w:rPr>
          <w:rFonts w:ascii="Arial" w:hAnsi="Arial" w:cs="Arial"/>
        </w:rPr>
      </w:pPr>
      <w:r>
        <w:rPr>
          <w:rFonts w:ascii="Arial" w:hAnsi="Arial" w:cs="Arial"/>
          <w:i/>
          <w:iCs/>
        </w:rPr>
        <w:lastRenderedPageBreak/>
        <w:t>B</w:t>
      </w:r>
      <w:r w:rsidR="006273B0" w:rsidRPr="00207E45">
        <w:rPr>
          <w:rFonts w:ascii="Arial" w:hAnsi="Arial" w:cs="Arial"/>
          <w:i/>
          <w:iCs/>
        </w:rPr>
        <w:t>uilding permit exemption</w:t>
      </w:r>
      <w:r>
        <w:rPr>
          <w:rFonts w:ascii="Arial" w:hAnsi="Arial" w:cs="Arial"/>
          <w:i/>
          <w:iCs/>
        </w:rPr>
        <w:t>s</w:t>
      </w:r>
      <w:r w:rsidR="006273B0" w:rsidRPr="00207E45">
        <w:rPr>
          <w:rFonts w:ascii="Arial" w:hAnsi="Arial" w:cs="Arial"/>
          <w:i/>
          <w:iCs/>
        </w:rPr>
        <w:t xml:space="preserve"> (</w:t>
      </w:r>
      <w:r w:rsidR="00207E45">
        <w:rPr>
          <w:rFonts w:ascii="Arial" w:hAnsi="Arial" w:cs="Arial"/>
          <w:i/>
          <w:iCs/>
        </w:rPr>
        <w:t xml:space="preserve">Section </w:t>
      </w:r>
      <w:r w:rsidR="00741B2B" w:rsidRPr="00207E45">
        <w:rPr>
          <w:rFonts w:ascii="Arial" w:hAnsi="Arial" w:cs="Arial"/>
          <w:i/>
          <w:iCs/>
        </w:rPr>
        <w:t>12</w:t>
      </w:r>
      <w:r w:rsidR="006273B0" w:rsidRPr="00207E45">
        <w:rPr>
          <w:rFonts w:ascii="Arial" w:hAnsi="Arial" w:cs="Arial"/>
          <w:i/>
          <w:iCs/>
        </w:rPr>
        <w:t>)</w:t>
      </w:r>
      <w:r w:rsidR="00207E45">
        <w:rPr>
          <w:rFonts w:ascii="Arial" w:hAnsi="Arial" w:cs="Arial"/>
          <w:i/>
          <w:iCs/>
        </w:rPr>
        <w:t xml:space="preserve">. </w:t>
      </w:r>
      <w:r w:rsidR="00207E45">
        <w:rPr>
          <w:rFonts w:ascii="Arial" w:hAnsi="Arial" w:cs="Arial"/>
        </w:rPr>
        <w:t xml:space="preserve">IBC 105.2 identifies when work is exempt from permits. </w:t>
      </w:r>
      <w:r>
        <w:rPr>
          <w:rFonts w:ascii="Arial" w:hAnsi="Arial" w:cs="Arial"/>
        </w:rPr>
        <w:t xml:space="preserve">The </w:t>
      </w:r>
      <w:r w:rsidR="005B409B">
        <w:rPr>
          <w:rFonts w:ascii="Arial" w:hAnsi="Arial" w:cs="Arial"/>
        </w:rPr>
        <w:t>PO</w:t>
      </w:r>
      <w:r>
        <w:rPr>
          <w:rFonts w:ascii="Arial" w:hAnsi="Arial" w:cs="Arial"/>
        </w:rPr>
        <w:t xml:space="preserve"> modifies the exemption for detached residential accessory buildings (such as tool sheds, </w:t>
      </w:r>
      <w:proofErr w:type="gramStart"/>
      <w:r>
        <w:rPr>
          <w:rFonts w:ascii="Arial" w:hAnsi="Arial" w:cs="Arial"/>
        </w:rPr>
        <w:t>playhouses</w:t>
      </w:r>
      <w:proofErr w:type="gramEnd"/>
      <w:r>
        <w:rPr>
          <w:rFonts w:ascii="Arial" w:hAnsi="Arial" w:cs="Arial"/>
        </w:rPr>
        <w:t xml:space="preserve"> or treehouses, but excludes garages and buildings used for vehicle storage) and commercial agricultural and forestry accessory buildings (such animal shelter or equipment/material storage). </w:t>
      </w:r>
      <w:r w:rsidR="00244C6D">
        <w:rPr>
          <w:rFonts w:ascii="Arial" w:hAnsi="Arial" w:cs="Arial"/>
        </w:rPr>
        <w:t>A</w:t>
      </w:r>
      <w:r>
        <w:rPr>
          <w:rFonts w:ascii="Arial" w:hAnsi="Arial" w:cs="Arial"/>
        </w:rPr>
        <w:t>ccessory residential buildings are required to be less than 200 square feet</w:t>
      </w:r>
      <w:r w:rsidR="005B409B">
        <w:rPr>
          <w:rFonts w:ascii="Arial" w:hAnsi="Arial" w:cs="Arial"/>
        </w:rPr>
        <w:t xml:space="preserve"> to be exempt from permit requirements</w:t>
      </w:r>
      <w:r w:rsidR="00244C6D">
        <w:rPr>
          <w:rFonts w:ascii="Arial" w:hAnsi="Arial" w:cs="Arial"/>
        </w:rPr>
        <w:t>,</w:t>
      </w:r>
      <w:r>
        <w:rPr>
          <w:rFonts w:ascii="Arial" w:hAnsi="Arial" w:cs="Arial"/>
        </w:rPr>
        <w:t xml:space="preserve"> and under the </w:t>
      </w:r>
      <w:r w:rsidR="005B409B">
        <w:rPr>
          <w:rFonts w:ascii="Arial" w:hAnsi="Arial" w:cs="Arial"/>
        </w:rPr>
        <w:t>PO</w:t>
      </w:r>
      <w:r>
        <w:rPr>
          <w:rFonts w:ascii="Arial" w:hAnsi="Arial" w:cs="Arial"/>
        </w:rPr>
        <w:t xml:space="preserve"> would be required to be at least 5 feet from all other buildings and have a roof eave that does not project closer than 3 feet to an adjacent building. </w:t>
      </w:r>
    </w:p>
    <w:p w14:paraId="2FC0651C" w14:textId="77777777" w:rsidR="007D1F6F" w:rsidRDefault="007D1F6F" w:rsidP="005B478C">
      <w:pPr>
        <w:jc w:val="both"/>
        <w:rPr>
          <w:rFonts w:ascii="Arial" w:hAnsi="Arial" w:cs="Arial"/>
        </w:rPr>
      </w:pPr>
    </w:p>
    <w:p w14:paraId="7FB65751" w14:textId="20025671" w:rsidR="00C9729E" w:rsidRDefault="007D1F6F" w:rsidP="005B478C">
      <w:pPr>
        <w:jc w:val="both"/>
        <w:rPr>
          <w:rFonts w:ascii="Arial" w:hAnsi="Arial" w:cs="Arial"/>
        </w:rPr>
      </w:pPr>
      <w:r>
        <w:rPr>
          <w:rFonts w:ascii="Arial" w:hAnsi="Arial" w:cs="Arial"/>
        </w:rPr>
        <w:t xml:space="preserve">Under the </w:t>
      </w:r>
      <w:r w:rsidR="005B409B">
        <w:rPr>
          <w:rFonts w:ascii="Arial" w:hAnsi="Arial" w:cs="Arial"/>
        </w:rPr>
        <w:t>PO</w:t>
      </w:r>
      <w:r>
        <w:rPr>
          <w:rFonts w:ascii="Arial" w:hAnsi="Arial" w:cs="Arial"/>
        </w:rPr>
        <w:t>, agricultural and forestry accessory buildings would be limited to 400 square feet</w:t>
      </w:r>
      <w:r w:rsidR="005B409B" w:rsidRPr="005B409B">
        <w:rPr>
          <w:rFonts w:ascii="Arial" w:hAnsi="Arial" w:cs="Arial"/>
        </w:rPr>
        <w:t xml:space="preserve"> </w:t>
      </w:r>
      <w:r w:rsidR="005B409B">
        <w:rPr>
          <w:rFonts w:ascii="Arial" w:hAnsi="Arial" w:cs="Arial"/>
        </w:rPr>
        <w:t>to be exempt from permit requirements</w:t>
      </w:r>
      <w:r>
        <w:rPr>
          <w:rFonts w:ascii="Arial" w:hAnsi="Arial" w:cs="Arial"/>
        </w:rPr>
        <w:t>, be at least 5 feet from all other buildings, have a roof eave that does not project closer than 3 feet to an adjacent building, not have installed heating</w:t>
      </w:r>
      <w:r w:rsidR="005B409B">
        <w:rPr>
          <w:rFonts w:ascii="Arial" w:hAnsi="Arial" w:cs="Arial"/>
        </w:rPr>
        <w:t>,</w:t>
      </w:r>
      <w:r>
        <w:rPr>
          <w:rFonts w:ascii="Arial" w:hAnsi="Arial" w:cs="Arial"/>
        </w:rPr>
        <w:t xml:space="preserve"> and not </w:t>
      </w:r>
      <w:r w:rsidR="005B409B">
        <w:rPr>
          <w:rFonts w:ascii="Arial" w:hAnsi="Arial" w:cs="Arial"/>
        </w:rPr>
        <w:t xml:space="preserve">be </w:t>
      </w:r>
      <w:r>
        <w:rPr>
          <w:rFonts w:ascii="Arial" w:hAnsi="Arial" w:cs="Arial"/>
        </w:rPr>
        <w:t xml:space="preserve">connected to water, </w:t>
      </w:r>
      <w:proofErr w:type="gramStart"/>
      <w:r>
        <w:rPr>
          <w:rFonts w:ascii="Arial" w:hAnsi="Arial" w:cs="Arial"/>
        </w:rPr>
        <w:t>sewer</w:t>
      </w:r>
      <w:proofErr w:type="gramEnd"/>
      <w:r>
        <w:rPr>
          <w:rFonts w:ascii="Arial" w:hAnsi="Arial" w:cs="Arial"/>
        </w:rPr>
        <w:t xml:space="preserve"> or septic service. </w:t>
      </w:r>
    </w:p>
    <w:p w14:paraId="7D3F8866" w14:textId="77777777" w:rsidR="00C9729E" w:rsidRDefault="00C9729E" w:rsidP="005B478C">
      <w:pPr>
        <w:jc w:val="both"/>
        <w:rPr>
          <w:rFonts w:ascii="Arial" w:hAnsi="Arial" w:cs="Arial"/>
        </w:rPr>
      </w:pPr>
    </w:p>
    <w:p w14:paraId="5A0AA859" w14:textId="39C53F69" w:rsidR="006273B0" w:rsidRDefault="003E7E49" w:rsidP="005B478C">
      <w:pPr>
        <w:jc w:val="both"/>
        <w:rPr>
          <w:rFonts w:ascii="Arial" w:hAnsi="Arial" w:cs="Arial"/>
        </w:rPr>
      </w:pPr>
      <w:r>
        <w:rPr>
          <w:rFonts w:ascii="Arial" w:hAnsi="Arial" w:cs="Arial"/>
        </w:rPr>
        <w:t>The PO would exempt d</w:t>
      </w:r>
      <w:r w:rsidR="007D1F6F">
        <w:rPr>
          <w:rFonts w:ascii="Arial" w:hAnsi="Arial" w:cs="Arial"/>
        </w:rPr>
        <w:t xml:space="preserve">ecks less than 30 inches above grade </w:t>
      </w:r>
      <w:r w:rsidR="00C9729E">
        <w:rPr>
          <w:rFonts w:ascii="Arial" w:hAnsi="Arial" w:cs="Arial"/>
        </w:rPr>
        <w:t xml:space="preserve">without </w:t>
      </w:r>
      <w:r w:rsidR="007D1F6F">
        <w:rPr>
          <w:rFonts w:ascii="Arial" w:hAnsi="Arial" w:cs="Arial"/>
        </w:rPr>
        <w:t>a basement or story below</w:t>
      </w:r>
      <w:r w:rsidR="00C9729E">
        <w:rPr>
          <w:rFonts w:ascii="Arial" w:hAnsi="Arial" w:cs="Arial"/>
        </w:rPr>
        <w:t xml:space="preserve"> would be exempt from permits. Photovoltaic solar panels with a dead load not exceeding four pounds, instead of three pounds, and no more than 18 inches above the roof or highest roof point on which they are mounted </w:t>
      </w:r>
      <w:r w:rsidR="007D1F6F">
        <w:rPr>
          <w:rFonts w:ascii="Arial" w:hAnsi="Arial" w:cs="Arial"/>
        </w:rPr>
        <w:t>would be exempt.</w:t>
      </w:r>
    </w:p>
    <w:p w14:paraId="3E7F1572" w14:textId="77777777" w:rsidR="00D44254" w:rsidRDefault="00D44254" w:rsidP="005B478C">
      <w:pPr>
        <w:jc w:val="both"/>
        <w:rPr>
          <w:rFonts w:ascii="Arial" w:hAnsi="Arial" w:cs="Arial"/>
        </w:rPr>
      </w:pPr>
    </w:p>
    <w:p w14:paraId="732B65EC" w14:textId="378D7037" w:rsidR="006273B0" w:rsidRDefault="006273B0" w:rsidP="005B478C">
      <w:pPr>
        <w:jc w:val="both"/>
        <w:rPr>
          <w:rFonts w:ascii="Arial" w:hAnsi="Arial" w:cs="Arial"/>
        </w:rPr>
      </w:pPr>
      <w:r w:rsidRPr="006716F4">
        <w:rPr>
          <w:rFonts w:ascii="Arial" w:hAnsi="Arial" w:cs="Arial"/>
          <w:i/>
          <w:iCs/>
        </w:rPr>
        <w:t>Extension of permit expiration (</w:t>
      </w:r>
      <w:r w:rsidR="00D44254" w:rsidRPr="006716F4">
        <w:rPr>
          <w:rFonts w:ascii="Arial" w:hAnsi="Arial" w:cs="Arial"/>
          <w:i/>
          <w:iCs/>
        </w:rPr>
        <w:t xml:space="preserve">Section </w:t>
      </w:r>
      <w:r w:rsidR="00741B2B" w:rsidRPr="006716F4">
        <w:rPr>
          <w:rFonts w:ascii="Arial" w:hAnsi="Arial" w:cs="Arial"/>
          <w:i/>
          <w:iCs/>
        </w:rPr>
        <w:t>14</w:t>
      </w:r>
      <w:r w:rsidRPr="006716F4">
        <w:rPr>
          <w:rFonts w:ascii="Arial" w:hAnsi="Arial" w:cs="Arial"/>
          <w:i/>
          <w:iCs/>
        </w:rPr>
        <w:t>)</w:t>
      </w:r>
      <w:r w:rsidR="006716F4">
        <w:rPr>
          <w:rFonts w:ascii="Arial" w:hAnsi="Arial" w:cs="Arial"/>
          <w:i/>
          <w:iCs/>
        </w:rPr>
        <w:t>.</w:t>
      </w:r>
      <w:r w:rsidR="00D44254">
        <w:rPr>
          <w:rFonts w:ascii="Arial" w:hAnsi="Arial" w:cs="Arial"/>
        </w:rPr>
        <w:t xml:space="preserve"> </w:t>
      </w:r>
      <w:r w:rsidR="00BB4817">
        <w:rPr>
          <w:rFonts w:ascii="Arial" w:hAnsi="Arial" w:cs="Arial"/>
        </w:rPr>
        <w:t xml:space="preserve">The proposed ordinance </w:t>
      </w:r>
      <w:r w:rsidR="00B4676C">
        <w:rPr>
          <w:rFonts w:ascii="Arial" w:hAnsi="Arial" w:cs="Arial"/>
        </w:rPr>
        <w:t>modifies</w:t>
      </w:r>
      <w:r w:rsidR="00D44254">
        <w:rPr>
          <w:rFonts w:ascii="Arial" w:hAnsi="Arial" w:cs="Arial"/>
        </w:rPr>
        <w:t xml:space="preserve"> the expiration period for issued permits from one year to two years. Mechanical permits and building permits to correct code violations remain limited to one year.</w:t>
      </w:r>
      <w:r w:rsidR="00B4676C">
        <w:rPr>
          <w:rFonts w:ascii="Arial" w:hAnsi="Arial" w:cs="Arial"/>
        </w:rPr>
        <w:t xml:space="preserve"> The proposed ordinance also makes edits to clarify existing requirements.</w:t>
      </w:r>
    </w:p>
    <w:p w14:paraId="5C029CD4" w14:textId="77777777" w:rsidR="00D44254" w:rsidRDefault="00D44254" w:rsidP="005B478C">
      <w:pPr>
        <w:jc w:val="both"/>
        <w:rPr>
          <w:rFonts w:ascii="Arial" w:hAnsi="Arial" w:cs="Arial"/>
        </w:rPr>
      </w:pPr>
    </w:p>
    <w:p w14:paraId="39F868A0" w14:textId="1194CF57" w:rsidR="00741B2B" w:rsidRDefault="00741B2B" w:rsidP="005B478C">
      <w:pPr>
        <w:jc w:val="both"/>
        <w:rPr>
          <w:rFonts w:ascii="Arial" w:hAnsi="Arial" w:cs="Arial"/>
        </w:rPr>
      </w:pPr>
      <w:r w:rsidRPr="006716F4">
        <w:rPr>
          <w:rFonts w:ascii="Arial" w:hAnsi="Arial" w:cs="Arial"/>
          <w:i/>
          <w:iCs/>
        </w:rPr>
        <w:t>New definitions (</w:t>
      </w:r>
      <w:r w:rsidR="00D44254" w:rsidRPr="006716F4">
        <w:rPr>
          <w:rFonts w:ascii="Arial" w:hAnsi="Arial" w:cs="Arial"/>
          <w:i/>
          <w:iCs/>
        </w:rPr>
        <w:t xml:space="preserve">Sections </w:t>
      </w:r>
      <w:r w:rsidRPr="006716F4">
        <w:rPr>
          <w:rFonts w:ascii="Arial" w:hAnsi="Arial" w:cs="Arial"/>
          <w:i/>
          <w:iCs/>
        </w:rPr>
        <w:t>25-28)</w:t>
      </w:r>
      <w:r w:rsidR="006716F4">
        <w:rPr>
          <w:rFonts w:ascii="Arial" w:hAnsi="Arial" w:cs="Arial"/>
          <w:i/>
          <w:iCs/>
        </w:rPr>
        <w:t>.</w:t>
      </w:r>
      <w:r w:rsidR="00D44254">
        <w:rPr>
          <w:rFonts w:ascii="Arial" w:hAnsi="Arial" w:cs="Arial"/>
        </w:rPr>
        <w:t xml:space="preserve"> Adds new definitions for air admittance valve, boiler, and water heater, and corrects the definition </w:t>
      </w:r>
      <w:r w:rsidR="00516220">
        <w:rPr>
          <w:rFonts w:ascii="Arial" w:hAnsi="Arial" w:cs="Arial"/>
        </w:rPr>
        <w:t>of</w:t>
      </w:r>
      <w:r w:rsidR="00D44254">
        <w:rPr>
          <w:rFonts w:ascii="Arial" w:hAnsi="Arial" w:cs="Arial"/>
        </w:rPr>
        <w:t xml:space="preserve"> condominium. </w:t>
      </w:r>
    </w:p>
    <w:p w14:paraId="15DE8D10" w14:textId="77777777" w:rsidR="00D44254" w:rsidRDefault="00D44254" w:rsidP="005B478C">
      <w:pPr>
        <w:jc w:val="both"/>
        <w:rPr>
          <w:rFonts w:ascii="Arial" w:hAnsi="Arial" w:cs="Arial"/>
        </w:rPr>
      </w:pPr>
    </w:p>
    <w:p w14:paraId="1BF3FC9C" w14:textId="0F89A1EC" w:rsidR="006273B0" w:rsidRDefault="00741B2B" w:rsidP="005B478C">
      <w:pPr>
        <w:jc w:val="both"/>
        <w:rPr>
          <w:rFonts w:ascii="Arial" w:hAnsi="Arial" w:cs="Arial"/>
        </w:rPr>
      </w:pPr>
      <w:r w:rsidRPr="006716F4">
        <w:rPr>
          <w:rFonts w:ascii="Arial" w:hAnsi="Arial" w:cs="Arial"/>
          <w:i/>
          <w:iCs/>
        </w:rPr>
        <w:t xml:space="preserve">Removes fire requirements from IBC </w:t>
      </w:r>
      <w:r w:rsidR="00D44254" w:rsidRPr="006716F4">
        <w:rPr>
          <w:rFonts w:ascii="Arial" w:hAnsi="Arial" w:cs="Arial"/>
          <w:i/>
          <w:iCs/>
        </w:rPr>
        <w:t>and references</w:t>
      </w:r>
      <w:r w:rsidRPr="006716F4">
        <w:rPr>
          <w:rFonts w:ascii="Arial" w:hAnsi="Arial" w:cs="Arial"/>
          <w:i/>
          <w:iCs/>
        </w:rPr>
        <w:t xml:space="preserve"> IFC (</w:t>
      </w:r>
      <w:r w:rsidR="00D44254" w:rsidRPr="006716F4">
        <w:rPr>
          <w:rFonts w:ascii="Arial" w:hAnsi="Arial" w:cs="Arial"/>
          <w:i/>
          <w:iCs/>
        </w:rPr>
        <w:t xml:space="preserve">Sections </w:t>
      </w:r>
      <w:r w:rsidRPr="006716F4">
        <w:rPr>
          <w:rFonts w:ascii="Arial" w:hAnsi="Arial" w:cs="Arial"/>
          <w:i/>
          <w:iCs/>
        </w:rPr>
        <w:t>32</w:t>
      </w:r>
      <w:r w:rsidR="00A90B58" w:rsidRPr="006716F4">
        <w:rPr>
          <w:rFonts w:ascii="Arial" w:hAnsi="Arial" w:cs="Arial"/>
          <w:i/>
          <w:iCs/>
        </w:rPr>
        <w:t>-35</w:t>
      </w:r>
      <w:r w:rsidRPr="006716F4">
        <w:rPr>
          <w:rFonts w:ascii="Arial" w:hAnsi="Arial" w:cs="Arial"/>
          <w:i/>
          <w:iCs/>
        </w:rPr>
        <w:t>)</w:t>
      </w:r>
      <w:r w:rsidR="006716F4">
        <w:rPr>
          <w:rFonts w:ascii="Arial" w:hAnsi="Arial" w:cs="Arial"/>
          <w:i/>
          <w:iCs/>
        </w:rPr>
        <w:t>.</w:t>
      </w:r>
      <w:r w:rsidR="00D44254">
        <w:rPr>
          <w:rFonts w:ascii="Arial" w:hAnsi="Arial" w:cs="Arial"/>
        </w:rPr>
        <w:t xml:space="preserve"> </w:t>
      </w:r>
      <w:r w:rsidR="00516220">
        <w:rPr>
          <w:rFonts w:ascii="Arial" w:hAnsi="Arial" w:cs="Arial"/>
        </w:rPr>
        <w:t xml:space="preserve">These sections address the </w:t>
      </w:r>
      <w:r w:rsidR="003E7E49">
        <w:rPr>
          <w:rFonts w:ascii="Arial" w:hAnsi="Arial" w:cs="Arial"/>
        </w:rPr>
        <w:t xml:space="preserve">scope of the </w:t>
      </w:r>
      <w:proofErr w:type="spellStart"/>
      <w:r w:rsidR="00516220">
        <w:rPr>
          <w:rFonts w:ascii="Arial" w:hAnsi="Arial" w:cs="Arial"/>
        </w:rPr>
        <w:t>nd</w:t>
      </w:r>
      <w:proofErr w:type="spellEnd"/>
      <w:r w:rsidR="00516220">
        <w:rPr>
          <w:rFonts w:ascii="Arial" w:hAnsi="Arial" w:cs="Arial"/>
        </w:rPr>
        <w:t xml:space="preserve"> automatic fire sprinklers. </w:t>
      </w:r>
      <w:r w:rsidR="00D44254">
        <w:rPr>
          <w:rFonts w:ascii="Arial" w:hAnsi="Arial" w:cs="Arial"/>
        </w:rPr>
        <w:t xml:space="preserve">The existing code </w:t>
      </w:r>
      <w:r w:rsidR="00516220">
        <w:rPr>
          <w:rFonts w:ascii="Arial" w:hAnsi="Arial" w:cs="Arial"/>
        </w:rPr>
        <w:t>duplicates language in the IBC and IFC, which has resulted in similar but not identical language in both codes. The proposed changes would remove the duplic</w:t>
      </w:r>
      <w:r w:rsidR="00244C6D">
        <w:rPr>
          <w:rFonts w:ascii="Arial" w:hAnsi="Arial" w:cs="Arial"/>
        </w:rPr>
        <w:t>ative</w:t>
      </w:r>
      <w:r w:rsidR="00516220">
        <w:rPr>
          <w:rFonts w:ascii="Arial" w:hAnsi="Arial" w:cs="Arial"/>
        </w:rPr>
        <w:t xml:space="preserve"> language in the IBC and instead </w:t>
      </w:r>
      <w:proofErr w:type="gramStart"/>
      <w:r w:rsidR="00516220">
        <w:rPr>
          <w:rFonts w:ascii="Arial" w:hAnsi="Arial" w:cs="Arial"/>
        </w:rPr>
        <w:t>make reference</w:t>
      </w:r>
      <w:proofErr w:type="gramEnd"/>
      <w:r w:rsidR="00516220">
        <w:rPr>
          <w:rFonts w:ascii="Arial" w:hAnsi="Arial" w:cs="Arial"/>
        </w:rPr>
        <w:t xml:space="preserve"> to the IFC. </w:t>
      </w:r>
    </w:p>
    <w:p w14:paraId="1B40E9A6" w14:textId="77777777" w:rsidR="00BB4817" w:rsidRPr="00D44254" w:rsidRDefault="00BB4817" w:rsidP="005B478C">
      <w:pPr>
        <w:jc w:val="both"/>
        <w:rPr>
          <w:rFonts w:ascii="Arial" w:hAnsi="Arial" w:cs="Arial"/>
          <w:u w:val="single"/>
        </w:rPr>
      </w:pPr>
    </w:p>
    <w:p w14:paraId="10D7E631" w14:textId="6246F590" w:rsidR="00E0456D" w:rsidRPr="00B4676C" w:rsidRDefault="00E0456D" w:rsidP="005B478C">
      <w:pPr>
        <w:jc w:val="both"/>
        <w:rPr>
          <w:rFonts w:ascii="Arial" w:hAnsi="Arial" w:cs="Arial"/>
        </w:rPr>
      </w:pPr>
      <w:r w:rsidRPr="00BB4817">
        <w:rPr>
          <w:rFonts w:ascii="Arial" w:hAnsi="Arial" w:cs="Arial"/>
          <w:i/>
          <w:iCs/>
        </w:rPr>
        <w:t>Moves plumbing fixture oversight from KCPH to Permitting (</w:t>
      </w:r>
      <w:r w:rsidR="00BB4817">
        <w:rPr>
          <w:rFonts w:ascii="Arial" w:hAnsi="Arial" w:cs="Arial"/>
          <w:i/>
          <w:iCs/>
        </w:rPr>
        <w:t xml:space="preserve">Section </w:t>
      </w:r>
      <w:r w:rsidRPr="00BB4817">
        <w:rPr>
          <w:rFonts w:ascii="Arial" w:hAnsi="Arial" w:cs="Arial"/>
          <w:i/>
          <w:iCs/>
        </w:rPr>
        <w:t>59)</w:t>
      </w:r>
      <w:r w:rsidR="00B4676C">
        <w:rPr>
          <w:rFonts w:ascii="Arial" w:hAnsi="Arial" w:cs="Arial"/>
          <w:i/>
          <w:iCs/>
        </w:rPr>
        <w:t xml:space="preserve">. </w:t>
      </w:r>
      <w:r w:rsidR="00B4676C">
        <w:rPr>
          <w:rFonts w:ascii="Arial" w:hAnsi="Arial" w:cs="Arial"/>
        </w:rPr>
        <w:t xml:space="preserve">Public Health – Seattle &amp; King County is responsible for </w:t>
      </w:r>
      <w:r w:rsidR="003633F7">
        <w:rPr>
          <w:rFonts w:ascii="Arial" w:hAnsi="Arial" w:cs="Arial"/>
        </w:rPr>
        <w:t xml:space="preserve">enforcing plumbing-related requirements including the fuel gas </w:t>
      </w:r>
      <w:r w:rsidR="003F5211">
        <w:rPr>
          <w:rFonts w:ascii="Arial" w:hAnsi="Arial" w:cs="Arial"/>
        </w:rPr>
        <w:t xml:space="preserve">requirements. The proposed ordinance makes technical corrections to titles, code citations and language, and removes a requirement that Public Health enforce plumbing fixture counts. </w:t>
      </w:r>
      <w:r w:rsidR="00421ED8">
        <w:rPr>
          <w:rFonts w:ascii="Arial" w:hAnsi="Arial" w:cs="Arial"/>
        </w:rPr>
        <w:t>Responsibility for p</w:t>
      </w:r>
      <w:r w:rsidR="003F5211">
        <w:rPr>
          <w:rFonts w:ascii="Arial" w:hAnsi="Arial" w:cs="Arial"/>
        </w:rPr>
        <w:t xml:space="preserve">lumbing fixture counts oversight would be </w:t>
      </w:r>
      <w:r w:rsidR="005B409B">
        <w:rPr>
          <w:rFonts w:ascii="Arial" w:hAnsi="Arial" w:cs="Arial"/>
        </w:rPr>
        <w:t xml:space="preserve">transferred </w:t>
      </w:r>
      <w:r w:rsidR="003F5211">
        <w:rPr>
          <w:rFonts w:ascii="Arial" w:hAnsi="Arial" w:cs="Arial"/>
        </w:rPr>
        <w:t>to permitting staff who oversee plan review</w:t>
      </w:r>
      <w:r w:rsidR="005B409B">
        <w:rPr>
          <w:rFonts w:ascii="Arial" w:hAnsi="Arial" w:cs="Arial"/>
        </w:rPr>
        <w:t xml:space="preserve"> for these fixtures</w:t>
      </w:r>
      <w:r w:rsidR="003F5211">
        <w:rPr>
          <w:rFonts w:ascii="Arial" w:hAnsi="Arial" w:cs="Arial"/>
        </w:rPr>
        <w:t xml:space="preserve">. </w:t>
      </w:r>
    </w:p>
    <w:p w14:paraId="0FF36D73" w14:textId="77777777" w:rsidR="00E0456D" w:rsidRPr="006273B0" w:rsidRDefault="00E0456D" w:rsidP="005B478C">
      <w:pPr>
        <w:jc w:val="both"/>
        <w:rPr>
          <w:rFonts w:ascii="Arial" w:hAnsi="Arial" w:cs="Arial"/>
        </w:rPr>
      </w:pPr>
    </w:p>
    <w:p w14:paraId="59B8EADC" w14:textId="2056C59E" w:rsidR="00BA7EFF" w:rsidRDefault="00BA7EFF" w:rsidP="005B478C">
      <w:pPr>
        <w:jc w:val="both"/>
        <w:rPr>
          <w:rFonts w:ascii="Arial" w:hAnsi="Arial" w:cs="Arial"/>
        </w:rPr>
      </w:pPr>
      <w:r>
        <w:rPr>
          <w:rFonts w:ascii="Arial" w:hAnsi="Arial" w:cs="Arial"/>
          <w:b/>
          <w:bCs/>
        </w:rPr>
        <w:t>Adoption of Optional Appendix to</w:t>
      </w:r>
      <w:r w:rsidR="008113B8">
        <w:rPr>
          <w:rFonts w:ascii="Arial" w:hAnsi="Arial" w:cs="Arial"/>
          <w:b/>
          <w:bCs/>
        </w:rPr>
        <w:t xml:space="preserve"> State-adopted International Residential Code.</w:t>
      </w:r>
      <w:r w:rsidR="00C16230">
        <w:rPr>
          <w:rFonts w:ascii="Arial" w:hAnsi="Arial" w:cs="Arial"/>
          <w:b/>
          <w:bCs/>
        </w:rPr>
        <w:t xml:space="preserve"> </w:t>
      </w:r>
      <w:r>
        <w:rPr>
          <w:rFonts w:ascii="Arial" w:hAnsi="Arial" w:cs="Arial"/>
        </w:rPr>
        <w:t xml:space="preserve">The State-adopted 2018 IRC includes an optional appendix relating to solar readiness for detached one- and two-family houses and for townhouses. </w:t>
      </w:r>
      <w:r w:rsidR="00EB0540">
        <w:rPr>
          <w:rFonts w:ascii="Arial" w:hAnsi="Arial" w:cs="Arial"/>
        </w:rPr>
        <w:t xml:space="preserve">Section 2 of the </w:t>
      </w:r>
      <w:r>
        <w:rPr>
          <w:rFonts w:ascii="Arial" w:hAnsi="Arial" w:cs="Arial"/>
        </w:rPr>
        <w:t>PO would adopt this optional appendix. This would require all new townhouses and detached single</w:t>
      </w:r>
      <w:r w:rsidR="00421ED8">
        <w:rPr>
          <w:rFonts w:ascii="Arial" w:hAnsi="Arial" w:cs="Arial"/>
        </w:rPr>
        <w:t>-</w:t>
      </w:r>
      <w:r>
        <w:rPr>
          <w:rFonts w:ascii="Arial" w:hAnsi="Arial" w:cs="Arial"/>
        </w:rPr>
        <w:t xml:space="preserve">family houses with 600 square feet or more of roof area oriented </w:t>
      </w:r>
      <w:r>
        <w:rPr>
          <w:rFonts w:ascii="Arial" w:hAnsi="Arial" w:cs="Arial"/>
        </w:rPr>
        <w:lastRenderedPageBreak/>
        <w:t>between 90 degrees and 270 degrees</w:t>
      </w:r>
      <w:r w:rsidR="00E31C9A">
        <w:rPr>
          <w:rStyle w:val="FootnoteReference"/>
          <w:rFonts w:ascii="Arial" w:hAnsi="Arial" w:cs="Arial"/>
        </w:rPr>
        <w:footnoteReference w:id="4"/>
      </w:r>
      <w:r>
        <w:rPr>
          <w:rFonts w:ascii="Arial" w:hAnsi="Arial" w:cs="Arial"/>
        </w:rPr>
        <w:t xml:space="preserve"> of true north to</w:t>
      </w:r>
      <w:r w:rsidR="00EB0540">
        <w:rPr>
          <w:rFonts w:ascii="Arial" w:hAnsi="Arial" w:cs="Arial"/>
        </w:rPr>
        <w:t xml:space="preserve"> provide an area ready to install photovoltaic (PV) solar panels that</w:t>
      </w:r>
      <w:r>
        <w:rPr>
          <w:rFonts w:ascii="Arial" w:hAnsi="Arial" w:cs="Arial"/>
        </w:rPr>
        <w:t>:</w:t>
      </w:r>
    </w:p>
    <w:p w14:paraId="049D031A" w14:textId="77777777" w:rsidR="004B59D7" w:rsidRDefault="004B59D7" w:rsidP="005B478C">
      <w:pPr>
        <w:jc w:val="both"/>
        <w:rPr>
          <w:rFonts w:ascii="Arial" w:hAnsi="Arial" w:cs="Arial"/>
        </w:rPr>
      </w:pPr>
    </w:p>
    <w:p w14:paraId="45D6F66A" w14:textId="19A0EEB7" w:rsidR="008113B8" w:rsidRDefault="00EB0540" w:rsidP="00AD7757">
      <w:pPr>
        <w:pStyle w:val="ListParagraph0"/>
        <w:numPr>
          <w:ilvl w:val="0"/>
          <w:numId w:val="4"/>
        </w:numPr>
        <w:jc w:val="both"/>
        <w:rPr>
          <w:rFonts w:ascii="Arial" w:hAnsi="Arial" w:cs="Arial"/>
        </w:rPr>
      </w:pPr>
      <w:r>
        <w:rPr>
          <w:rFonts w:ascii="Arial" w:hAnsi="Arial" w:cs="Arial"/>
        </w:rPr>
        <w:t xml:space="preserve">Is no less than 300 square feet, excluding any mandatory access or setback </w:t>
      </w:r>
      <w:proofErr w:type="gramStart"/>
      <w:r>
        <w:rPr>
          <w:rFonts w:ascii="Arial" w:hAnsi="Arial" w:cs="Arial"/>
        </w:rPr>
        <w:t>requirements;</w:t>
      </w:r>
      <w:proofErr w:type="gramEnd"/>
    </w:p>
    <w:p w14:paraId="4DF2B20E" w14:textId="584C2433" w:rsidR="00EB0540" w:rsidRDefault="00EB0540" w:rsidP="00AD7757">
      <w:pPr>
        <w:pStyle w:val="ListParagraph0"/>
        <w:numPr>
          <w:ilvl w:val="0"/>
          <w:numId w:val="4"/>
        </w:numPr>
        <w:jc w:val="both"/>
        <w:rPr>
          <w:rFonts w:ascii="Arial" w:hAnsi="Arial" w:cs="Arial"/>
        </w:rPr>
      </w:pPr>
      <w:r>
        <w:rPr>
          <w:rFonts w:ascii="Arial" w:hAnsi="Arial" w:cs="Arial"/>
        </w:rPr>
        <w:t xml:space="preserve">Is free from obstructions and </w:t>
      </w:r>
      <w:proofErr w:type="gramStart"/>
      <w:r>
        <w:rPr>
          <w:rFonts w:ascii="Arial" w:hAnsi="Arial" w:cs="Arial"/>
        </w:rPr>
        <w:t>shading;</w:t>
      </w:r>
      <w:proofErr w:type="gramEnd"/>
    </w:p>
    <w:p w14:paraId="7C15A5D8" w14:textId="53E9CC9B" w:rsidR="00EB0540" w:rsidRDefault="00EB0540" w:rsidP="00AD7757">
      <w:pPr>
        <w:pStyle w:val="ListParagraph0"/>
        <w:numPr>
          <w:ilvl w:val="0"/>
          <w:numId w:val="4"/>
        </w:numPr>
        <w:jc w:val="both"/>
        <w:rPr>
          <w:rFonts w:ascii="Arial" w:hAnsi="Arial" w:cs="Arial"/>
        </w:rPr>
      </w:pPr>
      <w:r>
        <w:rPr>
          <w:rFonts w:ascii="Arial" w:hAnsi="Arial" w:cs="Arial"/>
        </w:rPr>
        <w:t>Contains a capped roof-penetration sleeve to accommodate a future PV system; and</w:t>
      </w:r>
    </w:p>
    <w:p w14:paraId="7EC0CD2F" w14:textId="4B5B4307" w:rsidR="00EB0540" w:rsidRPr="00BA7EFF" w:rsidRDefault="00EB0540" w:rsidP="00AD7757">
      <w:pPr>
        <w:pStyle w:val="ListParagraph0"/>
        <w:numPr>
          <w:ilvl w:val="0"/>
          <w:numId w:val="4"/>
        </w:numPr>
        <w:jc w:val="both"/>
        <w:rPr>
          <w:rFonts w:ascii="Arial" w:hAnsi="Arial" w:cs="Arial"/>
        </w:rPr>
      </w:pPr>
      <w:r>
        <w:rPr>
          <w:rFonts w:ascii="Arial" w:hAnsi="Arial" w:cs="Arial"/>
        </w:rPr>
        <w:t>Is constructed with adequate load-bearing and electrical capacity for a future PV system.</w:t>
      </w:r>
    </w:p>
    <w:p w14:paraId="6643C348" w14:textId="168CACED" w:rsidR="00BA7EFF" w:rsidRDefault="00BA7EFF" w:rsidP="005B478C">
      <w:pPr>
        <w:jc w:val="both"/>
        <w:rPr>
          <w:rFonts w:ascii="Arial" w:hAnsi="Arial" w:cs="Arial"/>
        </w:rPr>
      </w:pPr>
    </w:p>
    <w:p w14:paraId="3F5762F7" w14:textId="77777777" w:rsidR="004E4795" w:rsidRDefault="004E4795" w:rsidP="005B478C">
      <w:pPr>
        <w:jc w:val="both"/>
        <w:rPr>
          <w:rFonts w:ascii="Arial" w:hAnsi="Arial" w:cs="Arial"/>
        </w:rPr>
      </w:pPr>
    </w:p>
    <w:p w14:paraId="2DD2C795" w14:textId="313E5533" w:rsidR="004B59D7" w:rsidRDefault="00FD43AF" w:rsidP="005B478C">
      <w:pPr>
        <w:jc w:val="both"/>
        <w:rPr>
          <w:rFonts w:ascii="Arial" w:hAnsi="Arial" w:cs="Arial"/>
        </w:rPr>
      </w:pPr>
      <w:r w:rsidRPr="005E0955">
        <w:rPr>
          <w:rFonts w:ascii="Arial" w:hAnsi="Arial" w:cs="Arial"/>
        </w:rPr>
        <w:t>Council staff has requested information on</w:t>
      </w:r>
      <w:r w:rsidR="004B59D7" w:rsidRPr="005E0955">
        <w:rPr>
          <w:rFonts w:ascii="Arial" w:hAnsi="Arial" w:cs="Arial"/>
        </w:rPr>
        <w:t xml:space="preserve"> </w:t>
      </w:r>
      <w:r w:rsidRPr="005E0955">
        <w:rPr>
          <w:rFonts w:ascii="Arial" w:hAnsi="Arial" w:cs="Arial"/>
        </w:rPr>
        <w:t>the cost of these new regulations</w:t>
      </w:r>
      <w:r w:rsidR="00D61867" w:rsidRPr="005E0955">
        <w:rPr>
          <w:rFonts w:ascii="Arial" w:hAnsi="Arial" w:cs="Arial"/>
        </w:rPr>
        <w:t xml:space="preserve"> </w:t>
      </w:r>
      <w:r w:rsidR="005E0955" w:rsidRPr="005E0955">
        <w:rPr>
          <w:rFonts w:ascii="Arial" w:hAnsi="Arial" w:cs="Arial"/>
        </w:rPr>
        <w:t xml:space="preserve">for the average new </w:t>
      </w:r>
      <w:proofErr w:type="gramStart"/>
      <w:r w:rsidR="005E0955" w:rsidRPr="005E0955">
        <w:rPr>
          <w:rFonts w:ascii="Arial" w:hAnsi="Arial" w:cs="Arial"/>
        </w:rPr>
        <w:t>single family</w:t>
      </w:r>
      <w:proofErr w:type="gramEnd"/>
      <w:r w:rsidR="005E0955" w:rsidRPr="005E0955">
        <w:rPr>
          <w:rFonts w:ascii="Arial" w:hAnsi="Arial" w:cs="Arial"/>
        </w:rPr>
        <w:t xml:space="preserve"> home in King County </w:t>
      </w:r>
      <w:r w:rsidR="00D61867" w:rsidRPr="005E0955">
        <w:rPr>
          <w:rFonts w:ascii="Arial" w:hAnsi="Arial" w:cs="Arial"/>
        </w:rPr>
        <w:t xml:space="preserve">and expects to have </w:t>
      </w:r>
      <w:r w:rsidR="005E0955" w:rsidRPr="005E0955">
        <w:rPr>
          <w:rFonts w:ascii="Arial" w:hAnsi="Arial" w:cs="Arial"/>
        </w:rPr>
        <w:t xml:space="preserve">this information </w:t>
      </w:r>
      <w:r w:rsidR="00421ED8">
        <w:rPr>
          <w:rFonts w:ascii="Arial" w:hAnsi="Arial" w:cs="Arial"/>
        </w:rPr>
        <w:t>available at</w:t>
      </w:r>
      <w:r w:rsidR="005E0955" w:rsidRPr="005E0955">
        <w:rPr>
          <w:rFonts w:ascii="Arial" w:hAnsi="Arial" w:cs="Arial"/>
        </w:rPr>
        <w:t xml:space="preserve"> the next committee meeting.</w:t>
      </w:r>
      <w:r w:rsidR="005E0955">
        <w:rPr>
          <w:rFonts w:ascii="Arial" w:hAnsi="Arial" w:cs="Arial"/>
        </w:rPr>
        <w:t xml:space="preserve"> </w:t>
      </w:r>
    </w:p>
    <w:p w14:paraId="49987B96" w14:textId="77777777" w:rsidR="00BA7EFF" w:rsidRPr="00C16230" w:rsidRDefault="00BA7EFF" w:rsidP="005B478C">
      <w:pPr>
        <w:jc w:val="both"/>
        <w:rPr>
          <w:rFonts w:ascii="Arial" w:hAnsi="Arial" w:cs="Arial"/>
        </w:rPr>
      </w:pPr>
    </w:p>
    <w:p w14:paraId="524444F6" w14:textId="4362465C" w:rsidR="004B59D7" w:rsidRDefault="008113B8" w:rsidP="004B59D7">
      <w:pPr>
        <w:jc w:val="both"/>
        <w:rPr>
          <w:rFonts w:ascii="Arial" w:hAnsi="Arial" w:cs="Arial"/>
        </w:rPr>
      </w:pPr>
      <w:r>
        <w:rPr>
          <w:rFonts w:ascii="Arial" w:hAnsi="Arial" w:cs="Arial"/>
          <w:b/>
          <w:bCs/>
        </w:rPr>
        <w:t>Changes to State-adopted International Energy Conservation Code.</w:t>
      </w:r>
      <w:r w:rsidR="004B59D7">
        <w:rPr>
          <w:rFonts w:ascii="Arial" w:hAnsi="Arial" w:cs="Arial"/>
          <w:b/>
          <w:bCs/>
        </w:rPr>
        <w:t xml:space="preserve"> </w:t>
      </w:r>
      <w:r w:rsidR="004B59D7">
        <w:rPr>
          <w:rFonts w:ascii="Arial" w:hAnsi="Arial" w:cs="Arial"/>
        </w:rPr>
        <w:t>In the past, the County has adopted the State's version of the IECC wholesale, without amendment. The PO would, for the first time, require more stringent energy conservation requirements than required by the State.</w:t>
      </w:r>
      <w:r w:rsidR="00591EB0">
        <w:rPr>
          <w:rFonts w:ascii="Arial" w:hAnsi="Arial" w:cs="Arial"/>
        </w:rPr>
        <w:t xml:space="preserve"> These requirements would not apply to buildings subject to the IRC (</w:t>
      </w:r>
      <w:proofErr w:type="gramStart"/>
      <w:r w:rsidR="00591EB0">
        <w:rPr>
          <w:rFonts w:ascii="Arial" w:hAnsi="Arial" w:cs="Arial"/>
        </w:rPr>
        <w:t>i.e.</w:t>
      </w:r>
      <w:proofErr w:type="gramEnd"/>
      <w:r w:rsidR="00591EB0">
        <w:rPr>
          <w:rFonts w:ascii="Arial" w:hAnsi="Arial" w:cs="Arial"/>
        </w:rPr>
        <w:t xml:space="preserve"> residential buildings less than four stories in height). </w:t>
      </w:r>
    </w:p>
    <w:p w14:paraId="17973C5E" w14:textId="77777777" w:rsidR="004B59D7" w:rsidRDefault="004B59D7" w:rsidP="004B59D7">
      <w:pPr>
        <w:jc w:val="both"/>
        <w:rPr>
          <w:rFonts w:ascii="Arial" w:hAnsi="Arial" w:cs="Arial"/>
        </w:rPr>
      </w:pPr>
    </w:p>
    <w:p w14:paraId="3337A7A2" w14:textId="068109E8" w:rsidR="004B59D7" w:rsidRPr="004B59D7" w:rsidRDefault="004B59D7" w:rsidP="004B59D7">
      <w:pPr>
        <w:jc w:val="both"/>
        <w:rPr>
          <w:rFonts w:ascii="Arial" w:hAnsi="Arial" w:cs="Arial"/>
        </w:rPr>
      </w:pPr>
      <w:r w:rsidRPr="004B59D7">
        <w:rPr>
          <w:rFonts w:ascii="Arial" w:hAnsi="Arial" w:cs="Arial"/>
        </w:rPr>
        <w:t>According to executive staff, the</w:t>
      </w:r>
      <w:r>
        <w:rPr>
          <w:rFonts w:ascii="Arial" w:hAnsi="Arial" w:cs="Arial"/>
        </w:rPr>
        <w:t xml:space="preserve"> proposed energy requirements were</w:t>
      </w:r>
      <w:r w:rsidRPr="004B59D7">
        <w:rPr>
          <w:rFonts w:ascii="Arial" w:hAnsi="Arial" w:cs="Arial"/>
        </w:rPr>
        <w:t xml:space="preserve"> developed by working closely with King County staff that lead the Regional Code Collaboration (RCC).</w:t>
      </w:r>
      <w:r w:rsidR="004E4795">
        <w:rPr>
          <w:rStyle w:val="FootnoteReference"/>
          <w:rFonts w:ascii="Arial" w:hAnsi="Arial" w:cs="Arial"/>
        </w:rPr>
        <w:footnoteReference w:id="5"/>
      </w:r>
      <w:r w:rsidRPr="004B59D7">
        <w:rPr>
          <w:rFonts w:ascii="Arial" w:hAnsi="Arial" w:cs="Arial"/>
        </w:rPr>
        <w:t xml:space="preserve"> Both the RCC's model energy code ordinance, as well as the PO, were largely based on the Seattle energy code ordinance, which, according to executive staff, went through an </w:t>
      </w:r>
      <w:r w:rsidR="004E4795">
        <w:rPr>
          <w:rFonts w:ascii="Arial" w:hAnsi="Arial" w:cs="Arial"/>
        </w:rPr>
        <w:t>"</w:t>
      </w:r>
      <w:r w:rsidRPr="004B59D7">
        <w:rPr>
          <w:rFonts w:ascii="Arial" w:hAnsi="Arial" w:cs="Arial"/>
        </w:rPr>
        <w:t>extensive stakeholder process.</w:t>
      </w:r>
      <w:r w:rsidR="004E4795">
        <w:rPr>
          <w:rFonts w:ascii="Arial" w:hAnsi="Arial" w:cs="Arial"/>
        </w:rPr>
        <w:t>"</w:t>
      </w:r>
      <w:r w:rsidRPr="004B59D7">
        <w:rPr>
          <w:rFonts w:ascii="Arial" w:hAnsi="Arial" w:cs="Arial"/>
        </w:rPr>
        <w:t xml:space="preserve"> The RCC model ordinance was released prior to the finalization of the PO, and executive staff used RCC material to verify and improve the PO prior to transmittal.</w:t>
      </w:r>
    </w:p>
    <w:p w14:paraId="7926C684" w14:textId="77777777" w:rsidR="004B59D7" w:rsidRPr="004B59D7" w:rsidRDefault="004B59D7" w:rsidP="004B59D7">
      <w:pPr>
        <w:jc w:val="both"/>
        <w:rPr>
          <w:rFonts w:ascii="Arial" w:hAnsi="Arial" w:cs="Arial"/>
        </w:rPr>
      </w:pPr>
    </w:p>
    <w:p w14:paraId="4D4D4931" w14:textId="4B1CC0C4" w:rsidR="008113B8" w:rsidRDefault="004B59D7" w:rsidP="004B59D7">
      <w:pPr>
        <w:jc w:val="both"/>
        <w:rPr>
          <w:rFonts w:ascii="Arial" w:hAnsi="Arial" w:cs="Arial"/>
        </w:rPr>
      </w:pPr>
      <w:r w:rsidRPr="004B59D7">
        <w:rPr>
          <w:rFonts w:ascii="Arial" w:hAnsi="Arial" w:cs="Arial"/>
        </w:rPr>
        <w:t>Although at the time of transmittal the requirements</w:t>
      </w:r>
      <w:r w:rsidR="00314721">
        <w:rPr>
          <w:rFonts w:ascii="Arial" w:hAnsi="Arial" w:cs="Arial"/>
        </w:rPr>
        <w:t xml:space="preserve"> of the PO</w:t>
      </w:r>
      <w:r w:rsidRPr="004B59D7">
        <w:rPr>
          <w:rFonts w:ascii="Arial" w:hAnsi="Arial" w:cs="Arial"/>
        </w:rPr>
        <w:t xml:space="preserve"> </w:t>
      </w:r>
      <w:r>
        <w:rPr>
          <w:rFonts w:ascii="Arial" w:hAnsi="Arial" w:cs="Arial"/>
        </w:rPr>
        <w:t>applied more broadly than Seattle</w:t>
      </w:r>
      <w:r w:rsidRPr="004B59D7">
        <w:rPr>
          <w:rFonts w:ascii="Arial" w:hAnsi="Arial" w:cs="Arial"/>
        </w:rPr>
        <w:t xml:space="preserve">, Seattle adopted amendments to its energy code in December 2021 that align with the PO, and therefore adoption of the PO would make </w:t>
      </w:r>
      <w:r w:rsidR="00314721">
        <w:rPr>
          <w:rFonts w:ascii="Arial" w:hAnsi="Arial" w:cs="Arial"/>
        </w:rPr>
        <w:t xml:space="preserve">the </w:t>
      </w:r>
      <w:r w:rsidRPr="004B59D7">
        <w:rPr>
          <w:rFonts w:ascii="Arial" w:hAnsi="Arial" w:cs="Arial"/>
        </w:rPr>
        <w:t>King County</w:t>
      </w:r>
      <w:r w:rsidR="00314721">
        <w:rPr>
          <w:rFonts w:ascii="Arial" w:hAnsi="Arial" w:cs="Arial"/>
        </w:rPr>
        <w:t xml:space="preserve"> </w:t>
      </w:r>
      <w:r w:rsidRPr="004B59D7">
        <w:rPr>
          <w:rFonts w:ascii="Arial" w:hAnsi="Arial" w:cs="Arial"/>
        </w:rPr>
        <w:t>energy code substantively the same as Seattle.</w:t>
      </w:r>
    </w:p>
    <w:p w14:paraId="7ECAA33D" w14:textId="3EE54CE7" w:rsidR="00D66997" w:rsidRDefault="00D66997" w:rsidP="004B59D7">
      <w:pPr>
        <w:jc w:val="both"/>
        <w:rPr>
          <w:rFonts w:ascii="Arial" w:hAnsi="Arial" w:cs="Arial"/>
        </w:rPr>
      </w:pPr>
    </w:p>
    <w:p w14:paraId="7DC40990" w14:textId="2C6720AD" w:rsidR="00D66997" w:rsidRDefault="00D66997" w:rsidP="004B59D7">
      <w:pPr>
        <w:jc w:val="both"/>
        <w:rPr>
          <w:rFonts w:ascii="Arial" w:hAnsi="Arial" w:cs="Arial"/>
          <w:b/>
          <w:bCs/>
        </w:rPr>
      </w:pPr>
      <w:r>
        <w:rPr>
          <w:rFonts w:ascii="Arial" w:hAnsi="Arial" w:cs="Arial"/>
        </w:rPr>
        <w:t xml:space="preserve">According to Executive staff, the </w:t>
      </w:r>
      <w:r w:rsidR="00314721">
        <w:rPr>
          <w:rFonts w:ascii="Arial" w:hAnsi="Arial" w:cs="Arial"/>
        </w:rPr>
        <w:t>C</w:t>
      </w:r>
      <w:r>
        <w:rPr>
          <w:rFonts w:ascii="Arial" w:hAnsi="Arial" w:cs="Arial"/>
        </w:rPr>
        <w:t>ity of Seattle has not undertaken detailed energy modeling, but</w:t>
      </w:r>
      <w:r w:rsidRPr="00D66997">
        <w:rPr>
          <w:rFonts w:ascii="Arial" w:hAnsi="Arial" w:cs="Arial"/>
        </w:rPr>
        <w:t xml:space="preserve"> </w:t>
      </w:r>
      <w:r w:rsidR="000F5D15">
        <w:rPr>
          <w:rFonts w:ascii="Arial" w:hAnsi="Arial" w:cs="Arial"/>
        </w:rPr>
        <w:t xml:space="preserve">Seattle staff </w:t>
      </w:r>
      <w:r w:rsidRPr="00D66997">
        <w:rPr>
          <w:rFonts w:ascii="Arial" w:hAnsi="Arial" w:cs="Arial"/>
        </w:rPr>
        <w:t>estimate energy savings of roughly 15%</w:t>
      </w:r>
      <w:r>
        <w:rPr>
          <w:rFonts w:ascii="Arial" w:hAnsi="Arial" w:cs="Arial"/>
        </w:rPr>
        <w:t xml:space="preserve"> resulting from its energy code</w:t>
      </w:r>
      <w:r w:rsidRPr="00D66997">
        <w:rPr>
          <w:rFonts w:ascii="Arial" w:hAnsi="Arial" w:cs="Arial"/>
        </w:rPr>
        <w:t xml:space="preserve">.  </w:t>
      </w:r>
      <w:r>
        <w:rPr>
          <w:rFonts w:ascii="Arial" w:hAnsi="Arial" w:cs="Arial"/>
        </w:rPr>
        <w:t>Council staff has not verified these estimates. Additionally, Executive staff notes that t</w:t>
      </w:r>
      <w:r w:rsidRPr="00D66997">
        <w:rPr>
          <w:rFonts w:ascii="Arial" w:hAnsi="Arial" w:cs="Arial"/>
        </w:rPr>
        <w:t>he W</w:t>
      </w:r>
      <w:r>
        <w:rPr>
          <w:rFonts w:ascii="Arial" w:hAnsi="Arial" w:cs="Arial"/>
        </w:rPr>
        <w:t>ashington</w:t>
      </w:r>
      <w:r w:rsidRPr="00D66997">
        <w:rPr>
          <w:rFonts w:ascii="Arial" w:hAnsi="Arial" w:cs="Arial"/>
        </w:rPr>
        <w:t xml:space="preserve"> Clean Energy Transformation Act requires electricity providers to be </w:t>
      </w:r>
      <w:r>
        <w:rPr>
          <w:rFonts w:ascii="Arial" w:hAnsi="Arial" w:cs="Arial"/>
        </w:rPr>
        <w:t>greenhouse gas (</w:t>
      </w:r>
      <w:r w:rsidRPr="00D66997">
        <w:rPr>
          <w:rFonts w:ascii="Arial" w:hAnsi="Arial" w:cs="Arial"/>
        </w:rPr>
        <w:t>GHG</w:t>
      </w:r>
      <w:r>
        <w:rPr>
          <w:rFonts w:ascii="Arial" w:hAnsi="Arial" w:cs="Arial"/>
        </w:rPr>
        <w:t xml:space="preserve">) </w:t>
      </w:r>
      <w:r w:rsidRPr="00D66997">
        <w:rPr>
          <w:rFonts w:ascii="Arial" w:hAnsi="Arial" w:cs="Arial"/>
        </w:rPr>
        <w:t>neutral by 2030.</w:t>
      </w:r>
      <w:r>
        <w:rPr>
          <w:rStyle w:val="FootnoteReference"/>
          <w:rFonts w:ascii="Arial" w:hAnsi="Arial" w:cs="Arial"/>
        </w:rPr>
        <w:footnoteReference w:id="6"/>
      </w:r>
      <w:r>
        <w:rPr>
          <w:rFonts w:ascii="Arial" w:hAnsi="Arial" w:cs="Arial"/>
        </w:rPr>
        <w:t xml:space="preserve"> </w:t>
      </w:r>
      <w:r w:rsidRPr="00D66997">
        <w:rPr>
          <w:rFonts w:ascii="Arial" w:hAnsi="Arial" w:cs="Arial"/>
        </w:rPr>
        <w:t>At that time, GHG emissions from buildings will be almost entirely from on</w:t>
      </w:r>
      <w:r w:rsidR="005E68AF">
        <w:rPr>
          <w:rFonts w:ascii="Arial" w:hAnsi="Arial" w:cs="Arial"/>
        </w:rPr>
        <w:t>-</w:t>
      </w:r>
      <w:r w:rsidRPr="00D66997">
        <w:rPr>
          <w:rFonts w:ascii="Arial" w:hAnsi="Arial" w:cs="Arial"/>
        </w:rPr>
        <w:t>site combustion</w:t>
      </w:r>
      <w:r>
        <w:rPr>
          <w:rFonts w:ascii="Arial" w:hAnsi="Arial" w:cs="Arial"/>
        </w:rPr>
        <w:t xml:space="preserve">. The PO would </w:t>
      </w:r>
      <w:r w:rsidR="000F5D15">
        <w:rPr>
          <w:rFonts w:ascii="Arial" w:hAnsi="Arial" w:cs="Arial"/>
        </w:rPr>
        <w:t xml:space="preserve">prohibit </w:t>
      </w:r>
      <w:r>
        <w:rPr>
          <w:rFonts w:ascii="Arial" w:hAnsi="Arial" w:cs="Arial"/>
        </w:rPr>
        <w:lastRenderedPageBreak/>
        <w:t>on-site combustion</w:t>
      </w:r>
      <w:r w:rsidRPr="00D66997">
        <w:rPr>
          <w:rFonts w:ascii="Arial" w:hAnsi="Arial" w:cs="Arial"/>
        </w:rPr>
        <w:t xml:space="preserve"> in some of </w:t>
      </w:r>
      <w:r>
        <w:rPr>
          <w:rFonts w:ascii="Arial" w:hAnsi="Arial" w:cs="Arial"/>
        </w:rPr>
        <w:t>unincorporated King County's</w:t>
      </w:r>
      <w:r w:rsidRPr="00D66997">
        <w:rPr>
          <w:rFonts w:ascii="Arial" w:hAnsi="Arial" w:cs="Arial"/>
        </w:rPr>
        <w:t xml:space="preserve"> largest </w:t>
      </w:r>
      <w:proofErr w:type="gramStart"/>
      <w:r w:rsidRPr="00D66997">
        <w:rPr>
          <w:rFonts w:ascii="Arial" w:hAnsi="Arial" w:cs="Arial"/>
        </w:rPr>
        <w:t xml:space="preserve">buildings, </w:t>
      </w:r>
      <w:r>
        <w:rPr>
          <w:rFonts w:ascii="Arial" w:hAnsi="Arial" w:cs="Arial"/>
        </w:rPr>
        <w:t>and</w:t>
      </w:r>
      <w:proofErr w:type="gramEnd"/>
      <w:r>
        <w:rPr>
          <w:rFonts w:ascii="Arial" w:hAnsi="Arial" w:cs="Arial"/>
        </w:rPr>
        <w:t xml:space="preserve"> would </w:t>
      </w:r>
      <w:r w:rsidR="000F5D15">
        <w:rPr>
          <w:rFonts w:ascii="Arial" w:hAnsi="Arial" w:cs="Arial"/>
        </w:rPr>
        <w:t>prohibit</w:t>
      </w:r>
      <w:r>
        <w:rPr>
          <w:rFonts w:ascii="Arial" w:hAnsi="Arial" w:cs="Arial"/>
        </w:rPr>
        <w:t xml:space="preserve"> some large </w:t>
      </w:r>
      <w:r w:rsidRPr="00D66997">
        <w:rPr>
          <w:rFonts w:ascii="Arial" w:hAnsi="Arial" w:cs="Arial"/>
        </w:rPr>
        <w:t>on</w:t>
      </w:r>
      <w:r>
        <w:rPr>
          <w:rFonts w:ascii="Arial" w:hAnsi="Arial" w:cs="Arial"/>
        </w:rPr>
        <w:t>-</w:t>
      </w:r>
      <w:r w:rsidRPr="00D66997">
        <w:rPr>
          <w:rFonts w:ascii="Arial" w:hAnsi="Arial" w:cs="Arial"/>
        </w:rPr>
        <w:t>site combustion systems.</w:t>
      </w:r>
    </w:p>
    <w:p w14:paraId="2BB23104" w14:textId="6E0F43BD" w:rsidR="004B59D7" w:rsidRDefault="004B59D7" w:rsidP="004B59D7">
      <w:pPr>
        <w:jc w:val="both"/>
        <w:rPr>
          <w:rFonts w:ascii="Arial" w:hAnsi="Arial" w:cs="Arial"/>
          <w:b/>
          <w:bCs/>
        </w:rPr>
      </w:pPr>
    </w:p>
    <w:p w14:paraId="5AA688F8" w14:textId="7FA55B81" w:rsidR="004B59D7" w:rsidRDefault="004B59D7" w:rsidP="004B59D7">
      <w:pPr>
        <w:jc w:val="both"/>
        <w:rPr>
          <w:rFonts w:ascii="Arial" w:hAnsi="Arial" w:cs="Arial"/>
        </w:rPr>
      </w:pPr>
      <w:r>
        <w:rPr>
          <w:rFonts w:ascii="Arial" w:hAnsi="Arial" w:cs="Arial"/>
        </w:rPr>
        <w:t>The PO includes the following requirements that exceed or differ from the State-adopted IECC:</w:t>
      </w:r>
    </w:p>
    <w:p w14:paraId="05B470CF" w14:textId="77777777" w:rsidR="004B59D7" w:rsidRPr="004B59D7" w:rsidRDefault="004B59D7" w:rsidP="004B59D7">
      <w:pPr>
        <w:jc w:val="both"/>
        <w:rPr>
          <w:rFonts w:ascii="Arial" w:hAnsi="Arial" w:cs="Arial"/>
        </w:rPr>
      </w:pPr>
    </w:p>
    <w:p w14:paraId="09B63BD7" w14:textId="4B106861" w:rsidR="006716F4" w:rsidRDefault="004F6D40" w:rsidP="005B478C">
      <w:pPr>
        <w:jc w:val="both"/>
        <w:rPr>
          <w:rFonts w:ascii="Arial" w:hAnsi="Arial" w:cs="Arial"/>
        </w:rPr>
      </w:pPr>
      <w:r w:rsidRPr="006716F4">
        <w:rPr>
          <w:rFonts w:ascii="Arial" w:hAnsi="Arial" w:cs="Arial"/>
          <w:i/>
          <w:iCs/>
        </w:rPr>
        <w:t>Higher insulation standards</w:t>
      </w:r>
      <w:r>
        <w:rPr>
          <w:rFonts w:ascii="Arial" w:hAnsi="Arial" w:cs="Arial"/>
        </w:rPr>
        <w:t xml:space="preserve"> </w:t>
      </w:r>
      <w:r w:rsidRPr="006716F4">
        <w:rPr>
          <w:rFonts w:ascii="Arial" w:hAnsi="Arial" w:cs="Arial"/>
          <w:i/>
          <w:iCs/>
        </w:rPr>
        <w:t>(</w:t>
      </w:r>
      <w:r w:rsidR="006716F4" w:rsidRPr="006716F4">
        <w:rPr>
          <w:rFonts w:ascii="Arial" w:hAnsi="Arial" w:cs="Arial"/>
          <w:i/>
          <w:iCs/>
        </w:rPr>
        <w:t xml:space="preserve">Sections </w:t>
      </w:r>
      <w:r w:rsidRPr="006716F4">
        <w:rPr>
          <w:rFonts w:ascii="Arial" w:hAnsi="Arial" w:cs="Arial"/>
          <w:i/>
          <w:iCs/>
        </w:rPr>
        <w:t>71-76)</w:t>
      </w:r>
      <w:r w:rsidR="006716F4" w:rsidRPr="006716F4">
        <w:rPr>
          <w:rFonts w:ascii="Arial" w:hAnsi="Arial" w:cs="Arial"/>
          <w:i/>
          <w:iCs/>
        </w:rPr>
        <w:t>.</w:t>
      </w:r>
      <w:r w:rsidR="006716F4">
        <w:rPr>
          <w:rFonts w:ascii="Arial" w:hAnsi="Arial" w:cs="Arial"/>
          <w:i/>
          <w:iCs/>
        </w:rPr>
        <w:t xml:space="preserve"> </w:t>
      </w:r>
      <w:r w:rsidR="006716F4">
        <w:rPr>
          <w:rFonts w:ascii="Arial" w:hAnsi="Arial" w:cs="Arial"/>
        </w:rPr>
        <w:t>The PO would codify higher insulation standards than contained in the State-adopted IECC</w:t>
      </w:r>
      <w:r w:rsidR="005E68AF">
        <w:rPr>
          <w:rFonts w:ascii="Arial" w:hAnsi="Arial" w:cs="Arial"/>
        </w:rPr>
        <w:t xml:space="preserve">, </w:t>
      </w:r>
      <w:r w:rsidR="006716F4">
        <w:rPr>
          <w:rFonts w:ascii="Arial" w:hAnsi="Arial" w:cs="Arial"/>
        </w:rPr>
        <w:t xml:space="preserve">by requiring </w:t>
      </w:r>
      <w:r w:rsidR="006716F4" w:rsidRPr="00675F89">
        <w:rPr>
          <w:rFonts w:ascii="Arial" w:hAnsi="Arial" w:cs="Arial"/>
        </w:rPr>
        <w:t>higher insulation values</w:t>
      </w:r>
      <w:r w:rsidR="006716F4">
        <w:rPr>
          <w:rFonts w:ascii="Arial" w:hAnsi="Arial" w:cs="Arial"/>
        </w:rPr>
        <w:t xml:space="preserve"> for certain building materials and features, including heating, </w:t>
      </w:r>
      <w:proofErr w:type="gramStart"/>
      <w:r w:rsidR="006716F4">
        <w:rPr>
          <w:rFonts w:ascii="Arial" w:hAnsi="Arial" w:cs="Arial"/>
        </w:rPr>
        <w:t>ventilation</w:t>
      </w:r>
      <w:proofErr w:type="gramEnd"/>
      <w:r w:rsidR="006716F4">
        <w:rPr>
          <w:rFonts w:ascii="Arial" w:hAnsi="Arial" w:cs="Arial"/>
        </w:rPr>
        <w:t xml:space="preserve"> and air conditioning (HVAC) equipment, concrete slabs, windows, skylights</w:t>
      </w:r>
      <w:r w:rsidR="00314721">
        <w:rPr>
          <w:rFonts w:ascii="Arial" w:hAnsi="Arial" w:cs="Arial"/>
        </w:rPr>
        <w:t>,</w:t>
      </w:r>
      <w:r w:rsidR="006716F4">
        <w:rPr>
          <w:rFonts w:ascii="Arial" w:hAnsi="Arial" w:cs="Arial"/>
        </w:rPr>
        <w:t xml:space="preserve"> and doors. </w:t>
      </w:r>
      <w:r w:rsidR="00D84C19">
        <w:rPr>
          <w:rFonts w:ascii="Arial" w:hAnsi="Arial" w:cs="Arial"/>
        </w:rPr>
        <w:t xml:space="preserve">Higher insulation values translate to better climate control and increased efficiency by reducing heating and cooling loss from the building. </w:t>
      </w:r>
    </w:p>
    <w:p w14:paraId="26A0F053" w14:textId="7699EA16" w:rsidR="004F6D40" w:rsidRPr="006716F4" w:rsidRDefault="006716F4" w:rsidP="005B478C">
      <w:pPr>
        <w:jc w:val="both"/>
        <w:rPr>
          <w:rFonts w:ascii="Arial" w:hAnsi="Arial" w:cs="Arial"/>
        </w:rPr>
      </w:pPr>
      <w:r>
        <w:rPr>
          <w:rFonts w:ascii="Arial" w:hAnsi="Arial" w:cs="Arial"/>
        </w:rPr>
        <w:t xml:space="preserve"> </w:t>
      </w:r>
    </w:p>
    <w:p w14:paraId="63D3104F" w14:textId="53A05EF9" w:rsidR="00E85ABC" w:rsidRDefault="00BC4FB7" w:rsidP="007B1804">
      <w:pPr>
        <w:jc w:val="both"/>
        <w:rPr>
          <w:rFonts w:ascii="Arial" w:hAnsi="Arial" w:cs="Arial"/>
        </w:rPr>
      </w:pPr>
      <w:r>
        <w:rPr>
          <w:rFonts w:ascii="Arial" w:hAnsi="Arial" w:cs="Arial"/>
          <w:i/>
          <w:iCs/>
        </w:rPr>
        <w:t>Prohibition of</w:t>
      </w:r>
      <w:r w:rsidR="004F6D40" w:rsidRPr="006716F4">
        <w:rPr>
          <w:rFonts w:ascii="Arial" w:hAnsi="Arial" w:cs="Arial"/>
          <w:i/>
          <w:iCs/>
        </w:rPr>
        <w:t xml:space="preserve"> </w:t>
      </w:r>
      <w:r w:rsidR="007B1804">
        <w:rPr>
          <w:rFonts w:ascii="Arial" w:hAnsi="Arial" w:cs="Arial"/>
          <w:i/>
          <w:iCs/>
        </w:rPr>
        <w:t xml:space="preserve">fossil fuel and electric resistance-based heating </w:t>
      </w:r>
      <w:r w:rsidR="0031779B" w:rsidRPr="006716F4">
        <w:rPr>
          <w:rFonts w:ascii="Arial" w:hAnsi="Arial" w:cs="Arial"/>
          <w:i/>
          <w:iCs/>
        </w:rPr>
        <w:t>(</w:t>
      </w:r>
      <w:r w:rsidR="006716F4">
        <w:rPr>
          <w:rFonts w:ascii="Arial" w:hAnsi="Arial" w:cs="Arial"/>
          <w:i/>
          <w:iCs/>
        </w:rPr>
        <w:t>Section</w:t>
      </w:r>
      <w:r w:rsidR="00970D46">
        <w:rPr>
          <w:rFonts w:ascii="Arial" w:hAnsi="Arial" w:cs="Arial"/>
          <w:i/>
          <w:iCs/>
        </w:rPr>
        <w:t>s</w:t>
      </w:r>
      <w:r w:rsidR="00591EB0">
        <w:rPr>
          <w:rFonts w:ascii="Arial" w:hAnsi="Arial" w:cs="Arial"/>
          <w:i/>
          <w:iCs/>
        </w:rPr>
        <w:t xml:space="preserve"> 79</w:t>
      </w:r>
      <w:r w:rsidR="00970D46">
        <w:rPr>
          <w:rFonts w:ascii="Arial" w:hAnsi="Arial" w:cs="Arial"/>
          <w:i/>
          <w:iCs/>
        </w:rPr>
        <w:t xml:space="preserve"> &amp; 86</w:t>
      </w:r>
      <w:r w:rsidR="0031779B" w:rsidRPr="006716F4">
        <w:rPr>
          <w:rFonts w:ascii="Arial" w:hAnsi="Arial" w:cs="Arial"/>
          <w:i/>
          <w:iCs/>
        </w:rPr>
        <w:t>)</w:t>
      </w:r>
      <w:r w:rsidR="006716F4">
        <w:rPr>
          <w:rFonts w:ascii="Arial" w:hAnsi="Arial" w:cs="Arial"/>
          <w:i/>
          <w:iCs/>
        </w:rPr>
        <w:t xml:space="preserve">. </w:t>
      </w:r>
      <w:r w:rsidR="006716F4">
        <w:rPr>
          <w:rFonts w:ascii="Arial" w:hAnsi="Arial" w:cs="Arial"/>
        </w:rPr>
        <w:t xml:space="preserve">The PO would prohibit new HVAC systems and whole-HVAC-system replacements </w:t>
      </w:r>
      <w:r w:rsidR="007B1804">
        <w:rPr>
          <w:rFonts w:ascii="Arial" w:hAnsi="Arial" w:cs="Arial"/>
        </w:rPr>
        <w:t xml:space="preserve">that use fossil fuel or </w:t>
      </w:r>
      <w:r w:rsidR="007B1804" w:rsidRPr="00675F89">
        <w:rPr>
          <w:rFonts w:ascii="Arial" w:hAnsi="Arial" w:cs="Arial"/>
        </w:rPr>
        <w:t>electric resistance-based</w:t>
      </w:r>
      <w:r w:rsidR="007B1804">
        <w:rPr>
          <w:rFonts w:ascii="Arial" w:hAnsi="Arial" w:cs="Arial"/>
        </w:rPr>
        <w:t xml:space="preserve"> heating, with several exceptions described below.</w:t>
      </w:r>
      <w:r w:rsidR="00675F89">
        <w:rPr>
          <w:rStyle w:val="FootnoteReference"/>
          <w:rFonts w:ascii="Arial" w:hAnsi="Arial" w:cs="Arial"/>
        </w:rPr>
        <w:footnoteReference w:id="7"/>
      </w:r>
      <w:r w:rsidR="007B1804">
        <w:rPr>
          <w:rFonts w:ascii="Arial" w:hAnsi="Arial" w:cs="Arial"/>
        </w:rPr>
        <w:t xml:space="preserve"> </w:t>
      </w:r>
      <w:r w:rsidR="007A42C2">
        <w:rPr>
          <w:rFonts w:ascii="Arial" w:hAnsi="Arial" w:cs="Arial"/>
        </w:rPr>
        <w:t xml:space="preserve">Electric resistance </w:t>
      </w:r>
      <w:r w:rsidR="007A42C2" w:rsidRPr="007A42C2">
        <w:rPr>
          <w:rFonts w:ascii="Arial" w:hAnsi="Arial" w:cs="Arial"/>
        </w:rPr>
        <w:t xml:space="preserve">HVAC heating appliances </w:t>
      </w:r>
      <w:r w:rsidR="007A42C2">
        <w:rPr>
          <w:rFonts w:ascii="Arial" w:hAnsi="Arial" w:cs="Arial"/>
        </w:rPr>
        <w:t xml:space="preserve">would </w:t>
      </w:r>
      <w:r w:rsidR="007A42C2" w:rsidRPr="007A42C2">
        <w:rPr>
          <w:rFonts w:ascii="Arial" w:hAnsi="Arial" w:cs="Arial"/>
        </w:rPr>
        <w:t>include</w:t>
      </w:r>
      <w:r w:rsidR="00314721">
        <w:rPr>
          <w:rFonts w:ascii="Arial" w:hAnsi="Arial" w:cs="Arial"/>
        </w:rPr>
        <w:t>,</w:t>
      </w:r>
      <w:r w:rsidR="007A42C2" w:rsidRPr="007A42C2">
        <w:rPr>
          <w:rFonts w:ascii="Arial" w:hAnsi="Arial" w:cs="Arial"/>
        </w:rPr>
        <w:t xml:space="preserve"> but not</w:t>
      </w:r>
      <w:r w:rsidR="007A42C2">
        <w:rPr>
          <w:rFonts w:ascii="Arial" w:hAnsi="Arial" w:cs="Arial"/>
        </w:rPr>
        <w:t xml:space="preserve"> be</w:t>
      </w:r>
      <w:r w:rsidR="007A42C2" w:rsidRPr="007A42C2">
        <w:rPr>
          <w:rFonts w:ascii="Arial" w:hAnsi="Arial" w:cs="Arial"/>
        </w:rPr>
        <w:t xml:space="preserve"> limited to</w:t>
      </w:r>
      <w:r w:rsidR="00314721">
        <w:rPr>
          <w:rFonts w:ascii="Arial" w:hAnsi="Arial" w:cs="Arial"/>
        </w:rPr>
        <w:t>,</w:t>
      </w:r>
      <w:r w:rsidR="007A42C2" w:rsidRPr="007A42C2">
        <w:rPr>
          <w:rFonts w:ascii="Arial" w:hAnsi="Arial" w:cs="Arial"/>
        </w:rPr>
        <w:t xml:space="preserve"> electric baseboard, electric resistance fan coil</w:t>
      </w:r>
      <w:r w:rsidR="007A42C2">
        <w:rPr>
          <w:rFonts w:ascii="Arial" w:hAnsi="Arial" w:cs="Arial"/>
        </w:rPr>
        <w:t>, variable air volume</w:t>
      </w:r>
      <w:r w:rsidR="007A42C2" w:rsidRPr="007A42C2">
        <w:rPr>
          <w:rFonts w:ascii="Arial" w:hAnsi="Arial" w:cs="Arial"/>
        </w:rPr>
        <w:t xml:space="preserve"> electric resistance terminal </w:t>
      </w:r>
      <w:proofErr w:type="gramStart"/>
      <w:r w:rsidR="007A42C2" w:rsidRPr="007A42C2">
        <w:rPr>
          <w:rFonts w:ascii="Arial" w:hAnsi="Arial" w:cs="Arial"/>
        </w:rPr>
        <w:t>reheat</w:t>
      </w:r>
      <w:proofErr w:type="gramEnd"/>
      <w:r w:rsidR="007A42C2" w:rsidRPr="007A42C2">
        <w:rPr>
          <w:rFonts w:ascii="Arial" w:hAnsi="Arial" w:cs="Arial"/>
        </w:rPr>
        <w:t xml:space="preserve"> units</w:t>
      </w:r>
      <w:r w:rsidR="00314721">
        <w:rPr>
          <w:rFonts w:ascii="Arial" w:hAnsi="Arial" w:cs="Arial"/>
        </w:rPr>
        <w:t>,</w:t>
      </w:r>
      <w:r w:rsidR="007A42C2" w:rsidRPr="007A42C2">
        <w:rPr>
          <w:rFonts w:ascii="Arial" w:hAnsi="Arial" w:cs="Arial"/>
        </w:rPr>
        <w:t xml:space="preserve"> and electric resistance boilers</w:t>
      </w:r>
      <w:r w:rsidR="007A42C2">
        <w:rPr>
          <w:rFonts w:ascii="Arial" w:hAnsi="Arial" w:cs="Arial"/>
        </w:rPr>
        <w:t>. F</w:t>
      </w:r>
      <w:r w:rsidR="007A42C2" w:rsidRPr="007A42C2">
        <w:rPr>
          <w:rFonts w:ascii="Arial" w:hAnsi="Arial" w:cs="Arial"/>
        </w:rPr>
        <w:t xml:space="preserve">ossil fuel combustion HVAC heating appliances </w:t>
      </w:r>
      <w:r w:rsidR="00E85ABC">
        <w:rPr>
          <w:rFonts w:ascii="Arial" w:hAnsi="Arial" w:cs="Arial"/>
        </w:rPr>
        <w:t xml:space="preserve">would </w:t>
      </w:r>
      <w:r w:rsidR="007A42C2" w:rsidRPr="007A42C2">
        <w:rPr>
          <w:rFonts w:ascii="Arial" w:hAnsi="Arial" w:cs="Arial"/>
        </w:rPr>
        <w:t>include</w:t>
      </w:r>
      <w:r w:rsidR="00314721">
        <w:rPr>
          <w:rFonts w:ascii="Arial" w:hAnsi="Arial" w:cs="Arial"/>
        </w:rPr>
        <w:t>,</w:t>
      </w:r>
      <w:r w:rsidR="007A42C2" w:rsidRPr="007A42C2">
        <w:rPr>
          <w:rFonts w:ascii="Arial" w:hAnsi="Arial" w:cs="Arial"/>
        </w:rPr>
        <w:t xml:space="preserve"> but </w:t>
      </w:r>
      <w:r w:rsidR="00E85ABC">
        <w:rPr>
          <w:rFonts w:ascii="Arial" w:hAnsi="Arial" w:cs="Arial"/>
        </w:rPr>
        <w:t xml:space="preserve">not be </w:t>
      </w:r>
      <w:r w:rsidR="007A42C2" w:rsidRPr="007A42C2">
        <w:rPr>
          <w:rFonts w:ascii="Arial" w:hAnsi="Arial" w:cs="Arial"/>
        </w:rPr>
        <w:t>limited to</w:t>
      </w:r>
      <w:r w:rsidR="00314721">
        <w:rPr>
          <w:rFonts w:ascii="Arial" w:hAnsi="Arial" w:cs="Arial"/>
        </w:rPr>
        <w:t>,</w:t>
      </w:r>
      <w:r w:rsidR="007A42C2" w:rsidRPr="007A42C2">
        <w:rPr>
          <w:rFonts w:ascii="Arial" w:hAnsi="Arial" w:cs="Arial"/>
        </w:rPr>
        <w:t xml:space="preserve"> appliances burning natural gas, heating oil, propane</w:t>
      </w:r>
      <w:r w:rsidR="00314721">
        <w:rPr>
          <w:rFonts w:ascii="Arial" w:hAnsi="Arial" w:cs="Arial"/>
        </w:rPr>
        <w:t>,</w:t>
      </w:r>
      <w:r w:rsidR="007A42C2" w:rsidRPr="007A42C2">
        <w:rPr>
          <w:rFonts w:ascii="Arial" w:hAnsi="Arial" w:cs="Arial"/>
        </w:rPr>
        <w:t xml:space="preserve"> or other fossil fuels.</w:t>
      </w:r>
      <w:r w:rsidR="00E85ABC">
        <w:rPr>
          <w:rFonts w:ascii="Arial" w:hAnsi="Arial" w:cs="Arial"/>
        </w:rPr>
        <w:t xml:space="preserve"> </w:t>
      </w:r>
      <w:r w:rsidR="00675F89">
        <w:rPr>
          <w:rFonts w:ascii="Arial" w:hAnsi="Arial" w:cs="Arial"/>
        </w:rPr>
        <w:t xml:space="preserve">Electric heat pumps are the main alternative to electric resistance and fossil fuel-based heating. </w:t>
      </w:r>
      <w:r w:rsidR="00E85ABC">
        <w:rPr>
          <w:rFonts w:ascii="Arial" w:hAnsi="Arial" w:cs="Arial"/>
        </w:rPr>
        <w:t xml:space="preserve">The PO would also </w:t>
      </w:r>
      <w:r>
        <w:rPr>
          <w:rFonts w:ascii="Arial" w:hAnsi="Arial" w:cs="Arial"/>
        </w:rPr>
        <w:t>prohibit</w:t>
      </w:r>
      <w:r w:rsidR="00E85ABC">
        <w:rPr>
          <w:rFonts w:ascii="Arial" w:hAnsi="Arial" w:cs="Arial"/>
        </w:rPr>
        <w:t xml:space="preserve"> fossil fuel and electric resistance-based heating for service hot water in </w:t>
      </w:r>
      <w:r w:rsidR="00E85ABC" w:rsidRPr="00E85ABC">
        <w:rPr>
          <w:rFonts w:ascii="Arial" w:hAnsi="Arial" w:cs="Arial"/>
        </w:rPr>
        <w:t>buildings with central service water heating systems serving four or more Group R-1 or R-2 dwelling or sleeping units, and in any other building that has a heated water circulation system or a combined water heating capacity greater than 15 kW (51,195 Btu/h) under a single permit</w:t>
      </w:r>
      <w:r w:rsidR="00E85ABC">
        <w:rPr>
          <w:rFonts w:ascii="Arial" w:hAnsi="Arial" w:cs="Arial"/>
        </w:rPr>
        <w:t>.</w:t>
      </w:r>
      <w:r w:rsidR="00675F89">
        <w:rPr>
          <w:rStyle w:val="FootnoteReference"/>
          <w:rFonts w:ascii="Arial" w:hAnsi="Arial" w:cs="Arial"/>
        </w:rPr>
        <w:footnoteReference w:id="8"/>
      </w:r>
      <w:r w:rsidR="00452EEF" w:rsidRPr="00E31C9A">
        <w:rPr>
          <w:rFonts w:ascii="Arial" w:hAnsi="Arial" w:cs="Arial"/>
          <w:vertAlign w:val="superscript"/>
        </w:rPr>
        <w:t>,</w:t>
      </w:r>
      <w:r w:rsidR="00452EEF">
        <w:rPr>
          <w:rStyle w:val="FootnoteReference"/>
          <w:rFonts w:ascii="Arial" w:hAnsi="Arial" w:cs="Arial"/>
        </w:rPr>
        <w:footnoteReference w:id="9"/>
      </w:r>
    </w:p>
    <w:p w14:paraId="441C7923" w14:textId="77777777" w:rsidR="00E85ABC" w:rsidRDefault="00E85ABC" w:rsidP="007B1804">
      <w:pPr>
        <w:jc w:val="both"/>
        <w:rPr>
          <w:rFonts w:ascii="Arial" w:hAnsi="Arial" w:cs="Arial"/>
        </w:rPr>
      </w:pPr>
    </w:p>
    <w:p w14:paraId="131AF087" w14:textId="13600889" w:rsidR="007B1804" w:rsidRDefault="007B1804" w:rsidP="007B1804">
      <w:pPr>
        <w:jc w:val="both"/>
        <w:rPr>
          <w:rFonts w:ascii="Arial" w:hAnsi="Arial" w:cs="Arial"/>
        </w:rPr>
      </w:pPr>
      <w:r>
        <w:rPr>
          <w:rFonts w:ascii="Arial" w:hAnsi="Arial" w:cs="Arial"/>
        </w:rPr>
        <w:t>"Fossil fuel" is defined as follows:</w:t>
      </w:r>
    </w:p>
    <w:p w14:paraId="64500297" w14:textId="77777777" w:rsidR="007A42C2" w:rsidRDefault="007A42C2" w:rsidP="007B1804">
      <w:pPr>
        <w:jc w:val="both"/>
        <w:rPr>
          <w:rFonts w:ascii="Arial" w:hAnsi="Arial" w:cs="Arial"/>
        </w:rPr>
      </w:pPr>
    </w:p>
    <w:p w14:paraId="4BC6EB1B" w14:textId="6C803956" w:rsidR="007B1804" w:rsidRPr="007B1804" w:rsidRDefault="007B1804" w:rsidP="007B1804">
      <w:pPr>
        <w:ind w:left="720"/>
        <w:jc w:val="both"/>
        <w:rPr>
          <w:rFonts w:ascii="Arial" w:hAnsi="Arial" w:cs="Arial"/>
          <w:i/>
          <w:iCs/>
        </w:rPr>
      </w:pPr>
      <w:r>
        <w:rPr>
          <w:rFonts w:ascii="Arial" w:hAnsi="Arial" w:cs="Arial"/>
        </w:rPr>
        <w:tab/>
      </w:r>
      <w:r w:rsidRPr="007B1804">
        <w:rPr>
          <w:rFonts w:ascii="Arial" w:hAnsi="Arial" w:cs="Arial"/>
          <w:i/>
          <w:iCs/>
        </w:rPr>
        <w:t xml:space="preserve">Petroleum and petroleum products, </w:t>
      </w:r>
      <w:proofErr w:type="gramStart"/>
      <w:r w:rsidRPr="007B1804">
        <w:rPr>
          <w:rFonts w:ascii="Arial" w:hAnsi="Arial" w:cs="Arial"/>
          <w:i/>
          <w:iCs/>
        </w:rPr>
        <w:t>coal</w:t>
      </w:r>
      <w:proofErr w:type="gramEnd"/>
      <w:r w:rsidRPr="007B1804">
        <w:rPr>
          <w:rFonts w:ascii="Arial" w:hAnsi="Arial" w:cs="Arial"/>
          <w:i/>
          <w:iCs/>
        </w:rPr>
        <w:t xml:space="preserve"> and natural gas, such as methane, propane and butane, derived from prehistoric organic matter and used to generate energy.  Fossil fuels do not include:</w:t>
      </w:r>
    </w:p>
    <w:p w14:paraId="23F40EF5" w14:textId="55D49C06" w:rsidR="007B1804" w:rsidRPr="007B1804" w:rsidRDefault="007B1804" w:rsidP="007B1804">
      <w:pPr>
        <w:ind w:left="720"/>
        <w:jc w:val="both"/>
        <w:rPr>
          <w:rFonts w:ascii="Arial" w:hAnsi="Arial" w:cs="Arial"/>
          <w:i/>
          <w:iCs/>
        </w:rPr>
      </w:pPr>
      <w:r w:rsidRPr="007B1804">
        <w:rPr>
          <w:rFonts w:ascii="Arial" w:hAnsi="Arial" w:cs="Arial"/>
          <w:i/>
          <w:iCs/>
        </w:rPr>
        <w:t xml:space="preserve">          A.  Petrochemicals that are used primarily for non-fuel products, such as asphalt, plastics, lubricants, fertilizer, roofing and </w:t>
      </w:r>
      <w:proofErr w:type="gramStart"/>
      <w:r w:rsidRPr="007B1804">
        <w:rPr>
          <w:rFonts w:ascii="Arial" w:hAnsi="Arial" w:cs="Arial"/>
          <w:i/>
          <w:iCs/>
        </w:rPr>
        <w:t>paints;</w:t>
      </w:r>
      <w:proofErr w:type="gramEnd"/>
    </w:p>
    <w:p w14:paraId="31C006F0" w14:textId="58726D71" w:rsidR="007B1804" w:rsidRPr="007B1804" w:rsidRDefault="007B1804" w:rsidP="007B1804">
      <w:pPr>
        <w:ind w:left="720"/>
        <w:jc w:val="both"/>
        <w:rPr>
          <w:rFonts w:ascii="Arial" w:hAnsi="Arial" w:cs="Arial"/>
          <w:i/>
          <w:iCs/>
        </w:rPr>
      </w:pPr>
      <w:r w:rsidRPr="007B1804">
        <w:rPr>
          <w:rFonts w:ascii="Arial" w:hAnsi="Arial" w:cs="Arial"/>
          <w:i/>
          <w:iCs/>
        </w:rPr>
        <w:t xml:space="preserve">          B.  Fuel additives, such as denatured ethanol and similar fuel additives, or renewable fuels, such as biodiesel or renewable diesel with less than five percent fossil fuel content; or</w:t>
      </w:r>
    </w:p>
    <w:p w14:paraId="4C0711F7" w14:textId="2D40FBDB" w:rsidR="0031779B" w:rsidRDefault="007B1804" w:rsidP="007B1804">
      <w:pPr>
        <w:ind w:left="720"/>
        <w:jc w:val="both"/>
        <w:rPr>
          <w:rFonts w:ascii="Arial" w:hAnsi="Arial" w:cs="Arial"/>
          <w:i/>
          <w:iCs/>
        </w:rPr>
      </w:pPr>
      <w:r w:rsidRPr="007B1804">
        <w:rPr>
          <w:rFonts w:ascii="Arial" w:hAnsi="Arial" w:cs="Arial"/>
          <w:i/>
          <w:iCs/>
        </w:rPr>
        <w:t xml:space="preserve">          C.  Methane generated from the waste management process, such as wastewater treatment, anaerobic digesters, landfill waste management, livestock manure and composting processes.</w:t>
      </w:r>
      <w:r w:rsidR="007A42C2">
        <w:rPr>
          <w:rStyle w:val="FootnoteReference"/>
          <w:rFonts w:ascii="Arial" w:hAnsi="Arial" w:cs="Arial"/>
          <w:i/>
          <w:iCs/>
        </w:rPr>
        <w:footnoteReference w:id="10"/>
      </w:r>
    </w:p>
    <w:p w14:paraId="018D8692" w14:textId="7CBE59E7" w:rsidR="007A42C2" w:rsidRDefault="007B1804" w:rsidP="007B1804">
      <w:pPr>
        <w:jc w:val="both"/>
        <w:rPr>
          <w:rFonts w:ascii="Arial" w:hAnsi="Arial" w:cs="Arial"/>
        </w:rPr>
      </w:pPr>
      <w:r>
        <w:rPr>
          <w:rFonts w:ascii="Arial" w:hAnsi="Arial" w:cs="Arial"/>
        </w:rPr>
        <w:lastRenderedPageBreak/>
        <w:br/>
      </w:r>
      <w:r w:rsidR="007A42C2">
        <w:rPr>
          <w:rFonts w:ascii="Arial" w:hAnsi="Arial" w:cs="Arial"/>
        </w:rPr>
        <w:t xml:space="preserve">Electric resistance </w:t>
      </w:r>
      <w:r w:rsidR="00970D46">
        <w:rPr>
          <w:rFonts w:ascii="Arial" w:hAnsi="Arial" w:cs="Arial"/>
        </w:rPr>
        <w:t xml:space="preserve">HVAC </w:t>
      </w:r>
      <w:r w:rsidR="007A42C2">
        <w:rPr>
          <w:rFonts w:ascii="Arial" w:hAnsi="Arial" w:cs="Arial"/>
        </w:rPr>
        <w:t xml:space="preserve">heating </w:t>
      </w:r>
      <w:r w:rsidR="00970D46">
        <w:rPr>
          <w:rFonts w:ascii="Arial" w:hAnsi="Arial" w:cs="Arial"/>
        </w:rPr>
        <w:t xml:space="preserve">equipment </w:t>
      </w:r>
      <w:r w:rsidR="007A42C2">
        <w:rPr>
          <w:rFonts w:ascii="Arial" w:hAnsi="Arial" w:cs="Arial"/>
        </w:rPr>
        <w:t>would continue to be allowed:</w:t>
      </w:r>
    </w:p>
    <w:p w14:paraId="5E8DD634" w14:textId="35508D8F" w:rsidR="007A42C2" w:rsidRDefault="007A42C2" w:rsidP="00AD7757">
      <w:pPr>
        <w:pStyle w:val="ListParagraph0"/>
        <w:numPr>
          <w:ilvl w:val="0"/>
          <w:numId w:val="6"/>
        </w:numPr>
        <w:jc w:val="both"/>
        <w:rPr>
          <w:rFonts w:ascii="Arial" w:hAnsi="Arial" w:cs="Arial"/>
        </w:rPr>
      </w:pPr>
      <w:r w:rsidRPr="007A42C2">
        <w:rPr>
          <w:rFonts w:ascii="Arial" w:hAnsi="Arial" w:cs="Arial"/>
        </w:rPr>
        <w:t xml:space="preserve">In most dwelling and sleeping </w:t>
      </w:r>
      <w:proofErr w:type="gramStart"/>
      <w:r w:rsidRPr="007A42C2">
        <w:rPr>
          <w:rFonts w:ascii="Arial" w:hAnsi="Arial" w:cs="Arial"/>
        </w:rPr>
        <w:t>units</w:t>
      </w:r>
      <w:r>
        <w:rPr>
          <w:rFonts w:ascii="Arial" w:hAnsi="Arial" w:cs="Arial"/>
        </w:rPr>
        <w:t>;</w:t>
      </w:r>
      <w:proofErr w:type="gramEnd"/>
    </w:p>
    <w:p w14:paraId="5D4A715F" w14:textId="6E536536" w:rsidR="007A42C2" w:rsidRDefault="007A42C2" w:rsidP="00AD7757">
      <w:pPr>
        <w:pStyle w:val="ListParagraph0"/>
        <w:numPr>
          <w:ilvl w:val="0"/>
          <w:numId w:val="6"/>
        </w:numPr>
        <w:jc w:val="both"/>
        <w:rPr>
          <w:rFonts w:ascii="Arial" w:hAnsi="Arial" w:cs="Arial"/>
        </w:rPr>
      </w:pPr>
      <w:r>
        <w:rPr>
          <w:rFonts w:ascii="Arial" w:hAnsi="Arial" w:cs="Arial"/>
        </w:rPr>
        <w:t>I</w:t>
      </w:r>
      <w:r w:rsidRPr="007A42C2">
        <w:rPr>
          <w:rFonts w:ascii="Arial" w:hAnsi="Arial" w:cs="Arial"/>
        </w:rPr>
        <w:t xml:space="preserve">n buildings with less than 2,500 square feet of conditioned </w:t>
      </w:r>
      <w:proofErr w:type="gramStart"/>
      <w:r w:rsidRPr="007A42C2">
        <w:rPr>
          <w:rFonts w:ascii="Arial" w:hAnsi="Arial" w:cs="Arial"/>
        </w:rPr>
        <w:t>space</w:t>
      </w:r>
      <w:r>
        <w:rPr>
          <w:rFonts w:ascii="Arial" w:hAnsi="Arial" w:cs="Arial"/>
        </w:rPr>
        <w:t>;</w:t>
      </w:r>
      <w:proofErr w:type="gramEnd"/>
    </w:p>
    <w:p w14:paraId="72125E2B" w14:textId="77777777" w:rsidR="007A42C2" w:rsidRDefault="007A42C2" w:rsidP="00AD7757">
      <w:pPr>
        <w:pStyle w:val="ListParagraph0"/>
        <w:numPr>
          <w:ilvl w:val="0"/>
          <w:numId w:val="6"/>
        </w:numPr>
        <w:jc w:val="both"/>
        <w:rPr>
          <w:rFonts w:ascii="Arial" w:hAnsi="Arial" w:cs="Arial"/>
        </w:rPr>
      </w:pPr>
      <w:r>
        <w:rPr>
          <w:rFonts w:ascii="Arial" w:hAnsi="Arial" w:cs="Arial"/>
        </w:rPr>
        <w:t>I</w:t>
      </w:r>
      <w:r w:rsidRPr="007A42C2">
        <w:rPr>
          <w:rFonts w:ascii="Arial" w:hAnsi="Arial" w:cs="Arial"/>
        </w:rPr>
        <w:t xml:space="preserve">n low-heating-capacity buildings, for auxiliary heating in certain heat </w:t>
      </w:r>
      <w:proofErr w:type="gramStart"/>
      <w:r w:rsidRPr="007A42C2">
        <w:rPr>
          <w:rFonts w:ascii="Arial" w:hAnsi="Arial" w:cs="Arial"/>
        </w:rPr>
        <w:t>pumps</w:t>
      </w:r>
      <w:r>
        <w:rPr>
          <w:rFonts w:ascii="Arial" w:hAnsi="Arial" w:cs="Arial"/>
        </w:rPr>
        <w:t>;</w:t>
      </w:r>
      <w:proofErr w:type="gramEnd"/>
    </w:p>
    <w:p w14:paraId="17ADBE7D" w14:textId="1E93EBDA" w:rsidR="007A42C2" w:rsidRDefault="007A42C2" w:rsidP="00AD7757">
      <w:pPr>
        <w:pStyle w:val="ListParagraph0"/>
        <w:numPr>
          <w:ilvl w:val="0"/>
          <w:numId w:val="6"/>
        </w:numPr>
        <w:jc w:val="both"/>
        <w:rPr>
          <w:rFonts w:ascii="Arial" w:hAnsi="Arial" w:cs="Arial"/>
        </w:rPr>
      </w:pPr>
      <w:r>
        <w:rPr>
          <w:rFonts w:ascii="Arial" w:hAnsi="Arial" w:cs="Arial"/>
        </w:rPr>
        <w:t>F</w:t>
      </w:r>
      <w:r w:rsidRPr="007A42C2">
        <w:rPr>
          <w:rFonts w:ascii="Arial" w:hAnsi="Arial" w:cs="Arial"/>
        </w:rPr>
        <w:t xml:space="preserve">or make-up air for commercial kitchen </w:t>
      </w:r>
      <w:proofErr w:type="gramStart"/>
      <w:r>
        <w:rPr>
          <w:rFonts w:ascii="Arial" w:hAnsi="Arial" w:cs="Arial"/>
        </w:rPr>
        <w:t>exhaust;</w:t>
      </w:r>
      <w:proofErr w:type="gramEnd"/>
    </w:p>
    <w:p w14:paraId="03ECA76A" w14:textId="3361A8A1" w:rsidR="007B1804" w:rsidRDefault="007A42C2" w:rsidP="00AD7757">
      <w:pPr>
        <w:pStyle w:val="ListParagraph0"/>
        <w:numPr>
          <w:ilvl w:val="0"/>
          <w:numId w:val="6"/>
        </w:numPr>
        <w:jc w:val="both"/>
        <w:rPr>
          <w:rFonts w:ascii="Arial" w:hAnsi="Arial" w:cs="Arial"/>
        </w:rPr>
      </w:pPr>
      <w:r>
        <w:rPr>
          <w:rFonts w:ascii="Arial" w:hAnsi="Arial" w:cs="Arial"/>
        </w:rPr>
        <w:t xml:space="preserve">In </w:t>
      </w:r>
      <w:r w:rsidRPr="007A42C2">
        <w:rPr>
          <w:rFonts w:ascii="Arial" w:hAnsi="Arial" w:cs="Arial"/>
        </w:rPr>
        <w:t xml:space="preserve">buildings where electric resistance provides less than 5% of total building </w:t>
      </w:r>
      <w:r>
        <w:rPr>
          <w:rFonts w:ascii="Arial" w:hAnsi="Arial" w:cs="Arial"/>
        </w:rPr>
        <w:t xml:space="preserve">HVAC </w:t>
      </w:r>
      <w:r w:rsidRPr="007A42C2">
        <w:rPr>
          <w:rFonts w:ascii="Arial" w:hAnsi="Arial" w:cs="Arial"/>
        </w:rPr>
        <w:t xml:space="preserve">heating capacity or </w:t>
      </w:r>
      <w:r w:rsidR="00591EB0">
        <w:rPr>
          <w:rFonts w:ascii="Arial" w:hAnsi="Arial" w:cs="Arial"/>
        </w:rPr>
        <w:t xml:space="preserve">heating for </w:t>
      </w:r>
      <w:r>
        <w:rPr>
          <w:rFonts w:ascii="Arial" w:hAnsi="Arial" w:cs="Arial"/>
        </w:rPr>
        <w:t xml:space="preserve">less than 5% of the conditioned floor </w:t>
      </w:r>
      <w:proofErr w:type="gramStart"/>
      <w:r>
        <w:rPr>
          <w:rFonts w:ascii="Arial" w:hAnsi="Arial" w:cs="Arial"/>
        </w:rPr>
        <w:t>area</w:t>
      </w:r>
      <w:r w:rsidR="00591EB0">
        <w:rPr>
          <w:rFonts w:ascii="Arial" w:hAnsi="Arial" w:cs="Arial"/>
        </w:rPr>
        <w:t>;</w:t>
      </w:r>
      <w:proofErr w:type="gramEnd"/>
    </w:p>
    <w:p w14:paraId="7167CCF9" w14:textId="509F0805" w:rsidR="00591EB0" w:rsidRDefault="00591EB0" w:rsidP="00AD7757">
      <w:pPr>
        <w:pStyle w:val="ListParagraph0"/>
        <w:numPr>
          <w:ilvl w:val="0"/>
          <w:numId w:val="6"/>
        </w:numPr>
        <w:jc w:val="both"/>
        <w:rPr>
          <w:rFonts w:ascii="Arial" w:hAnsi="Arial" w:cs="Arial"/>
        </w:rPr>
      </w:pPr>
      <w:r>
        <w:rPr>
          <w:rFonts w:ascii="Arial" w:hAnsi="Arial" w:cs="Arial"/>
        </w:rPr>
        <w:t>In portions of buildings where the building official determines that the specific need cannot be practicably served with heat pumps or other space heating systems; and</w:t>
      </w:r>
    </w:p>
    <w:p w14:paraId="32AC9FD9" w14:textId="065CF549" w:rsidR="00591EB0" w:rsidRDefault="00591EB0" w:rsidP="00AD7757">
      <w:pPr>
        <w:pStyle w:val="ListParagraph0"/>
        <w:numPr>
          <w:ilvl w:val="0"/>
          <w:numId w:val="6"/>
        </w:numPr>
        <w:jc w:val="both"/>
        <w:rPr>
          <w:rFonts w:ascii="Arial" w:hAnsi="Arial" w:cs="Arial"/>
        </w:rPr>
      </w:pPr>
      <w:r>
        <w:rPr>
          <w:rFonts w:ascii="Arial" w:hAnsi="Arial" w:cs="Arial"/>
        </w:rPr>
        <w:t>In temporary systems during construction.</w:t>
      </w:r>
    </w:p>
    <w:p w14:paraId="7B5ED9DE" w14:textId="5F7E8D34" w:rsidR="00591EB0" w:rsidRDefault="00591EB0" w:rsidP="00591EB0">
      <w:pPr>
        <w:jc w:val="both"/>
        <w:rPr>
          <w:rFonts w:ascii="Arial" w:hAnsi="Arial" w:cs="Arial"/>
        </w:rPr>
      </w:pPr>
    </w:p>
    <w:p w14:paraId="14FBF7E2" w14:textId="136234CC" w:rsidR="00591EB0" w:rsidRDefault="00591EB0" w:rsidP="00E31C9A">
      <w:pPr>
        <w:keepNext/>
        <w:keepLines/>
        <w:jc w:val="both"/>
        <w:rPr>
          <w:rFonts w:ascii="Arial" w:hAnsi="Arial" w:cs="Arial"/>
        </w:rPr>
      </w:pPr>
      <w:r>
        <w:rPr>
          <w:rFonts w:ascii="Arial" w:hAnsi="Arial" w:cs="Arial"/>
        </w:rPr>
        <w:t>Fossil fuel-based HVAC heating equipment would still be allowed:</w:t>
      </w:r>
    </w:p>
    <w:p w14:paraId="5E890493" w14:textId="747F7AC4" w:rsidR="00591EB0" w:rsidRPr="00591EB0" w:rsidRDefault="00591EB0" w:rsidP="00E31C9A">
      <w:pPr>
        <w:pStyle w:val="ListParagraph0"/>
        <w:keepNext/>
        <w:keepLines/>
        <w:numPr>
          <w:ilvl w:val="0"/>
          <w:numId w:val="7"/>
        </w:numPr>
        <w:jc w:val="both"/>
        <w:rPr>
          <w:rFonts w:ascii="Arial" w:hAnsi="Arial" w:cs="Arial"/>
        </w:rPr>
      </w:pPr>
      <w:r w:rsidRPr="00591EB0">
        <w:rPr>
          <w:rFonts w:ascii="Arial" w:hAnsi="Arial" w:cs="Arial"/>
        </w:rPr>
        <w:t xml:space="preserve">In buildings where </w:t>
      </w:r>
      <w:r>
        <w:rPr>
          <w:rFonts w:ascii="Arial" w:hAnsi="Arial" w:cs="Arial"/>
        </w:rPr>
        <w:t>fossil fuels</w:t>
      </w:r>
      <w:r w:rsidRPr="00591EB0">
        <w:rPr>
          <w:rFonts w:ascii="Arial" w:hAnsi="Arial" w:cs="Arial"/>
        </w:rPr>
        <w:t xml:space="preserve"> provide less than 5% of total building HVAC heating capacity or </w:t>
      </w:r>
      <w:r>
        <w:rPr>
          <w:rFonts w:ascii="Arial" w:hAnsi="Arial" w:cs="Arial"/>
        </w:rPr>
        <w:t xml:space="preserve">heating for </w:t>
      </w:r>
      <w:r w:rsidRPr="00591EB0">
        <w:rPr>
          <w:rFonts w:ascii="Arial" w:hAnsi="Arial" w:cs="Arial"/>
        </w:rPr>
        <w:t xml:space="preserve">less than 5% of the conditioned floor </w:t>
      </w:r>
      <w:proofErr w:type="gramStart"/>
      <w:r w:rsidRPr="00591EB0">
        <w:rPr>
          <w:rFonts w:ascii="Arial" w:hAnsi="Arial" w:cs="Arial"/>
        </w:rPr>
        <w:t>area;</w:t>
      </w:r>
      <w:proofErr w:type="gramEnd"/>
      <w:r w:rsidRPr="00591EB0">
        <w:rPr>
          <w:rFonts w:ascii="Arial" w:hAnsi="Arial" w:cs="Arial"/>
        </w:rPr>
        <w:t xml:space="preserve"> </w:t>
      </w:r>
    </w:p>
    <w:p w14:paraId="49815697" w14:textId="599596BB" w:rsidR="00591EB0" w:rsidRDefault="00591EB0" w:rsidP="00E31C9A">
      <w:pPr>
        <w:pStyle w:val="ListParagraph0"/>
        <w:keepNext/>
        <w:keepLines/>
        <w:numPr>
          <w:ilvl w:val="0"/>
          <w:numId w:val="7"/>
        </w:numPr>
        <w:jc w:val="both"/>
        <w:rPr>
          <w:rFonts w:ascii="Arial" w:hAnsi="Arial" w:cs="Arial"/>
        </w:rPr>
      </w:pPr>
      <w:r w:rsidRPr="00591EB0">
        <w:rPr>
          <w:rFonts w:ascii="Arial" w:hAnsi="Arial" w:cs="Arial"/>
        </w:rPr>
        <w:t xml:space="preserve">In portions of buildings where the building official determines that the specific need cannot be practicably served with heat pumps or other space heating </w:t>
      </w:r>
      <w:proofErr w:type="gramStart"/>
      <w:r w:rsidRPr="00591EB0">
        <w:rPr>
          <w:rFonts w:ascii="Arial" w:hAnsi="Arial" w:cs="Arial"/>
        </w:rPr>
        <w:t>systems</w:t>
      </w:r>
      <w:r w:rsidR="005E68AF">
        <w:rPr>
          <w:rFonts w:ascii="Arial" w:hAnsi="Arial" w:cs="Arial"/>
        </w:rPr>
        <w:t>;</w:t>
      </w:r>
      <w:proofErr w:type="gramEnd"/>
    </w:p>
    <w:p w14:paraId="2D3F25E9" w14:textId="16153CCD" w:rsidR="00591EB0" w:rsidRPr="00591EB0" w:rsidRDefault="00591EB0" w:rsidP="006120FE">
      <w:pPr>
        <w:pStyle w:val="ListParagraph0"/>
        <w:keepNext/>
        <w:keepLines/>
        <w:numPr>
          <w:ilvl w:val="0"/>
          <w:numId w:val="7"/>
        </w:numPr>
        <w:jc w:val="both"/>
        <w:rPr>
          <w:rFonts w:ascii="Arial" w:hAnsi="Arial" w:cs="Arial"/>
        </w:rPr>
      </w:pPr>
      <w:r>
        <w:rPr>
          <w:rFonts w:ascii="Arial" w:hAnsi="Arial" w:cs="Arial"/>
        </w:rPr>
        <w:t>For existing steam or hot water district energy systems that use fossil fuels as their primary source of heat</w:t>
      </w:r>
      <w:r w:rsidR="005E68AF">
        <w:rPr>
          <w:rFonts w:ascii="Arial" w:hAnsi="Arial" w:cs="Arial"/>
        </w:rPr>
        <w:t>; and</w:t>
      </w:r>
    </w:p>
    <w:p w14:paraId="399023D1" w14:textId="5493D76A" w:rsidR="00591EB0" w:rsidRDefault="00591EB0" w:rsidP="006120FE">
      <w:pPr>
        <w:pStyle w:val="ListParagraph0"/>
        <w:keepNext/>
        <w:keepLines/>
        <w:numPr>
          <w:ilvl w:val="0"/>
          <w:numId w:val="7"/>
        </w:numPr>
        <w:jc w:val="both"/>
        <w:rPr>
          <w:rFonts w:ascii="Arial" w:hAnsi="Arial" w:cs="Arial"/>
        </w:rPr>
      </w:pPr>
      <w:r>
        <w:rPr>
          <w:rFonts w:ascii="Arial" w:hAnsi="Arial" w:cs="Arial"/>
        </w:rPr>
        <w:t>For emergency generators</w:t>
      </w:r>
      <w:r w:rsidR="005E68AF">
        <w:rPr>
          <w:rFonts w:ascii="Arial" w:hAnsi="Arial" w:cs="Arial"/>
        </w:rPr>
        <w:t>.</w:t>
      </w:r>
    </w:p>
    <w:p w14:paraId="4AE85079" w14:textId="452C9FC6" w:rsidR="00967BAB" w:rsidRDefault="00967BAB" w:rsidP="00967BAB">
      <w:pPr>
        <w:jc w:val="both"/>
        <w:rPr>
          <w:rFonts w:ascii="Arial" w:hAnsi="Arial" w:cs="Arial"/>
        </w:rPr>
      </w:pPr>
    </w:p>
    <w:p w14:paraId="3C70DE8A" w14:textId="77777777" w:rsidR="00BA6876" w:rsidRDefault="00967BAB" w:rsidP="00C47857">
      <w:pPr>
        <w:jc w:val="both"/>
        <w:rPr>
          <w:rFonts w:ascii="Arial" w:hAnsi="Arial" w:cs="Arial"/>
        </w:rPr>
      </w:pPr>
      <w:r>
        <w:rPr>
          <w:rFonts w:ascii="Arial" w:hAnsi="Arial" w:cs="Arial"/>
        </w:rPr>
        <w:t xml:space="preserve">Additionally, it should be noted that the proposal would not </w:t>
      </w:r>
      <w:r w:rsidR="00BC4FB7">
        <w:rPr>
          <w:rFonts w:ascii="Arial" w:hAnsi="Arial" w:cs="Arial"/>
        </w:rPr>
        <w:t>prohibit</w:t>
      </w:r>
      <w:r>
        <w:rPr>
          <w:rFonts w:ascii="Arial" w:hAnsi="Arial" w:cs="Arial"/>
        </w:rPr>
        <w:t xml:space="preserve"> the use of fossil fuels for cooking, lighting, or decorative appliances such as fireplaces. </w:t>
      </w:r>
    </w:p>
    <w:p w14:paraId="5CDCE4E2" w14:textId="77777777" w:rsidR="00BA6876" w:rsidRDefault="00BA6876">
      <w:pPr>
        <w:jc w:val="both"/>
        <w:rPr>
          <w:rFonts w:ascii="Arial" w:hAnsi="Arial" w:cs="Arial"/>
        </w:rPr>
      </w:pPr>
    </w:p>
    <w:p w14:paraId="5BFA59DA" w14:textId="1451E9E0" w:rsidR="00967BAB" w:rsidRPr="00967BAB" w:rsidRDefault="005E0955">
      <w:pPr>
        <w:jc w:val="both"/>
        <w:rPr>
          <w:rFonts w:ascii="Arial" w:hAnsi="Arial" w:cs="Arial"/>
        </w:rPr>
      </w:pPr>
      <w:r>
        <w:rPr>
          <w:rFonts w:ascii="Arial" w:hAnsi="Arial" w:cs="Arial"/>
        </w:rPr>
        <w:t>Council staff asked executive staff whether there are fossil-fuel or electric resistance-based cooling systems,</w:t>
      </w:r>
      <w:r w:rsidR="00BA6876">
        <w:rPr>
          <w:rFonts w:ascii="Arial" w:hAnsi="Arial" w:cs="Arial"/>
        </w:rPr>
        <w:t xml:space="preserve"> as these are not covered by the ordinance.</w:t>
      </w:r>
      <w:r>
        <w:rPr>
          <w:rFonts w:ascii="Arial" w:hAnsi="Arial" w:cs="Arial"/>
        </w:rPr>
        <w:t xml:space="preserve"> </w:t>
      </w:r>
      <w:r w:rsidR="00E85ABC" w:rsidRPr="00BA6876">
        <w:rPr>
          <w:rFonts w:ascii="Arial" w:hAnsi="Arial" w:cs="Arial"/>
        </w:rPr>
        <w:t xml:space="preserve">Executive staff </w:t>
      </w:r>
      <w:r w:rsidR="00BA6876" w:rsidRPr="00BA6876">
        <w:rPr>
          <w:rFonts w:ascii="Arial" w:hAnsi="Arial" w:cs="Arial"/>
        </w:rPr>
        <w:t>state</w:t>
      </w:r>
      <w:r w:rsidR="00BA6876">
        <w:rPr>
          <w:rFonts w:ascii="Arial" w:hAnsi="Arial" w:cs="Arial"/>
        </w:rPr>
        <w:t xml:space="preserve"> that they are not aware of these being used in any stand-alone cooling systems, and that heating is the predominant source of indoor climate conditioning in King County</w:t>
      </w:r>
      <w:r w:rsidR="00452EEF">
        <w:rPr>
          <w:rFonts w:ascii="Arial" w:hAnsi="Arial" w:cs="Arial"/>
        </w:rPr>
        <w:t>, though air conditioning is becoming more common in the area.</w:t>
      </w:r>
      <w:r w:rsidR="00452EEF" w:rsidDel="00452EEF">
        <w:rPr>
          <w:rFonts w:ascii="Arial" w:hAnsi="Arial" w:cs="Arial"/>
        </w:rPr>
        <w:t xml:space="preserve"> </w:t>
      </w:r>
    </w:p>
    <w:p w14:paraId="5F85E20A" w14:textId="77777777" w:rsidR="007B1804" w:rsidRPr="007B1804" w:rsidRDefault="007B1804">
      <w:pPr>
        <w:jc w:val="both"/>
        <w:rPr>
          <w:rFonts w:ascii="Arial" w:hAnsi="Arial" w:cs="Arial"/>
        </w:rPr>
      </w:pPr>
    </w:p>
    <w:p w14:paraId="1A246FA0" w14:textId="3B063E53" w:rsidR="00E85ABC" w:rsidRDefault="0031779B" w:rsidP="00E31C9A">
      <w:pPr>
        <w:jc w:val="both"/>
        <w:rPr>
          <w:rFonts w:ascii="Arial" w:hAnsi="Arial" w:cs="Arial"/>
        </w:rPr>
      </w:pPr>
      <w:r w:rsidRPr="00E85ABC">
        <w:rPr>
          <w:rFonts w:ascii="Arial" w:hAnsi="Arial" w:cs="Arial"/>
          <w:i/>
          <w:iCs/>
        </w:rPr>
        <w:t>HVAC</w:t>
      </w:r>
      <w:r w:rsidR="00970D46">
        <w:rPr>
          <w:rFonts w:ascii="Arial" w:hAnsi="Arial" w:cs="Arial"/>
          <w:i/>
          <w:iCs/>
        </w:rPr>
        <w:t xml:space="preserve"> and </w:t>
      </w:r>
      <w:r w:rsidR="00BC4FB7">
        <w:rPr>
          <w:rFonts w:ascii="Arial" w:hAnsi="Arial" w:cs="Arial"/>
          <w:i/>
          <w:iCs/>
        </w:rPr>
        <w:t xml:space="preserve">water heating </w:t>
      </w:r>
      <w:r w:rsidR="00D16CDB" w:rsidRPr="00E85ABC">
        <w:rPr>
          <w:rFonts w:ascii="Arial" w:hAnsi="Arial" w:cs="Arial"/>
          <w:i/>
          <w:iCs/>
        </w:rPr>
        <w:t>efficiency standards (</w:t>
      </w:r>
      <w:r w:rsidR="00E85ABC">
        <w:rPr>
          <w:rFonts w:ascii="Arial" w:hAnsi="Arial" w:cs="Arial"/>
          <w:i/>
          <w:iCs/>
        </w:rPr>
        <w:t xml:space="preserve">Sections </w:t>
      </w:r>
      <w:r w:rsidR="00D16CDB" w:rsidRPr="00E85ABC">
        <w:rPr>
          <w:rFonts w:ascii="Arial" w:hAnsi="Arial" w:cs="Arial"/>
          <w:i/>
          <w:iCs/>
        </w:rPr>
        <w:t>80-</w:t>
      </w:r>
      <w:r w:rsidR="00970D46">
        <w:rPr>
          <w:rFonts w:ascii="Arial" w:hAnsi="Arial" w:cs="Arial"/>
          <w:i/>
          <w:iCs/>
        </w:rPr>
        <w:t>84; 87</w:t>
      </w:r>
      <w:r w:rsidR="00CD0292">
        <w:rPr>
          <w:rFonts w:ascii="Arial" w:hAnsi="Arial" w:cs="Arial"/>
          <w:i/>
          <w:iCs/>
        </w:rPr>
        <w:t>-93</w:t>
      </w:r>
      <w:r w:rsidR="00D16CDB" w:rsidRPr="00E85ABC">
        <w:rPr>
          <w:rFonts w:ascii="Arial" w:hAnsi="Arial" w:cs="Arial"/>
          <w:i/>
          <w:iCs/>
        </w:rPr>
        <w:t>)</w:t>
      </w:r>
      <w:r w:rsidR="00E85ABC">
        <w:rPr>
          <w:rFonts w:ascii="Arial" w:hAnsi="Arial" w:cs="Arial"/>
          <w:i/>
          <w:iCs/>
        </w:rPr>
        <w:t xml:space="preserve">. </w:t>
      </w:r>
      <w:r w:rsidR="00E85ABC">
        <w:rPr>
          <w:rFonts w:ascii="Arial" w:hAnsi="Arial" w:cs="Arial"/>
        </w:rPr>
        <w:t xml:space="preserve">The PO contains several provisions that would increase HVAC </w:t>
      </w:r>
      <w:r w:rsidR="00BC4FB7">
        <w:rPr>
          <w:rFonts w:ascii="Arial" w:hAnsi="Arial" w:cs="Arial"/>
        </w:rPr>
        <w:t xml:space="preserve">and water heating </w:t>
      </w:r>
      <w:r w:rsidR="00E85ABC">
        <w:rPr>
          <w:rFonts w:ascii="Arial" w:hAnsi="Arial" w:cs="Arial"/>
        </w:rPr>
        <w:t xml:space="preserve">efficiency beyond what is required in the State-adopted IECC. Changes include increased standards for </w:t>
      </w:r>
      <w:r w:rsidR="00E85ABC" w:rsidRPr="00F15A4F">
        <w:rPr>
          <w:rFonts w:ascii="Arial" w:hAnsi="Arial" w:cs="Arial"/>
        </w:rPr>
        <w:t>demand control and energy recovery</w:t>
      </w:r>
      <w:r w:rsidR="00EB7CC8">
        <w:rPr>
          <w:rFonts w:ascii="Arial" w:hAnsi="Arial" w:cs="Arial"/>
        </w:rPr>
        <w:t xml:space="preserve"> ventilation</w:t>
      </w:r>
      <w:r w:rsidR="00E85ABC" w:rsidRPr="00F15A4F">
        <w:rPr>
          <w:rFonts w:ascii="Arial" w:hAnsi="Arial" w:cs="Arial"/>
        </w:rPr>
        <w:t>,</w:t>
      </w:r>
      <w:r w:rsidR="00EB7CC8">
        <w:rPr>
          <w:rStyle w:val="FootnoteReference"/>
          <w:rFonts w:ascii="Arial" w:hAnsi="Arial" w:cs="Arial"/>
        </w:rPr>
        <w:footnoteReference w:id="11"/>
      </w:r>
      <w:r w:rsidR="00E85ABC">
        <w:rPr>
          <w:rFonts w:ascii="Arial" w:hAnsi="Arial" w:cs="Arial"/>
        </w:rPr>
        <w:t xml:space="preserve"> minimum insulation standards around piping</w:t>
      </w:r>
      <w:r w:rsidR="00BC4FB7">
        <w:rPr>
          <w:rFonts w:ascii="Arial" w:hAnsi="Arial" w:cs="Arial"/>
        </w:rPr>
        <w:t xml:space="preserve"> and tanks</w:t>
      </w:r>
      <w:r w:rsidR="00E85ABC">
        <w:rPr>
          <w:rFonts w:ascii="Arial" w:hAnsi="Arial" w:cs="Arial"/>
        </w:rPr>
        <w:t xml:space="preserve">, </w:t>
      </w:r>
      <w:r w:rsidR="00970D46">
        <w:rPr>
          <w:rFonts w:ascii="Arial" w:hAnsi="Arial" w:cs="Arial"/>
        </w:rPr>
        <w:t>and various technical requirements for heat pumps</w:t>
      </w:r>
      <w:r w:rsidR="00BC4FB7">
        <w:rPr>
          <w:rFonts w:ascii="Arial" w:hAnsi="Arial" w:cs="Arial"/>
        </w:rPr>
        <w:t xml:space="preserve"> and heat pump water heaters</w:t>
      </w:r>
      <w:r w:rsidR="00970D46">
        <w:rPr>
          <w:rFonts w:ascii="Arial" w:hAnsi="Arial" w:cs="Arial"/>
        </w:rPr>
        <w:t xml:space="preserve">. </w:t>
      </w:r>
      <w:r w:rsidR="00BC4FB7">
        <w:rPr>
          <w:rFonts w:ascii="Arial" w:hAnsi="Arial" w:cs="Arial"/>
        </w:rPr>
        <w:t xml:space="preserve">It would also </w:t>
      </w:r>
      <w:r w:rsidR="00BC4FB7" w:rsidRPr="00EB7CC8">
        <w:rPr>
          <w:rFonts w:ascii="Arial" w:hAnsi="Arial" w:cs="Arial"/>
        </w:rPr>
        <w:t>prohibit demand recirculation water systems,</w:t>
      </w:r>
      <w:r w:rsidR="00BC4FB7">
        <w:rPr>
          <w:rFonts w:ascii="Arial" w:hAnsi="Arial" w:cs="Arial"/>
        </w:rPr>
        <w:t xml:space="preserve"> </w:t>
      </w:r>
      <w:r w:rsidR="00EB7CC8">
        <w:rPr>
          <w:rFonts w:ascii="Arial" w:hAnsi="Arial" w:cs="Arial"/>
        </w:rPr>
        <w:t>which send cool water that has been sitting in the pipes back into the water heater rather than running the water directly to the outlet. E</w:t>
      </w:r>
      <w:r w:rsidR="00BC4FB7">
        <w:rPr>
          <w:rFonts w:ascii="Arial" w:hAnsi="Arial" w:cs="Arial"/>
        </w:rPr>
        <w:t>xecutive</w:t>
      </w:r>
      <w:r w:rsidR="005E68AF">
        <w:rPr>
          <w:rFonts w:ascii="Arial" w:hAnsi="Arial" w:cs="Arial"/>
        </w:rPr>
        <w:t xml:space="preserve"> staff</w:t>
      </w:r>
      <w:r w:rsidR="00BC4FB7">
        <w:rPr>
          <w:rFonts w:ascii="Arial" w:hAnsi="Arial" w:cs="Arial"/>
        </w:rPr>
        <w:t xml:space="preserve"> state</w:t>
      </w:r>
      <w:r w:rsidR="00EB7CC8">
        <w:rPr>
          <w:rFonts w:ascii="Arial" w:hAnsi="Arial" w:cs="Arial"/>
        </w:rPr>
        <w:t xml:space="preserve"> that these systems</w:t>
      </w:r>
      <w:r w:rsidR="00BC4FB7">
        <w:rPr>
          <w:rFonts w:ascii="Arial" w:hAnsi="Arial" w:cs="Arial"/>
        </w:rPr>
        <w:t xml:space="preserve"> require a significant amount of energy because they source hot water from the </w:t>
      </w:r>
      <w:proofErr w:type="gramStart"/>
      <w:r w:rsidR="00BC4FB7">
        <w:rPr>
          <w:rFonts w:ascii="Arial" w:hAnsi="Arial" w:cs="Arial"/>
        </w:rPr>
        <w:t>cold water</w:t>
      </w:r>
      <w:proofErr w:type="gramEnd"/>
      <w:r w:rsidR="00BC4FB7">
        <w:rPr>
          <w:rFonts w:ascii="Arial" w:hAnsi="Arial" w:cs="Arial"/>
        </w:rPr>
        <w:t xml:space="preserve"> supply rather than having a dedicated hot water return pipe</w:t>
      </w:r>
      <w:r w:rsidR="00EB7CC8">
        <w:rPr>
          <w:rFonts w:ascii="Arial" w:hAnsi="Arial" w:cs="Arial"/>
        </w:rPr>
        <w:t>, and therefore they are proposed for prohibition</w:t>
      </w:r>
      <w:r w:rsidR="00BC4FB7">
        <w:rPr>
          <w:rFonts w:ascii="Arial" w:hAnsi="Arial" w:cs="Arial"/>
        </w:rPr>
        <w:t>.</w:t>
      </w:r>
    </w:p>
    <w:p w14:paraId="11E28E9A" w14:textId="05CF275A" w:rsidR="004F6D40" w:rsidRDefault="0031779B" w:rsidP="00E31C9A">
      <w:pPr>
        <w:jc w:val="both"/>
        <w:rPr>
          <w:rFonts w:ascii="Arial" w:hAnsi="Arial" w:cs="Arial"/>
        </w:rPr>
      </w:pPr>
      <w:r>
        <w:rPr>
          <w:rFonts w:ascii="Arial" w:hAnsi="Arial" w:cs="Arial"/>
        </w:rPr>
        <w:br/>
      </w:r>
      <w:r w:rsidRPr="00BC4FB7">
        <w:rPr>
          <w:rFonts w:ascii="Arial" w:hAnsi="Arial" w:cs="Arial"/>
          <w:i/>
          <w:iCs/>
        </w:rPr>
        <w:t>Energy star requirements for commercial food service (</w:t>
      </w:r>
      <w:r w:rsidR="00BC4FB7">
        <w:rPr>
          <w:rFonts w:ascii="Arial" w:hAnsi="Arial" w:cs="Arial"/>
          <w:i/>
          <w:iCs/>
        </w:rPr>
        <w:t xml:space="preserve">Section </w:t>
      </w:r>
      <w:r w:rsidRPr="00BC4FB7">
        <w:rPr>
          <w:rFonts w:ascii="Arial" w:hAnsi="Arial" w:cs="Arial"/>
          <w:i/>
          <w:iCs/>
        </w:rPr>
        <w:t>85)</w:t>
      </w:r>
      <w:r w:rsidR="00A52A81">
        <w:rPr>
          <w:rFonts w:ascii="Arial" w:hAnsi="Arial" w:cs="Arial"/>
          <w:i/>
          <w:iCs/>
        </w:rPr>
        <w:t xml:space="preserve">. </w:t>
      </w:r>
      <w:r w:rsidR="00A52A81">
        <w:rPr>
          <w:rFonts w:ascii="Arial" w:hAnsi="Arial" w:cs="Arial"/>
        </w:rPr>
        <w:t xml:space="preserve">The PO would </w:t>
      </w:r>
      <w:r w:rsidR="00A52A81">
        <w:rPr>
          <w:rFonts w:ascii="Arial" w:hAnsi="Arial" w:cs="Arial"/>
        </w:rPr>
        <w:lastRenderedPageBreak/>
        <w:t>require that fryers, hot food holding cabinets, steam cookers, and dishwashers in commercial kitchen</w:t>
      </w:r>
      <w:r w:rsidR="005E68AF">
        <w:rPr>
          <w:rFonts w:ascii="Arial" w:hAnsi="Arial" w:cs="Arial"/>
        </w:rPr>
        <w:t>s</w:t>
      </w:r>
      <w:r w:rsidR="00A52A81">
        <w:rPr>
          <w:rFonts w:ascii="Arial" w:hAnsi="Arial" w:cs="Arial"/>
        </w:rPr>
        <w:t xml:space="preserve"> meet energy and water efficiency criteria under the U.S. Environmental Protection Agency's </w:t>
      </w:r>
      <w:r w:rsidR="00C14E05">
        <w:rPr>
          <w:rFonts w:ascii="Arial" w:hAnsi="Arial" w:cs="Arial"/>
        </w:rPr>
        <w:t xml:space="preserve">(EPA) </w:t>
      </w:r>
      <w:r w:rsidR="00A52A81">
        <w:rPr>
          <w:rFonts w:ascii="Arial" w:hAnsi="Arial" w:cs="Arial"/>
        </w:rPr>
        <w:t xml:space="preserve">Energy Star program. </w:t>
      </w:r>
      <w:r w:rsidR="00C14E05">
        <w:rPr>
          <w:rFonts w:ascii="Arial" w:hAnsi="Arial" w:cs="Arial"/>
        </w:rPr>
        <w:t>Through the Energy Star program, the EPA</w:t>
      </w:r>
      <w:r w:rsidR="00C14E05" w:rsidRPr="00C14E05">
        <w:rPr>
          <w:rFonts w:ascii="Arial" w:hAnsi="Arial" w:cs="Arial"/>
        </w:rPr>
        <w:t xml:space="preserve"> ensures that each product that earns the label is independently certified to deliver the efficiency performance and </w:t>
      </w:r>
      <w:r w:rsidR="00C14E05">
        <w:rPr>
          <w:rFonts w:ascii="Arial" w:hAnsi="Arial" w:cs="Arial"/>
        </w:rPr>
        <w:t>money savings.</w:t>
      </w:r>
      <w:r w:rsidR="00C14E05">
        <w:rPr>
          <w:rStyle w:val="FootnoteReference"/>
          <w:rFonts w:ascii="Arial" w:hAnsi="Arial" w:cs="Arial"/>
        </w:rPr>
        <w:footnoteReference w:id="12"/>
      </w:r>
      <w:r w:rsidR="00C14E05">
        <w:rPr>
          <w:rFonts w:ascii="Arial" w:hAnsi="Arial" w:cs="Arial"/>
        </w:rPr>
        <w:t xml:space="preserve"> Council staff asked </w:t>
      </w:r>
      <w:r w:rsidR="00314721">
        <w:rPr>
          <w:rFonts w:ascii="Arial" w:hAnsi="Arial" w:cs="Arial"/>
        </w:rPr>
        <w:t>e</w:t>
      </w:r>
      <w:r w:rsidR="00C14E05">
        <w:rPr>
          <w:rFonts w:ascii="Arial" w:hAnsi="Arial" w:cs="Arial"/>
        </w:rPr>
        <w:t>xecutive staff how the items above were chosen, rather than stoves, ovens, refrigerators, freezers, etc. Executive staff stated that "[we]</w:t>
      </w:r>
      <w:r w:rsidR="00C14E05" w:rsidRPr="00C14E05">
        <w:rPr>
          <w:rFonts w:ascii="Arial" w:hAnsi="Arial" w:cs="Arial"/>
        </w:rPr>
        <w:t xml:space="preserve"> asked this of the Seattle energy code staff, as these codes are largely modeled on Seattle energy code efforts. They noted that this list was used because these appliances were not covered by federal equipment efficiency regulations, and thus there are no concerns with violating federal preemption laws.</w:t>
      </w:r>
      <w:r w:rsidR="00C14E05">
        <w:rPr>
          <w:rFonts w:ascii="Arial" w:hAnsi="Arial" w:cs="Arial"/>
        </w:rPr>
        <w:t xml:space="preserve">" </w:t>
      </w:r>
      <w:r w:rsidR="005E68AF">
        <w:rPr>
          <w:rFonts w:ascii="Arial" w:hAnsi="Arial" w:cs="Arial"/>
        </w:rPr>
        <w:t xml:space="preserve">Executive staff </w:t>
      </w:r>
      <w:r w:rsidR="00C14E05">
        <w:rPr>
          <w:rFonts w:ascii="Arial" w:hAnsi="Arial" w:cs="Arial"/>
        </w:rPr>
        <w:t xml:space="preserve">also </w:t>
      </w:r>
      <w:r w:rsidR="005E68AF">
        <w:rPr>
          <w:rFonts w:ascii="Arial" w:hAnsi="Arial" w:cs="Arial"/>
        </w:rPr>
        <w:t xml:space="preserve">stated </w:t>
      </w:r>
      <w:r w:rsidR="00C14E05">
        <w:rPr>
          <w:rFonts w:ascii="Arial" w:hAnsi="Arial" w:cs="Arial"/>
        </w:rPr>
        <w:t xml:space="preserve">that </w:t>
      </w:r>
      <w:proofErr w:type="gramStart"/>
      <w:r w:rsidR="00C14E05">
        <w:rPr>
          <w:rFonts w:ascii="Arial" w:hAnsi="Arial" w:cs="Arial"/>
        </w:rPr>
        <w:t>t</w:t>
      </w:r>
      <w:r w:rsidR="00C14E05" w:rsidRPr="00C14E05">
        <w:rPr>
          <w:rFonts w:ascii="Arial" w:hAnsi="Arial" w:cs="Arial"/>
        </w:rPr>
        <w:t>he vast majority of</w:t>
      </w:r>
      <w:proofErr w:type="gramEnd"/>
      <w:r w:rsidR="00C14E05" w:rsidRPr="00C14E05">
        <w:rPr>
          <w:rFonts w:ascii="Arial" w:hAnsi="Arial" w:cs="Arial"/>
        </w:rPr>
        <w:t xml:space="preserve"> the energy savings </w:t>
      </w:r>
      <w:r w:rsidR="00C14E05">
        <w:rPr>
          <w:rFonts w:ascii="Arial" w:hAnsi="Arial" w:cs="Arial"/>
        </w:rPr>
        <w:t>would be derived from using Energy Star-certified</w:t>
      </w:r>
      <w:r w:rsidR="00C14E05" w:rsidRPr="00C14E05">
        <w:rPr>
          <w:rFonts w:ascii="Arial" w:hAnsi="Arial" w:cs="Arial"/>
        </w:rPr>
        <w:t xml:space="preserve"> commercial fryers</w:t>
      </w:r>
      <w:r w:rsidR="00C14E05">
        <w:rPr>
          <w:rFonts w:ascii="Arial" w:hAnsi="Arial" w:cs="Arial"/>
        </w:rPr>
        <w:t>, which would be covered by the PO.</w:t>
      </w:r>
    </w:p>
    <w:p w14:paraId="729949B3" w14:textId="77777777" w:rsidR="00A52A81" w:rsidRPr="00A52A81" w:rsidRDefault="00A52A81" w:rsidP="00E31C9A">
      <w:pPr>
        <w:jc w:val="both"/>
        <w:rPr>
          <w:rFonts w:ascii="Arial" w:hAnsi="Arial" w:cs="Arial"/>
        </w:rPr>
      </w:pPr>
    </w:p>
    <w:p w14:paraId="096FB739" w14:textId="67554605" w:rsidR="00D16CDB" w:rsidRPr="00822535" w:rsidRDefault="00D16CDB" w:rsidP="00C47857">
      <w:pPr>
        <w:jc w:val="both"/>
        <w:rPr>
          <w:rFonts w:ascii="Arial" w:hAnsi="Arial" w:cs="Arial"/>
        </w:rPr>
      </w:pPr>
      <w:r w:rsidRPr="00C14E05">
        <w:rPr>
          <w:rFonts w:ascii="Arial" w:hAnsi="Arial" w:cs="Arial"/>
          <w:i/>
          <w:iCs/>
        </w:rPr>
        <w:t>Changes to lighting power density requirements (</w:t>
      </w:r>
      <w:r w:rsidR="00C14E05" w:rsidRPr="00C14E05">
        <w:rPr>
          <w:rFonts w:ascii="Arial" w:hAnsi="Arial" w:cs="Arial"/>
          <w:i/>
          <w:iCs/>
        </w:rPr>
        <w:t xml:space="preserve">Sections </w:t>
      </w:r>
      <w:r w:rsidRPr="00C14E05">
        <w:rPr>
          <w:rFonts w:ascii="Arial" w:hAnsi="Arial" w:cs="Arial"/>
          <w:i/>
          <w:iCs/>
        </w:rPr>
        <w:t>95-97)</w:t>
      </w:r>
      <w:r w:rsidR="00C14E05" w:rsidRPr="00C14E05">
        <w:rPr>
          <w:rFonts w:ascii="Arial" w:hAnsi="Arial" w:cs="Arial"/>
          <w:i/>
          <w:iCs/>
        </w:rPr>
        <w:t>.</w:t>
      </w:r>
      <w:r w:rsidR="00822535">
        <w:rPr>
          <w:rFonts w:ascii="Arial" w:hAnsi="Arial" w:cs="Arial"/>
          <w:i/>
          <w:iCs/>
        </w:rPr>
        <w:t xml:space="preserve"> </w:t>
      </w:r>
      <w:r w:rsidR="00822535">
        <w:rPr>
          <w:rFonts w:ascii="Arial" w:hAnsi="Arial" w:cs="Arial"/>
        </w:rPr>
        <w:t xml:space="preserve">Lighting power density (LPD) is a measure of the watts of energy used for lighting per square foot of floor area. The State-adopted IECC lists the maximum allowed LPD for a variety of commercial uses, and the PO would </w:t>
      </w:r>
      <w:r w:rsidR="00533495">
        <w:rPr>
          <w:rFonts w:ascii="Arial" w:hAnsi="Arial" w:cs="Arial"/>
        </w:rPr>
        <w:t xml:space="preserve">reduce the maximum LPD for most of these uses by roughly ten percent. Executive staff notes that reduced LPD does not necessarily mean decreased illumination, but rather that less power is used to achieve a level of </w:t>
      </w:r>
      <w:r w:rsidR="00BA6876">
        <w:rPr>
          <w:rFonts w:ascii="Arial" w:hAnsi="Arial" w:cs="Arial"/>
        </w:rPr>
        <w:t>illu</w:t>
      </w:r>
      <w:r w:rsidR="00533495">
        <w:rPr>
          <w:rFonts w:ascii="Arial" w:hAnsi="Arial" w:cs="Arial"/>
        </w:rPr>
        <w:t>mination.</w:t>
      </w:r>
    </w:p>
    <w:p w14:paraId="1C4568AA" w14:textId="77777777" w:rsidR="00C14E05" w:rsidRPr="00C14E05" w:rsidRDefault="00C14E05" w:rsidP="00E31C9A">
      <w:pPr>
        <w:jc w:val="both"/>
        <w:rPr>
          <w:rFonts w:ascii="Arial" w:hAnsi="Arial" w:cs="Arial"/>
          <w:i/>
          <w:iCs/>
        </w:rPr>
      </w:pPr>
    </w:p>
    <w:p w14:paraId="3BB8A5A6" w14:textId="14827C3F" w:rsidR="00D16CDB" w:rsidRDefault="00D16CDB" w:rsidP="00E31C9A">
      <w:pPr>
        <w:jc w:val="both"/>
        <w:rPr>
          <w:rFonts w:ascii="Arial" w:hAnsi="Arial" w:cs="Arial"/>
        </w:rPr>
      </w:pPr>
      <w:r w:rsidRPr="00533495">
        <w:rPr>
          <w:rFonts w:ascii="Arial" w:hAnsi="Arial" w:cs="Arial"/>
          <w:i/>
          <w:iCs/>
        </w:rPr>
        <w:t>Electric receptacles at gas appliances (</w:t>
      </w:r>
      <w:r w:rsidR="00533495">
        <w:rPr>
          <w:rFonts w:ascii="Arial" w:hAnsi="Arial" w:cs="Arial"/>
          <w:i/>
          <w:iCs/>
        </w:rPr>
        <w:t xml:space="preserve">Section </w:t>
      </w:r>
      <w:r w:rsidRPr="00533495">
        <w:rPr>
          <w:rFonts w:ascii="Arial" w:hAnsi="Arial" w:cs="Arial"/>
          <w:i/>
          <w:iCs/>
        </w:rPr>
        <w:t>98)</w:t>
      </w:r>
      <w:r w:rsidR="00533495">
        <w:rPr>
          <w:rFonts w:ascii="Arial" w:hAnsi="Arial" w:cs="Arial"/>
          <w:i/>
          <w:iCs/>
        </w:rPr>
        <w:t xml:space="preserve">. </w:t>
      </w:r>
      <w:r w:rsidR="00533495">
        <w:rPr>
          <w:rFonts w:ascii="Arial" w:hAnsi="Arial" w:cs="Arial"/>
        </w:rPr>
        <w:t>The PO would require that, where a dwelling unit subject to the IECC uses appliances served by natural gas, an electrical receptacle and circuit are provided within 12 inches of the appliance, so that an electric version of the appliance can be more easily installed at that location at a future date.</w:t>
      </w:r>
      <w:r w:rsidR="00533495">
        <w:rPr>
          <w:rStyle w:val="FootnoteReference"/>
          <w:rFonts w:ascii="Arial" w:hAnsi="Arial" w:cs="Arial"/>
        </w:rPr>
        <w:footnoteReference w:id="13"/>
      </w:r>
      <w:r w:rsidR="00533495">
        <w:rPr>
          <w:rFonts w:ascii="Arial" w:hAnsi="Arial" w:cs="Arial"/>
        </w:rPr>
        <w:t xml:space="preserve"> An electric receptacle </w:t>
      </w:r>
      <w:r w:rsidR="00E31498">
        <w:rPr>
          <w:rFonts w:ascii="Arial" w:hAnsi="Arial" w:cs="Arial"/>
        </w:rPr>
        <w:t>w</w:t>
      </w:r>
      <w:r w:rsidR="00533495">
        <w:rPr>
          <w:rFonts w:ascii="Arial" w:hAnsi="Arial" w:cs="Arial"/>
        </w:rPr>
        <w:t xml:space="preserve">ould not be required at a gas fireplace. </w:t>
      </w:r>
    </w:p>
    <w:p w14:paraId="0E4A4524" w14:textId="77777777" w:rsidR="00533495" w:rsidRPr="00533495" w:rsidRDefault="00533495" w:rsidP="00E31C9A">
      <w:pPr>
        <w:jc w:val="both"/>
        <w:rPr>
          <w:rFonts w:ascii="Arial" w:hAnsi="Arial" w:cs="Arial"/>
        </w:rPr>
      </w:pPr>
    </w:p>
    <w:p w14:paraId="67DB9E6F" w14:textId="3E5359B3" w:rsidR="00D16CDB" w:rsidRDefault="00D16CDB" w:rsidP="00C47857">
      <w:pPr>
        <w:rPr>
          <w:rFonts w:ascii="Arial" w:hAnsi="Arial" w:cs="Arial"/>
        </w:rPr>
      </w:pPr>
      <w:r w:rsidRPr="00CA276D">
        <w:rPr>
          <w:rFonts w:ascii="Arial" w:hAnsi="Arial" w:cs="Arial"/>
          <w:i/>
          <w:iCs/>
        </w:rPr>
        <w:t>Energy efficiency credits (</w:t>
      </w:r>
      <w:r w:rsidR="00E31498" w:rsidRPr="00CA276D">
        <w:rPr>
          <w:rFonts w:ascii="Arial" w:hAnsi="Arial" w:cs="Arial"/>
          <w:i/>
          <w:iCs/>
        </w:rPr>
        <w:t xml:space="preserve">Sections </w:t>
      </w:r>
      <w:r w:rsidRPr="00CA276D">
        <w:rPr>
          <w:rFonts w:ascii="Arial" w:hAnsi="Arial" w:cs="Arial"/>
          <w:i/>
          <w:iCs/>
        </w:rPr>
        <w:t>99-1</w:t>
      </w:r>
      <w:r w:rsidR="0036457C" w:rsidRPr="00CA276D">
        <w:rPr>
          <w:rFonts w:ascii="Arial" w:hAnsi="Arial" w:cs="Arial"/>
          <w:i/>
          <w:iCs/>
        </w:rPr>
        <w:t>10</w:t>
      </w:r>
      <w:r w:rsidRPr="00CA276D">
        <w:rPr>
          <w:rFonts w:ascii="Arial" w:hAnsi="Arial" w:cs="Arial"/>
          <w:i/>
          <w:iCs/>
        </w:rPr>
        <w:t>)</w:t>
      </w:r>
      <w:r w:rsidR="00E31498" w:rsidRPr="00CA276D">
        <w:rPr>
          <w:rFonts w:ascii="Arial" w:hAnsi="Arial" w:cs="Arial"/>
          <w:i/>
          <w:iCs/>
        </w:rPr>
        <w:t>.</w:t>
      </w:r>
      <w:r w:rsidR="00C037D7">
        <w:rPr>
          <w:rFonts w:ascii="Arial" w:hAnsi="Arial" w:cs="Arial"/>
          <w:i/>
          <w:iCs/>
        </w:rPr>
        <w:t xml:space="preserve"> </w:t>
      </w:r>
      <w:r w:rsidR="00C037D7">
        <w:rPr>
          <w:rFonts w:ascii="Arial" w:hAnsi="Arial" w:cs="Arial"/>
        </w:rPr>
        <w:t xml:space="preserve">In addition to the other requirements of the energy code, certain development activities are required to achieve additional energy efficiency credits. The code </w:t>
      </w:r>
      <w:r w:rsidR="00C47857">
        <w:rPr>
          <w:rFonts w:ascii="Arial" w:hAnsi="Arial" w:cs="Arial"/>
        </w:rPr>
        <w:t xml:space="preserve">provides a </w:t>
      </w:r>
      <w:r w:rsidR="00C037D7">
        <w:rPr>
          <w:rFonts w:ascii="Arial" w:hAnsi="Arial" w:cs="Arial"/>
        </w:rPr>
        <w:t xml:space="preserve">list </w:t>
      </w:r>
      <w:r w:rsidR="00C47857">
        <w:rPr>
          <w:rFonts w:ascii="Arial" w:hAnsi="Arial" w:cs="Arial"/>
        </w:rPr>
        <w:t>of</w:t>
      </w:r>
      <w:r w:rsidR="00C037D7">
        <w:rPr>
          <w:rFonts w:ascii="Arial" w:hAnsi="Arial" w:cs="Arial"/>
        </w:rPr>
        <w:t xml:space="preserve"> actions and </w:t>
      </w:r>
      <w:r w:rsidR="00C47857">
        <w:rPr>
          <w:rFonts w:ascii="Arial" w:hAnsi="Arial" w:cs="Arial"/>
        </w:rPr>
        <w:t xml:space="preserve">associates </w:t>
      </w:r>
      <w:r w:rsidR="00C037D7">
        <w:rPr>
          <w:rFonts w:ascii="Arial" w:hAnsi="Arial" w:cs="Arial"/>
        </w:rPr>
        <w:t>credits</w:t>
      </w:r>
      <w:r w:rsidR="008A2BED">
        <w:rPr>
          <w:rFonts w:ascii="Arial" w:hAnsi="Arial" w:cs="Arial"/>
        </w:rPr>
        <w:t xml:space="preserve"> awarded for </w:t>
      </w:r>
      <w:r w:rsidR="00C47857">
        <w:rPr>
          <w:rFonts w:ascii="Arial" w:hAnsi="Arial" w:cs="Arial"/>
        </w:rPr>
        <w:t xml:space="preserve">each </w:t>
      </w:r>
      <w:r w:rsidR="008A2BED">
        <w:rPr>
          <w:rFonts w:ascii="Arial" w:hAnsi="Arial" w:cs="Arial"/>
        </w:rPr>
        <w:t xml:space="preserve">action, and applicants for </w:t>
      </w:r>
      <w:r w:rsidR="00C47857">
        <w:rPr>
          <w:rFonts w:ascii="Arial" w:hAnsi="Arial" w:cs="Arial"/>
        </w:rPr>
        <w:t xml:space="preserve">certain </w:t>
      </w:r>
      <w:r w:rsidR="008A2BED">
        <w:rPr>
          <w:rFonts w:ascii="Arial" w:hAnsi="Arial" w:cs="Arial"/>
        </w:rPr>
        <w:t xml:space="preserve">development activities must choose from among </w:t>
      </w:r>
      <w:r w:rsidR="00C47857">
        <w:rPr>
          <w:rFonts w:ascii="Arial" w:hAnsi="Arial" w:cs="Arial"/>
        </w:rPr>
        <w:t xml:space="preserve">the list </w:t>
      </w:r>
      <w:r w:rsidR="008A2BED">
        <w:rPr>
          <w:rFonts w:ascii="Arial" w:hAnsi="Arial" w:cs="Arial"/>
        </w:rPr>
        <w:t>to achieve a certain number of credits.</w:t>
      </w:r>
      <w:r w:rsidR="00E36D99">
        <w:rPr>
          <w:rFonts w:ascii="Arial" w:hAnsi="Arial" w:cs="Arial"/>
        </w:rPr>
        <w:t xml:space="preserve"> Actions include more efficient HVAC performance, reduced lighting power, high performance water heating, and on-site renewable energy.</w:t>
      </w:r>
      <w:r w:rsidR="008A2BED">
        <w:rPr>
          <w:rFonts w:ascii="Arial" w:hAnsi="Arial" w:cs="Arial"/>
        </w:rPr>
        <w:t xml:space="preserve"> The following development activities are subject to the energy credits requirement:</w:t>
      </w:r>
    </w:p>
    <w:p w14:paraId="0150EA68" w14:textId="77777777" w:rsidR="008A2BED" w:rsidRDefault="008A2BED" w:rsidP="006120FE">
      <w:pPr>
        <w:jc w:val="both"/>
        <w:rPr>
          <w:rFonts w:ascii="Arial" w:hAnsi="Arial" w:cs="Arial"/>
        </w:rPr>
      </w:pPr>
    </w:p>
    <w:p w14:paraId="11917611" w14:textId="03527E94" w:rsidR="008A2BED" w:rsidRDefault="008A2BED" w:rsidP="006120FE">
      <w:pPr>
        <w:pStyle w:val="ListParagraph0"/>
        <w:numPr>
          <w:ilvl w:val="0"/>
          <w:numId w:val="10"/>
        </w:numPr>
        <w:jc w:val="both"/>
        <w:rPr>
          <w:rFonts w:ascii="Arial" w:hAnsi="Arial" w:cs="Arial"/>
        </w:rPr>
      </w:pPr>
      <w:r>
        <w:rPr>
          <w:rFonts w:ascii="Arial" w:hAnsi="Arial" w:cs="Arial"/>
        </w:rPr>
        <w:t xml:space="preserve">New building </w:t>
      </w:r>
      <w:proofErr w:type="gramStart"/>
      <w:r>
        <w:rPr>
          <w:rFonts w:ascii="Arial" w:hAnsi="Arial" w:cs="Arial"/>
        </w:rPr>
        <w:t>construction;</w:t>
      </w:r>
      <w:proofErr w:type="gramEnd"/>
    </w:p>
    <w:p w14:paraId="5C14C566" w14:textId="286E8D26" w:rsidR="008A2BED" w:rsidRDefault="008A2BED" w:rsidP="006120FE">
      <w:pPr>
        <w:pStyle w:val="ListParagraph0"/>
        <w:numPr>
          <w:ilvl w:val="0"/>
          <w:numId w:val="10"/>
        </w:numPr>
        <w:jc w:val="both"/>
        <w:rPr>
          <w:rFonts w:ascii="Arial" w:hAnsi="Arial" w:cs="Arial"/>
        </w:rPr>
      </w:pPr>
      <w:r>
        <w:rPr>
          <w:rFonts w:ascii="Arial" w:hAnsi="Arial" w:cs="Arial"/>
        </w:rPr>
        <w:t>Changes in space conditioning (</w:t>
      </w:r>
      <w:proofErr w:type="gramStart"/>
      <w:r>
        <w:rPr>
          <w:rFonts w:ascii="Arial" w:hAnsi="Arial" w:cs="Arial"/>
        </w:rPr>
        <w:t>i.e.</w:t>
      </w:r>
      <w:proofErr w:type="gramEnd"/>
      <w:r>
        <w:rPr>
          <w:rFonts w:ascii="Arial" w:hAnsi="Arial" w:cs="Arial"/>
        </w:rPr>
        <w:t xml:space="preserve"> converting a low-energy space to a heated or semi-heated space);</w:t>
      </w:r>
    </w:p>
    <w:p w14:paraId="3429B296" w14:textId="0957B125" w:rsidR="008A2BED" w:rsidRDefault="008A2BED" w:rsidP="006120FE">
      <w:pPr>
        <w:pStyle w:val="ListParagraph0"/>
        <w:numPr>
          <w:ilvl w:val="0"/>
          <w:numId w:val="10"/>
        </w:numPr>
        <w:jc w:val="both"/>
        <w:rPr>
          <w:rFonts w:ascii="Arial" w:hAnsi="Arial" w:cs="Arial"/>
        </w:rPr>
      </w:pPr>
      <w:r>
        <w:rPr>
          <w:rFonts w:ascii="Arial" w:hAnsi="Arial" w:cs="Arial"/>
        </w:rPr>
        <w:t xml:space="preserve">Change of </w:t>
      </w:r>
      <w:proofErr w:type="gramStart"/>
      <w:r>
        <w:rPr>
          <w:rFonts w:ascii="Arial" w:hAnsi="Arial" w:cs="Arial"/>
        </w:rPr>
        <w:t>occupancy;</w:t>
      </w:r>
      <w:proofErr w:type="gramEnd"/>
    </w:p>
    <w:p w14:paraId="49D32514" w14:textId="2B70AA75" w:rsidR="008A2BED" w:rsidRDefault="008A2BED" w:rsidP="006120FE">
      <w:pPr>
        <w:pStyle w:val="ListParagraph0"/>
        <w:numPr>
          <w:ilvl w:val="0"/>
          <w:numId w:val="10"/>
        </w:numPr>
        <w:jc w:val="both"/>
        <w:rPr>
          <w:rFonts w:ascii="Arial" w:hAnsi="Arial" w:cs="Arial"/>
        </w:rPr>
      </w:pPr>
      <w:r>
        <w:rPr>
          <w:rFonts w:ascii="Arial" w:hAnsi="Arial" w:cs="Arial"/>
        </w:rPr>
        <w:t>Building additions</w:t>
      </w:r>
      <w:r w:rsidR="00CA276D">
        <w:rPr>
          <w:rFonts w:ascii="Arial" w:hAnsi="Arial" w:cs="Arial"/>
        </w:rPr>
        <w:t>;</w:t>
      </w:r>
      <w:r w:rsidR="00C47857">
        <w:rPr>
          <w:rFonts w:ascii="Arial" w:hAnsi="Arial" w:cs="Arial"/>
        </w:rPr>
        <w:t xml:space="preserve"> and</w:t>
      </w:r>
    </w:p>
    <w:p w14:paraId="36702410" w14:textId="6A8BCD71" w:rsidR="00CA276D" w:rsidRPr="008A2BED" w:rsidRDefault="00A32896" w:rsidP="00E31C9A">
      <w:pPr>
        <w:pStyle w:val="ListParagraph0"/>
        <w:numPr>
          <w:ilvl w:val="0"/>
          <w:numId w:val="10"/>
        </w:numPr>
        <w:jc w:val="both"/>
        <w:rPr>
          <w:rFonts w:ascii="Arial" w:hAnsi="Arial" w:cs="Arial"/>
        </w:rPr>
      </w:pPr>
      <w:r>
        <w:rPr>
          <w:rFonts w:ascii="Arial" w:hAnsi="Arial" w:cs="Arial"/>
        </w:rPr>
        <w:t>Initial t</w:t>
      </w:r>
      <w:r w:rsidR="00CA276D">
        <w:rPr>
          <w:rFonts w:ascii="Arial" w:hAnsi="Arial" w:cs="Arial"/>
        </w:rPr>
        <w:t>enant Improvements</w:t>
      </w:r>
      <w:r w:rsidR="00C47857">
        <w:rPr>
          <w:rFonts w:ascii="Arial" w:hAnsi="Arial" w:cs="Arial"/>
        </w:rPr>
        <w:t>.</w:t>
      </w:r>
    </w:p>
    <w:p w14:paraId="26883381" w14:textId="183D50A8" w:rsidR="00E31498" w:rsidRDefault="00E31498" w:rsidP="00E31C9A">
      <w:pPr>
        <w:jc w:val="both"/>
        <w:rPr>
          <w:rFonts w:ascii="Arial" w:hAnsi="Arial" w:cs="Arial"/>
        </w:rPr>
      </w:pPr>
    </w:p>
    <w:p w14:paraId="034BEB58" w14:textId="33B2516D" w:rsidR="008A2BED" w:rsidRDefault="008A2BED" w:rsidP="00E31C9A">
      <w:pPr>
        <w:jc w:val="both"/>
        <w:rPr>
          <w:rFonts w:ascii="Arial" w:hAnsi="Arial" w:cs="Arial"/>
        </w:rPr>
      </w:pPr>
      <w:r>
        <w:rPr>
          <w:rFonts w:ascii="Arial" w:hAnsi="Arial" w:cs="Arial"/>
        </w:rPr>
        <w:t>The PO would amend this section of the State-adopted IECC in several ways</w:t>
      </w:r>
      <w:r w:rsidR="00E36D99">
        <w:rPr>
          <w:rFonts w:ascii="Arial" w:hAnsi="Arial" w:cs="Arial"/>
        </w:rPr>
        <w:t>:</w:t>
      </w:r>
    </w:p>
    <w:p w14:paraId="5AEAA401" w14:textId="76A2994B" w:rsidR="00E36D99" w:rsidRDefault="00E36D99" w:rsidP="00E31C9A">
      <w:pPr>
        <w:jc w:val="both"/>
        <w:rPr>
          <w:rFonts w:ascii="Arial" w:hAnsi="Arial" w:cs="Arial"/>
        </w:rPr>
      </w:pPr>
    </w:p>
    <w:p w14:paraId="56DFD7C4" w14:textId="31E4692A" w:rsidR="00E36D99" w:rsidRDefault="00E36D99" w:rsidP="00E31C9A">
      <w:pPr>
        <w:pStyle w:val="ListParagraph0"/>
        <w:numPr>
          <w:ilvl w:val="0"/>
          <w:numId w:val="11"/>
        </w:numPr>
        <w:jc w:val="both"/>
        <w:rPr>
          <w:rFonts w:ascii="Arial" w:hAnsi="Arial" w:cs="Arial"/>
        </w:rPr>
      </w:pPr>
      <w:r>
        <w:rPr>
          <w:rFonts w:ascii="Arial" w:hAnsi="Arial" w:cs="Arial"/>
        </w:rPr>
        <w:lastRenderedPageBreak/>
        <w:t xml:space="preserve">Raise the required number of credits from six to </w:t>
      </w:r>
      <w:proofErr w:type="gramStart"/>
      <w:r>
        <w:rPr>
          <w:rFonts w:ascii="Arial" w:hAnsi="Arial" w:cs="Arial"/>
        </w:rPr>
        <w:t>eight;</w:t>
      </w:r>
      <w:proofErr w:type="gramEnd"/>
    </w:p>
    <w:p w14:paraId="22A33BF0" w14:textId="29D3B8F2" w:rsidR="00CA276D" w:rsidRDefault="00CA276D" w:rsidP="00E31C9A">
      <w:pPr>
        <w:pStyle w:val="ListParagraph0"/>
        <w:numPr>
          <w:ilvl w:val="0"/>
          <w:numId w:val="11"/>
        </w:numPr>
        <w:jc w:val="both"/>
        <w:rPr>
          <w:rFonts w:ascii="Arial" w:hAnsi="Arial" w:cs="Arial"/>
        </w:rPr>
      </w:pPr>
      <w:r>
        <w:rPr>
          <w:rFonts w:ascii="Arial" w:hAnsi="Arial" w:cs="Arial"/>
        </w:rPr>
        <w:t xml:space="preserve">Raise the required number of credits for building additions under 1,000 square feet from three to </w:t>
      </w:r>
      <w:proofErr w:type="gramStart"/>
      <w:r>
        <w:rPr>
          <w:rFonts w:ascii="Arial" w:hAnsi="Arial" w:cs="Arial"/>
        </w:rPr>
        <w:t>four;</w:t>
      </w:r>
      <w:proofErr w:type="gramEnd"/>
    </w:p>
    <w:p w14:paraId="41C392DA" w14:textId="041FC4D1" w:rsidR="00E36D99" w:rsidRDefault="00E36D99" w:rsidP="00E31C9A">
      <w:pPr>
        <w:pStyle w:val="ListParagraph0"/>
        <w:numPr>
          <w:ilvl w:val="0"/>
          <w:numId w:val="11"/>
        </w:numPr>
        <w:jc w:val="both"/>
        <w:rPr>
          <w:rFonts w:ascii="Arial" w:hAnsi="Arial" w:cs="Arial"/>
        </w:rPr>
      </w:pPr>
      <w:r>
        <w:rPr>
          <w:rFonts w:ascii="Arial" w:hAnsi="Arial" w:cs="Arial"/>
        </w:rPr>
        <w:t xml:space="preserve">Disallow or modify use of credits that would become standard requirements if the PO </w:t>
      </w:r>
      <w:r w:rsidR="00C47857">
        <w:rPr>
          <w:rFonts w:ascii="Arial" w:hAnsi="Arial" w:cs="Arial"/>
        </w:rPr>
        <w:t>is adopted</w:t>
      </w:r>
      <w:r>
        <w:rPr>
          <w:rFonts w:ascii="Arial" w:hAnsi="Arial" w:cs="Arial"/>
        </w:rPr>
        <w:t xml:space="preserve">. For instance, because high-efficiency service water heating would be required, it could not be used </w:t>
      </w:r>
      <w:r w:rsidR="00CA276D">
        <w:rPr>
          <w:rFonts w:ascii="Arial" w:hAnsi="Arial" w:cs="Arial"/>
        </w:rPr>
        <w:t>to receive credits. Likewise, commercial kitchen equipment could not receive credits for being Energy Star</w:t>
      </w:r>
      <w:r w:rsidR="00314721">
        <w:rPr>
          <w:rFonts w:ascii="Arial" w:hAnsi="Arial" w:cs="Arial"/>
        </w:rPr>
        <w:t>-</w:t>
      </w:r>
      <w:proofErr w:type="gramStart"/>
      <w:r w:rsidR="00CA276D">
        <w:rPr>
          <w:rFonts w:ascii="Arial" w:hAnsi="Arial" w:cs="Arial"/>
        </w:rPr>
        <w:t>certified, since</w:t>
      </w:r>
      <w:proofErr w:type="gramEnd"/>
      <w:r w:rsidR="00CA276D">
        <w:rPr>
          <w:rFonts w:ascii="Arial" w:hAnsi="Arial" w:cs="Arial"/>
        </w:rPr>
        <w:t xml:space="preserve"> this would be a requirement for all commercial kitchen equipment under the provisions of the PO.</w:t>
      </w:r>
    </w:p>
    <w:p w14:paraId="785B53ED" w14:textId="52A5448C" w:rsidR="00CA276D" w:rsidRPr="00E36D99" w:rsidRDefault="00CA276D" w:rsidP="00E31C9A">
      <w:pPr>
        <w:pStyle w:val="ListParagraph0"/>
        <w:numPr>
          <w:ilvl w:val="0"/>
          <w:numId w:val="11"/>
        </w:numPr>
        <w:jc w:val="both"/>
        <w:rPr>
          <w:rFonts w:ascii="Arial" w:hAnsi="Arial" w:cs="Arial"/>
        </w:rPr>
      </w:pPr>
      <w:r>
        <w:rPr>
          <w:rFonts w:ascii="Arial" w:hAnsi="Arial" w:cs="Arial"/>
        </w:rPr>
        <w:t>Removes potential incentives to install fossil fuel-based heating systems by stating that such systems are not eligible to receive credits.</w:t>
      </w:r>
    </w:p>
    <w:p w14:paraId="71D5A1D7" w14:textId="77777777" w:rsidR="008A2BED" w:rsidRDefault="008A2BED" w:rsidP="00E31C9A">
      <w:pPr>
        <w:jc w:val="both"/>
        <w:rPr>
          <w:rFonts w:ascii="Arial" w:hAnsi="Arial" w:cs="Arial"/>
        </w:rPr>
      </w:pPr>
    </w:p>
    <w:p w14:paraId="1E6656AD" w14:textId="56B138CE" w:rsidR="00D16CDB" w:rsidRDefault="00E253BB" w:rsidP="00E31C9A">
      <w:pPr>
        <w:jc w:val="both"/>
        <w:rPr>
          <w:rFonts w:ascii="Arial" w:hAnsi="Arial" w:cs="Arial"/>
        </w:rPr>
      </w:pPr>
      <w:r w:rsidRPr="00E31498">
        <w:rPr>
          <w:rFonts w:ascii="Arial" w:hAnsi="Arial" w:cs="Arial"/>
          <w:i/>
          <w:iCs/>
        </w:rPr>
        <w:t xml:space="preserve">Solar readiness </w:t>
      </w:r>
      <w:r w:rsidR="00362A63">
        <w:rPr>
          <w:rFonts w:ascii="Arial" w:hAnsi="Arial" w:cs="Arial"/>
          <w:i/>
          <w:iCs/>
        </w:rPr>
        <w:t>for multifamily construction</w:t>
      </w:r>
      <w:r w:rsidR="00CE439C">
        <w:rPr>
          <w:rFonts w:ascii="Arial" w:hAnsi="Arial" w:cs="Arial"/>
          <w:i/>
          <w:iCs/>
        </w:rPr>
        <w:t xml:space="preserve"> </w:t>
      </w:r>
      <w:r w:rsidRPr="00E31498">
        <w:rPr>
          <w:rFonts w:ascii="Arial" w:hAnsi="Arial" w:cs="Arial"/>
          <w:i/>
          <w:iCs/>
        </w:rPr>
        <w:t>(</w:t>
      </w:r>
      <w:r w:rsidR="00E31498">
        <w:rPr>
          <w:rFonts w:ascii="Arial" w:hAnsi="Arial" w:cs="Arial"/>
          <w:i/>
          <w:iCs/>
        </w:rPr>
        <w:t>Section</w:t>
      </w:r>
      <w:r w:rsidR="00362A63">
        <w:rPr>
          <w:rFonts w:ascii="Arial" w:hAnsi="Arial" w:cs="Arial"/>
          <w:i/>
          <w:iCs/>
        </w:rPr>
        <w:t>s 114-116).</w:t>
      </w:r>
      <w:r w:rsidR="00E31498">
        <w:rPr>
          <w:rFonts w:ascii="Arial" w:hAnsi="Arial" w:cs="Arial"/>
          <w:i/>
          <w:iCs/>
        </w:rPr>
        <w:t xml:space="preserve"> </w:t>
      </w:r>
      <w:r w:rsidR="00744481">
        <w:rPr>
          <w:rFonts w:ascii="Arial" w:hAnsi="Arial" w:cs="Arial"/>
        </w:rPr>
        <w:t xml:space="preserve">The State-adopted IECC requires all commercial buildings with 20 or fewer stories to provide a solar-ready zone equal to 40% of the roof area or 20% of the electric service size, whichever results in the smaller area. The PO would extend this requirement to multifamily </w:t>
      </w:r>
      <w:r w:rsidR="00C47857">
        <w:rPr>
          <w:rFonts w:ascii="Arial" w:hAnsi="Arial" w:cs="Arial"/>
        </w:rPr>
        <w:t xml:space="preserve">residential </w:t>
      </w:r>
      <w:r w:rsidR="00744481">
        <w:rPr>
          <w:rFonts w:ascii="Arial" w:hAnsi="Arial" w:cs="Arial"/>
        </w:rPr>
        <w:t xml:space="preserve">buildings, would provide an exception when certain solar exposure conditions are not met, </w:t>
      </w:r>
      <w:r w:rsidR="00E46983">
        <w:rPr>
          <w:rFonts w:ascii="Arial" w:hAnsi="Arial" w:cs="Arial"/>
        </w:rPr>
        <w:t xml:space="preserve">would allow area for mechanical equipment to be subtracted from the solar-ready zone calculations, and would provide standards for solar PV roof penetrations. </w:t>
      </w:r>
    </w:p>
    <w:p w14:paraId="27AA28D9" w14:textId="45EDC81A" w:rsidR="00E46983" w:rsidRDefault="00E46983" w:rsidP="00E31C9A">
      <w:pPr>
        <w:jc w:val="both"/>
        <w:rPr>
          <w:rFonts w:ascii="Arial" w:hAnsi="Arial" w:cs="Arial"/>
        </w:rPr>
      </w:pPr>
    </w:p>
    <w:p w14:paraId="4E225AEC" w14:textId="58993042" w:rsidR="00E46983" w:rsidRPr="00E31498" w:rsidRDefault="00362A63" w:rsidP="00E31C9A">
      <w:pPr>
        <w:jc w:val="both"/>
        <w:rPr>
          <w:rFonts w:ascii="Arial" w:hAnsi="Arial" w:cs="Arial"/>
        </w:rPr>
      </w:pPr>
      <w:r>
        <w:rPr>
          <w:rFonts w:ascii="Arial" w:hAnsi="Arial" w:cs="Arial"/>
          <w:i/>
          <w:iCs/>
        </w:rPr>
        <w:t>Solar PV Installation Requirement (Sections 6</w:t>
      </w:r>
      <w:r w:rsidR="00473E36">
        <w:rPr>
          <w:rFonts w:ascii="Arial" w:hAnsi="Arial" w:cs="Arial"/>
          <w:i/>
          <w:iCs/>
        </w:rPr>
        <w:t>9</w:t>
      </w:r>
      <w:r>
        <w:rPr>
          <w:rFonts w:ascii="Arial" w:hAnsi="Arial" w:cs="Arial"/>
          <w:i/>
          <w:iCs/>
        </w:rPr>
        <w:t xml:space="preserve"> &amp; 117). </w:t>
      </w:r>
      <w:r w:rsidR="00E46983">
        <w:rPr>
          <w:rFonts w:ascii="Arial" w:hAnsi="Arial" w:cs="Arial"/>
        </w:rPr>
        <w:t xml:space="preserve">In addition to the above requirements, the PO would require each new building, and each addition larger than 5,000 square feet of gross conditioned floor area, to include a renewable energy generation system consisting of 0.25 watts </w:t>
      </w:r>
      <w:r w:rsidR="00E46983" w:rsidRPr="00E46983">
        <w:rPr>
          <w:rFonts w:ascii="Arial" w:hAnsi="Arial" w:cs="Arial"/>
        </w:rPr>
        <w:t>rated peak photovoltaic energy production per square foot of conditioned space</w:t>
      </w:r>
      <w:r w:rsidR="00AE059C">
        <w:rPr>
          <w:rFonts w:ascii="Arial" w:hAnsi="Arial" w:cs="Arial"/>
        </w:rPr>
        <w:t xml:space="preserve">. For a </w:t>
      </w:r>
      <w:proofErr w:type="gramStart"/>
      <w:r w:rsidR="00AE059C">
        <w:rPr>
          <w:rFonts w:ascii="Arial" w:hAnsi="Arial" w:cs="Arial"/>
        </w:rPr>
        <w:t>two story</w:t>
      </w:r>
      <w:proofErr w:type="gramEnd"/>
      <w:r w:rsidR="00AE059C">
        <w:rPr>
          <w:rFonts w:ascii="Arial" w:hAnsi="Arial" w:cs="Arial"/>
        </w:rPr>
        <w:t xml:space="preserve"> building with 5,000 square feet of conditioned floor space, such a system would cover </w:t>
      </w:r>
      <w:r>
        <w:rPr>
          <w:rFonts w:ascii="Arial" w:hAnsi="Arial" w:cs="Arial"/>
        </w:rPr>
        <w:t xml:space="preserve">roughly 4% of total roof space. </w:t>
      </w:r>
      <w:r w:rsidR="00BA6876">
        <w:rPr>
          <w:rFonts w:ascii="Arial" w:hAnsi="Arial" w:cs="Arial"/>
        </w:rPr>
        <w:t xml:space="preserve">Council staff </w:t>
      </w:r>
      <w:r w:rsidR="00C47857">
        <w:rPr>
          <w:rFonts w:ascii="Arial" w:hAnsi="Arial" w:cs="Arial"/>
        </w:rPr>
        <w:t>has requested information on</w:t>
      </w:r>
      <w:r w:rsidR="00BA6876">
        <w:rPr>
          <w:rFonts w:ascii="Arial" w:hAnsi="Arial" w:cs="Arial"/>
        </w:rPr>
        <w:t xml:space="preserve"> the estimated cost for such a system</w:t>
      </w:r>
      <w:r w:rsidR="00A32896">
        <w:rPr>
          <w:rFonts w:ascii="Arial" w:hAnsi="Arial" w:cs="Arial"/>
        </w:rPr>
        <w:t xml:space="preserve"> and potential operating savings that would be achieved over time</w:t>
      </w:r>
      <w:r w:rsidR="00BA6876">
        <w:rPr>
          <w:rFonts w:ascii="Arial" w:hAnsi="Arial" w:cs="Arial"/>
        </w:rPr>
        <w:t xml:space="preserve">. </w:t>
      </w:r>
    </w:p>
    <w:p w14:paraId="6B154F7A" w14:textId="3631C33E" w:rsidR="00D16CDB" w:rsidRDefault="00D16CDB" w:rsidP="00E31C9A">
      <w:pPr>
        <w:jc w:val="both"/>
        <w:rPr>
          <w:rFonts w:ascii="Arial" w:hAnsi="Arial" w:cs="Arial"/>
        </w:rPr>
      </w:pPr>
    </w:p>
    <w:p w14:paraId="7B503D11" w14:textId="77777777" w:rsidR="001965DB" w:rsidRDefault="00362A63" w:rsidP="00E31C9A">
      <w:pPr>
        <w:jc w:val="both"/>
        <w:rPr>
          <w:rFonts w:ascii="Arial" w:hAnsi="Arial" w:cs="Arial"/>
        </w:rPr>
      </w:pPr>
      <w:r>
        <w:rPr>
          <w:rFonts w:ascii="Arial" w:hAnsi="Arial" w:cs="Arial"/>
        </w:rPr>
        <w:t xml:space="preserve">The PO would allow for reduced system size or </w:t>
      </w:r>
      <w:r w:rsidR="00AD7757">
        <w:rPr>
          <w:rFonts w:ascii="Arial" w:hAnsi="Arial" w:cs="Arial"/>
        </w:rPr>
        <w:t>exemption</w:t>
      </w:r>
      <w:r>
        <w:rPr>
          <w:rFonts w:ascii="Arial" w:hAnsi="Arial" w:cs="Arial"/>
        </w:rPr>
        <w:t xml:space="preserve"> from the </w:t>
      </w:r>
      <w:r w:rsidR="00AD7757">
        <w:rPr>
          <w:rFonts w:ascii="Arial" w:hAnsi="Arial" w:cs="Arial"/>
        </w:rPr>
        <w:t xml:space="preserve">solar PV installation requirement in </w:t>
      </w:r>
      <w:r w:rsidR="001965DB">
        <w:rPr>
          <w:rFonts w:ascii="Arial" w:hAnsi="Arial" w:cs="Arial"/>
        </w:rPr>
        <w:t>several instances, described below.</w:t>
      </w:r>
    </w:p>
    <w:p w14:paraId="4CF485A1" w14:textId="77777777" w:rsidR="001965DB" w:rsidRDefault="001965DB" w:rsidP="00E31C9A">
      <w:pPr>
        <w:jc w:val="both"/>
        <w:rPr>
          <w:rFonts w:ascii="Arial" w:hAnsi="Arial" w:cs="Arial"/>
        </w:rPr>
      </w:pPr>
    </w:p>
    <w:p w14:paraId="03587045" w14:textId="1E877FC7" w:rsidR="00473E36" w:rsidRDefault="001965DB" w:rsidP="00E31C9A">
      <w:pPr>
        <w:pStyle w:val="ListParagraph0"/>
        <w:numPr>
          <w:ilvl w:val="0"/>
          <w:numId w:val="9"/>
        </w:numPr>
        <w:jc w:val="both"/>
        <w:rPr>
          <w:rFonts w:ascii="Arial" w:hAnsi="Arial" w:cs="Arial"/>
        </w:rPr>
      </w:pPr>
      <w:r w:rsidRPr="001965DB">
        <w:rPr>
          <w:rFonts w:ascii="Arial" w:hAnsi="Arial" w:cs="Arial"/>
        </w:rPr>
        <w:t>Affordable housin</w:t>
      </w:r>
      <w:r>
        <w:rPr>
          <w:rFonts w:ascii="Arial" w:hAnsi="Arial" w:cs="Arial"/>
        </w:rPr>
        <w:t>g projects</w:t>
      </w:r>
      <w:r w:rsidR="00473E36">
        <w:rPr>
          <w:rFonts w:ascii="Arial" w:hAnsi="Arial" w:cs="Arial"/>
        </w:rPr>
        <w:t xml:space="preserve"> would not be required to install solar PV. Affordable housing would be define</w:t>
      </w:r>
      <w:r w:rsidR="00207344">
        <w:rPr>
          <w:rFonts w:ascii="Arial" w:hAnsi="Arial" w:cs="Arial"/>
        </w:rPr>
        <w:t>d</w:t>
      </w:r>
      <w:r w:rsidR="00473E36">
        <w:rPr>
          <w:rFonts w:ascii="Arial" w:hAnsi="Arial" w:cs="Arial"/>
        </w:rPr>
        <w:t xml:space="preserve"> as follows:</w:t>
      </w:r>
    </w:p>
    <w:p w14:paraId="0EA2C784" w14:textId="77777777" w:rsidR="00473E36" w:rsidRDefault="00473E36" w:rsidP="00E31C9A">
      <w:pPr>
        <w:pStyle w:val="ListParagraph0"/>
        <w:jc w:val="both"/>
        <w:rPr>
          <w:rFonts w:ascii="Arial" w:hAnsi="Arial" w:cs="Arial"/>
        </w:rPr>
      </w:pPr>
    </w:p>
    <w:p w14:paraId="12B88291" w14:textId="1966B969" w:rsidR="00473E36" w:rsidRPr="00473E36" w:rsidRDefault="00473E36" w:rsidP="00E31C9A">
      <w:pPr>
        <w:ind w:left="720"/>
        <w:jc w:val="both"/>
        <w:rPr>
          <w:rFonts w:ascii="Arial" w:hAnsi="Arial" w:cs="Arial"/>
          <w:i/>
          <w:iCs/>
        </w:rPr>
      </w:pPr>
      <w:r w:rsidRPr="00473E36">
        <w:rPr>
          <w:rFonts w:ascii="Arial" w:hAnsi="Arial" w:cs="Arial"/>
        </w:rPr>
        <w:tab/>
      </w:r>
      <w:r w:rsidRPr="00473E36">
        <w:rPr>
          <w:rFonts w:ascii="Arial" w:hAnsi="Arial" w:cs="Arial"/>
          <w:i/>
          <w:iCs/>
        </w:rPr>
        <w:t>Buildings that:</w:t>
      </w:r>
    </w:p>
    <w:p w14:paraId="4B75C12D" w14:textId="034F7570" w:rsidR="00473E36" w:rsidRPr="00473E36" w:rsidRDefault="00473E36" w:rsidP="00E31C9A">
      <w:pPr>
        <w:ind w:left="720"/>
        <w:jc w:val="both"/>
        <w:rPr>
          <w:rFonts w:ascii="Arial" w:hAnsi="Arial" w:cs="Arial"/>
          <w:i/>
          <w:iCs/>
        </w:rPr>
      </w:pPr>
      <w:r w:rsidRPr="00473E36">
        <w:rPr>
          <w:rFonts w:ascii="Arial" w:hAnsi="Arial" w:cs="Arial"/>
          <w:i/>
          <w:iCs/>
        </w:rPr>
        <w:tab/>
        <w:t xml:space="preserve">  1.  Are owned by a public housing authority for the purpose of providing </w:t>
      </w:r>
      <w:r w:rsidRPr="00473E36">
        <w:rPr>
          <w:rFonts w:ascii="Arial" w:hAnsi="Arial" w:cs="Arial"/>
          <w:i/>
          <w:iCs/>
        </w:rPr>
        <w:tab/>
      </w:r>
      <w:r w:rsidRPr="00473E36">
        <w:rPr>
          <w:rFonts w:ascii="Arial" w:hAnsi="Arial" w:cs="Arial"/>
          <w:i/>
          <w:iCs/>
        </w:rPr>
        <w:tab/>
      </w:r>
      <w:r w:rsidRPr="00473E36">
        <w:rPr>
          <w:rFonts w:ascii="Arial" w:hAnsi="Arial" w:cs="Arial"/>
          <w:i/>
          <w:iCs/>
        </w:rPr>
        <w:tab/>
        <w:t xml:space="preserve">affordable </w:t>
      </w:r>
      <w:proofErr w:type="gramStart"/>
      <w:r w:rsidRPr="00473E36">
        <w:rPr>
          <w:rFonts w:ascii="Arial" w:hAnsi="Arial" w:cs="Arial"/>
          <w:i/>
          <w:iCs/>
        </w:rPr>
        <w:t>housing;</w:t>
      </w:r>
      <w:proofErr w:type="gramEnd"/>
    </w:p>
    <w:p w14:paraId="7F80C6A4" w14:textId="1E925D7E" w:rsidR="00473E36" w:rsidRPr="00473E36" w:rsidRDefault="00473E36" w:rsidP="00E31C9A">
      <w:pPr>
        <w:ind w:left="720"/>
        <w:jc w:val="both"/>
        <w:rPr>
          <w:rFonts w:ascii="Arial" w:hAnsi="Arial" w:cs="Arial"/>
          <w:i/>
          <w:iCs/>
        </w:rPr>
      </w:pPr>
      <w:r w:rsidRPr="00473E36">
        <w:rPr>
          <w:rFonts w:ascii="Arial" w:hAnsi="Arial" w:cs="Arial"/>
          <w:i/>
          <w:iCs/>
        </w:rPr>
        <w:tab/>
        <w:t xml:space="preserve">  2.  Are owned by a government agency or nonprofit organization and </w:t>
      </w:r>
      <w:r>
        <w:rPr>
          <w:rFonts w:ascii="Arial" w:hAnsi="Arial" w:cs="Arial"/>
          <w:i/>
          <w:iCs/>
        </w:rPr>
        <w:tab/>
      </w:r>
      <w:r w:rsidRPr="00473E36">
        <w:rPr>
          <w:rFonts w:ascii="Arial" w:hAnsi="Arial" w:cs="Arial"/>
          <w:i/>
          <w:iCs/>
        </w:rPr>
        <w:t xml:space="preserve">operated as a shelter, including temporary and emergency shelter facilities </w:t>
      </w:r>
      <w:r>
        <w:rPr>
          <w:rFonts w:ascii="Arial" w:hAnsi="Arial" w:cs="Arial"/>
          <w:i/>
          <w:iCs/>
        </w:rPr>
        <w:tab/>
      </w:r>
      <w:r w:rsidRPr="00473E36">
        <w:rPr>
          <w:rFonts w:ascii="Arial" w:hAnsi="Arial" w:cs="Arial"/>
          <w:i/>
          <w:iCs/>
        </w:rPr>
        <w:t xml:space="preserve">providing day and warming centers that do not provide overnight </w:t>
      </w:r>
      <w:r>
        <w:rPr>
          <w:rFonts w:ascii="Arial" w:hAnsi="Arial" w:cs="Arial"/>
          <w:i/>
          <w:iCs/>
        </w:rPr>
        <w:tab/>
      </w:r>
      <w:r w:rsidRPr="00473E36">
        <w:rPr>
          <w:rFonts w:ascii="Arial" w:hAnsi="Arial" w:cs="Arial"/>
          <w:i/>
          <w:iCs/>
        </w:rPr>
        <w:t>accommodation, for people receiving support services from county-</w:t>
      </w:r>
      <w:r>
        <w:rPr>
          <w:rFonts w:ascii="Arial" w:hAnsi="Arial" w:cs="Arial"/>
          <w:i/>
          <w:iCs/>
        </w:rPr>
        <w:tab/>
      </w:r>
      <w:r w:rsidRPr="00473E36">
        <w:rPr>
          <w:rFonts w:ascii="Arial" w:hAnsi="Arial" w:cs="Arial"/>
          <w:i/>
          <w:iCs/>
        </w:rPr>
        <w:t>recognized government assistance programs for homelessness; or</w:t>
      </w:r>
    </w:p>
    <w:p w14:paraId="0A5185FB" w14:textId="70195DF2" w:rsidR="00473E36" w:rsidRPr="00473E36" w:rsidRDefault="00473E36" w:rsidP="00E31C9A">
      <w:pPr>
        <w:ind w:left="720"/>
        <w:jc w:val="both"/>
        <w:rPr>
          <w:rFonts w:ascii="Arial" w:hAnsi="Arial" w:cs="Arial"/>
          <w:i/>
          <w:iCs/>
        </w:rPr>
      </w:pPr>
      <w:r w:rsidRPr="00473E36">
        <w:rPr>
          <w:rFonts w:ascii="Arial" w:hAnsi="Arial" w:cs="Arial"/>
          <w:i/>
          <w:iCs/>
        </w:rPr>
        <w:tab/>
        <w:t xml:space="preserve">  3.  Are subject to a regulatory agreement, covenant or other legal </w:t>
      </w:r>
      <w:r>
        <w:rPr>
          <w:rFonts w:ascii="Arial" w:hAnsi="Arial" w:cs="Arial"/>
          <w:i/>
          <w:iCs/>
        </w:rPr>
        <w:tab/>
      </w:r>
      <w:r w:rsidRPr="00473E36">
        <w:rPr>
          <w:rFonts w:ascii="Arial" w:hAnsi="Arial" w:cs="Arial"/>
          <w:i/>
          <w:iCs/>
        </w:rPr>
        <w:t>instrument recorded on the property title for a minimum of 40 years that:</w:t>
      </w:r>
    </w:p>
    <w:p w14:paraId="748DA028" w14:textId="6CFB25B5" w:rsidR="00473E36" w:rsidRPr="00473E36" w:rsidRDefault="00473E36" w:rsidP="00E31C9A">
      <w:pPr>
        <w:ind w:left="720"/>
        <w:jc w:val="both"/>
        <w:rPr>
          <w:rFonts w:ascii="Arial" w:hAnsi="Arial" w:cs="Arial"/>
          <w:i/>
          <w:iCs/>
        </w:rPr>
      </w:pPr>
      <w:r w:rsidRPr="00473E36">
        <w:rPr>
          <w:rFonts w:ascii="Arial" w:hAnsi="Arial" w:cs="Arial"/>
          <w:i/>
          <w:iCs/>
        </w:rPr>
        <w:tab/>
        <w:t xml:space="preserve">    a.  Restricts at least 51 percent of the units to be occupied by and </w:t>
      </w:r>
      <w:r>
        <w:rPr>
          <w:rFonts w:ascii="Arial" w:hAnsi="Arial" w:cs="Arial"/>
          <w:i/>
          <w:iCs/>
        </w:rPr>
        <w:tab/>
      </w:r>
      <w:r w:rsidRPr="00473E36">
        <w:rPr>
          <w:rFonts w:ascii="Arial" w:hAnsi="Arial" w:cs="Arial"/>
          <w:i/>
          <w:iCs/>
        </w:rPr>
        <w:t xml:space="preserve">affordable to </w:t>
      </w:r>
      <w:r w:rsidRPr="00473E36">
        <w:rPr>
          <w:rFonts w:ascii="Arial" w:hAnsi="Arial" w:cs="Arial"/>
          <w:i/>
          <w:iCs/>
        </w:rPr>
        <w:tab/>
        <w:t xml:space="preserve">households earning no more than 60 percent of area median </w:t>
      </w:r>
      <w:r>
        <w:rPr>
          <w:rFonts w:ascii="Arial" w:hAnsi="Arial" w:cs="Arial"/>
          <w:i/>
          <w:iCs/>
        </w:rPr>
        <w:tab/>
      </w:r>
      <w:r w:rsidRPr="00473E36">
        <w:rPr>
          <w:rFonts w:ascii="Arial" w:hAnsi="Arial" w:cs="Arial"/>
          <w:i/>
          <w:iCs/>
        </w:rPr>
        <w:t>income; or</w:t>
      </w:r>
    </w:p>
    <w:p w14:paraId="34DAB77F" w14:textId="79E291C7" w:rsidR="00473E36" w:rsidRDefault="00473E36" w:rsidP="00E31C9A">
      <w:pPr>
        <w:ind w:left="720"/>
        <w:jc w:val="both"/>
        <w:rPr>
          <w:rFonts w:ascii="Arial" w:hAnsi="Arial" w:cs="Arial"/>
          <w:i/>
          <w:iCs/>
        </w:rPr>
      </w:pPr>
      <w:r w:rsidRPr="00473E36">
        <w:rPr>
          <w:rFonts w:ascii="Arial" w:hAnsi="Arial" w:cs="Arial"/>
          <w:i/>
          <w:iCs/>
        </w:rPr>
        <w:lastRenderedPageBreak/>
        <w:tab/>
        <w:t xml:space="preserve">    b.  Restricts initial and subsequent sales of at least 51 percent of the </w:t>
      </w:r>
      <w:r w:rsidRPr="00473E36">
        <w:rPr>
          <w:rFonts w:ascii="Arial" w:hAnsi="Arial" w:cs="Arial"/>
          <w:i/>
          <w:iCs/>
        </w:rPr>
        <w:tab/>
        <w:t xml:space="preserve">residential units to households with incomes no more than 80 percent of </w:t>
      </w:r>
      <w:r>
        <w:rPr>
          <w:rFonts w:ascii="Arial" w:hAnsi="Arial" w:cs="Arial"/>
          <w:i/>
          <w:iCs/>
        </w:rPr>
        <w:tab/>
      </w:r>
      <w:r w:rsidRPr="00473E36">
        <w:rPr>
          <w:rFonts w:ascii="Arial" w:hAnsi="Arial" w:cs="Arial"/>
          <w:i/>
          <w:iCs/>
        </w:rPr>
        <w:t>area median income.</w:t>
      </w:r>
    </w:p>
    <w:p w14:paraId="6C9B2680" w14:textId="1720DDE9" w:rsidR="00473E36" w:rsidRDefault="00473E36" w:rsidP="00473E36">
      <w:pPr>
        <w:ind w:left="720"/>
        <w:rPr>
          <w:rFonts w:ascii="Arial" w:hAnsi="Arial" w:cs="Arial"/>
          <w:i/>
          <w:iCs/>
        </w:rPr>
      </w:pPr>
    </w:p>
    <w:p w14:paraId="62EDEC37" w14:textId="277F5F9F" w:rsidR="00473E36" w:rsidRPr="00473E36" w:rsidRDefault="00473E36" w:rsidP="006120FE">
      <w:pPr>
        <w:ind w:left="720"/>
        <w:jc w:val="both"/>
        <w:rPr>
          <w:rFonts w:ascii="Arial" w:hAnsi="Arial" w:cs="Arial"/>
        </w:rPr>
      </w:pPr>
      <w:r>
        <w:rPr>
          <w:rFonts w:ascii="Arial" w:hAnsi="Arial" w:cs="Arial"/>
        </w:rPr>
        <w:t xml:space="preserve">The definition above references emergency warming shelters but not cooling shelters. Executive staff state that the intent is that cooling shelters would also be included in this definition. </w:t>
      </w:r>
    </w:p>
    <w:p w14:paraId="251CDACE" w14:textId="77777777" w:rsidR="00473E36" w:rsidRPr="00473E36" w:rsidRDefault="00473E36" w:rsidP="006120FE">
      <w:pPr>
        <w:pStyle w:val="ListParagraph0"/>
        <w:jc w:val="both"/>
        <w:rPr>
          <w:rFonts w:ascii="Arial" w:hAnsi="Arial" w:cs="Arial"/>
        </w:rPr>
      </w:pPr>
    </w:p>
    <w:p w14:paraId="14CE3E8D" w14:textId="74751FE7" w:rsidR="00AD7757" w:rsidRDefault="00207344" w:rsidP="006120FE">
      <w:pPr>
        <w:pStyle w:val="ListParagraph0"/>
        <w:numPr>
          <w:ilvl w:val="0"/>
          <w:numId w:val="9"/>
        </w:numPr>
        <w:jc w:val="both"/>
        <w:rPr>
          <w:rFonts w:ascii="Arial" w:hAnsi="Arial" w:cs="Arial"/>
        </w:rPr>
      </w:pPr>
      <w:r>
        <w:rPr>
          <w:rFonts w:ascii="Arial" w:hAnsi="Arial" w:cs="Arial"/>
        </w:rPr>
        <w:t xml:space="preserve">The Permitting </w:t>
      </w:r>
      <w:r w:rsidR="008E626B">
        <w:rPr>
          <w:rFonts w:ascii="Arial" w:hAnsi="Arial" w:cs="Arial"/>
        </w:rPr>
        <w:t>Division</w:t>
      </w:r>
      <w:r>
        <w:rPr>
          <w:rFonts w:ascii="Arial" w:hAnsi="Arial" w:cs="Arial"/>
        </w:rPr>
        <w:t xml:space="preserve"> could allow all or part of the on-site solar PV system requirement to be waived if the applicant builds</w:t>
      </w:r>
      <w:r w:rsidR="00CE439C" w:rsidRPr="00473E36">
        <w:rPr>
          <w:rFonts w:ascii="Arial" w:hAnsi="Arial" w:cs="Arial"/>
        </w:rPr>
        <w:t xml:space="preserve"> a </w:t>
      </w:r>
      <w:r>
        <w:rPr>
          <w:rFonts w:ascii="Arial" w:hAnsi="Arial" w:cs="Arial"/>
        </w:rPr>
        <w:t xml:space="preserve">solar PV </w:t>
      </w:r>
      <w:r w:rsidR="00CE439C" w:rsidRPr="00473E36">
        <w:rPr>
          <w:rFonts w:ascii="Arial" w:hAnsi="Arial" w:cs="Arial"/>
        </w:rPr>
        <w:t>system that is 50</w:t>
      </w:r>
      <w:r w:rsidR="004E154F">
        <w:rPr>
          <w:rFonts w:ascii="Arial" w:hAnsi="Arial" w:cs="Arial"/>
        </w:rPr>
        <w:t>%</w:t>
      </w:r>
      <w:r w:rsidR="00CE439C" w:rsidRPr="00473E36">
        <w:rPr>
          <w:rFonts w:ascii="Arial" w:hAnsi="Arial" w:cs="Arial"/>
        </w:rPr>
        <w:t xml:space="preserve"> of the required system size on an existing affordable housing project within unincorporated King County, or 75</w:t>
      </w:r>
      <w:r w:rsidR="004E154F">
        <w:rPr>
          <w:rFonts w:ascii="Arial" w:hAnsi="Arial" w:cs="Arial"/>
        </w:rPr>
        <w:t xml:space="preserve">% </w:t>
      </w:r>
      <w:r w:rsidR="00CE439C" w:rsidRPr="00473E36">
        <w:rPr>
          <w:rFonts w:ascii="Arial" w:hAnsi="Arial" w:cs="Arial"/>
        </w:rPr>
        <w:t>of the required system size on a new construction affordable housing project within King County.</w:t>
      </w:r>
      <w:r>
        <w:rPr>
          <w:rStyle w:val="FootnoteReference"/>
          <w:rFonts w:ascii="Arial" w:hAnsi="Arial" w:cs="Arial"/>
        </w:rPr>
        <w:footnoteReference w:id="14"/>
      </w:r>
      <w:r w:rsidR="001965DB" w:rsidRPr="00473E36">
        <w:rPr>
          <w:rFonts w:ascii="Arial" w:hAnsi="Arial" w:cs="Arial"/>
        </w:rPr>
        <w:t xml:space="preserve"> </w:t>
      </w:r>
      <w:r>
        <w:rPr>
          <w:rFonts w:ascii="Arial" w:hAnsi="Arial" w:cs="Arial"/>
        </w:rPr>
        <w:t xml:space="preserve">The latter part of the previous sentence references King County as a whole, not unincorporated King County specifically. </w:t>
      </w:r>
      <w:r w:rsidR="001965DB" w:rsidRPr="00DA3168">
        <w:rPr>
          <w:rFonts w:ascii="Arial" w:hAnsi="Arial" w:cs="Arial"/>
        </w:rPr>
        <w:t xml:space="preserve">Executive staff states that the intent was that this latter requirement apply </w:t>
      </w:r>
      <w:r w:rsidR="00DA3168" w:rsidRPr="00DA3168">
        <w:rPr>
          <w:rFonts w:ascii="Arial" w:hAnsi="Arial" w:cs="Arial"/>
        </w:rPr>
        <w:t xml:space="preserve">only </w:t>
      </w:r>
      <w:r w:rsidR="00DA3168">
        <w:rPr>
          <w:rFonts w:ascii="Arial" w:hAnsi="Arial" w:cs="Arial"/>
        </w:rPr>
        <w:t>within</w:t>
      </w:r>
      <w:r w:rsidR="00DA3168" w:rsidRPr="00DA3168">
        <w:rPr>
          <w:rFonts w:ascii="Arial" w:hAnsi="Arial" w:cs="Arial"/>
        </w:rPr>
        <w:t xml:space="preserve"> unincorporated King County.</w:t>
      </w:r>
    </w:p>
    <w:p w14:paraId="69DBABF5" w14:textId="2B60C918" w:rsidR="00207344" w:rsidRDefault="00207344" w:rsidP="00207344">
      <w:pPr>
        <w:pStyle w:val="ListParagraph0"/>
        <w:rPr>
          <w:rFonts w:ascii="Arial" w:hAnsi="Arial" w:cs="Arial"/>
        </w:rPr>
      </w:pPr>
    </w:p>
    <w:p w14:paraId="427843F1" w14:textId="1163055C" w:rsidR="00207344" w:rsidRDefault="00207344" w:rsidP="006120FE">
      <w:pPr>
        <w:pStyle w:val="ListParagraph0"/>
        <w:jc w:val="both"/>
        <w:rPr>
          <w:rFonts w:ascii="Arial" w:hAnsi="Arial" w:cs="Arial"/>
        </w:rPr>
      </w:pPr>
      <w:r>
        <w:rPr>
          <w:rFonts w:ascii="Arial" w:hAnsi="Arial" w:cs="Arial"/>
        </w:rPr>
        <w:t xml:space="preserve">Additionally, as written, the size of the system being placed on an affordable housing site is not tied directly to the size of the system being removed from the development site, only to the size of the system that would otherwise be required. It would be at the discretion of the Permitting Division to determine how much of "all or part" of the system </w:t>
      </w:r>
      <w:proofErr w:type="gramStart"/>
      <w:r>
        <w:rPr>
          <w:rFonts w:ascii="Arial" w:hAnsi="Arial" w:cs="Arial"/>
        </w:rPr>
        <w:t>was allowed to</w:t>
      </w:r>
      <w:proofErr w:type="gramEnd"/>
      <w:r>
        <w:rPr>
          <w:rFonts w:ascii="Arial" w:hAnsi="Arial" w:cs="Arial"/>
        </w:rPr>
        <w:t xml:space="preserve"> be waived and replaced by a 50% or 75%-</w:t>
      </w:r>
      <w:r w:rsidRPr="00BA6876">
        <w:rPr>
          <w:rFonts w:ascii="Arial" w:hAnsi="Arial" w:cs="Arial"/>
        </w:rPr>
        <w:t xml:space="preserve">sized system on an affordable housing project.  This may present </w:t>
      </w:r>
      <w:r w:rsidR="00BA6876" w:rsidRPr="00BA6876">
        <w:rPr>
          <w:rFonts w:ascii="Arial" w:hAnsi="Arial" w:cs="Arial"/>
        </w:rPr>
        <w:t>issues</w:t>
      </w:r>
      <w:r w:rsidRPr="00BA6876">
        <w:rPr>
          <w:rFonts w:ascii="Arial" w:hAnsi="Arial" w:cs="Arial"/>
        </w:rPr>
        <w:t xml:space="preserve"> if there is not a consistent formula for determining the ratio between the amount waived on the development site and the amount placed on the affordable housing site. </w:t>
      </w:r>
      <w:r w:rsidR="00BA6876" w:rsidRPr="00BA6876">
        <w:rPr>
          <w:rFonts w:ascii="Arial" w:hAnsi="Arial" w:cs="Arial"/>
        </w:rPr>
        <w:t xml:space="preserve">Council staff has asked </w:t>
      </w:r>
      <w:r w:rsidR="004E154F">
        <w:rPr>
          <w:rFonts w:ascii="Arial" w:hAnsi="Arial" w:cs="Arial"/>
        </w:rPr>
        <w:t>e</w:t>
      </w:r>
      <w:r w:rsidR="00BA6876" w:rsidRPr="00BA6876">
        <w:rPr>
          <w:rFonts w:ascii="Arial" w:hAnsi="Arial" w:cs="Arial"/>
        </w:rPr>
        <w:t>xecutive staff about the intent of this requirement</w:t>
      </w:r>
      <w:r w:rsidRPr="00BA6876">
        <w:rPr>
          <w:rFonts w:ascii="Arial" w:hAnsi="Arial" w:cs="Arial"/>
        </w:rPr>
        <w:t>.</w:t>
      </w:r>
    </w:p>
    <w:p w14:paraId="245E89A8" w14:textId="59D3AEA6" w:rsidR="008E626B" w:rsidRDefault="008E626B" w:rsidP="006120FE">
      <w:pPr>
        <w:pStyle w:val="ListParagraph0"/>
        <w:jc w:val="both"/>
        <w:rPr>
          <w:rFonts w:ascii="Arial" w:hAnsi="Arial" w:cs="Arial"/>
        </w:rPr>
      </w:pPr>
    </w:p>
    <w:p w14:paraId="28DFEE1F" w14:textId="41645BBF" w:rsidR="008E626B" w:rsidRDefault="008E626B" w:rsidP="006120FE">
      <w:pPr>
        <w:pStyle w:val="ListParagraph0"/>
        <w:jc w:val="both"/>
        <w:rPr>
          <w:rFonts w:ascii="Arial" w:hAnsi="Arial" w:cs="Arial"/>
        </w:rPr>
      </w:pPr>
      <w:r>
        <w:rPr>
          <w:rFonts w:ascii="Arial" w:hAnsi="Arial" w:cs="Arial"/>
        </w:rPr>
        <w:t>If an applicant were to use this option, they would have to submit d</w:t>
      </w:r>
      <w:r w:rsidRPr="008E626B">
        <w:rPr>
          <w:rFonts w:ascii="Arial" w:hAnsi="Arial" w:cs="Arial"/>
        </w:rPr>
        <w:t>ocumentation demonstrating that the renewable energy generation system ha</w:t>
      </w:r>
      <w:r>
        <w:rPr>
          <w:rFonts w:ascii="Arial" w:hAnsi="Arial" w:cs="Arial"/>
        </w:rPr>
        <w:t>s</w:t>
      </w:r>
      <w:r w:rsidRPr="008E626B">
        <w:rPr>
          <w:rFonts w:ascii="Arial" w:hAnsi="Arial" w:cs="Arial"/>
        </w:rPr>
        <w:t xml:space="preserve"> been installed on the affordable housing project site, t</w:t>
      </w:r>
      <w:r>
        <w:rPr>
          <w:rFonts w:ascii="Arial" w:hAnsi="Arial" w:cs="Arial"/>
        </w:rPr>
        <w:t>hat t</w:t>
      </w:r>
      <w:r w:rsidRPr="008E626B">
        <w:rPr>
          <w:rFonts w:ascii="Arial" w:hAnsi="Arial" w:cs="Arial"/>
        </w:rPr>
        <w:t xml:space="preserve">he system is fully operational, and </w:t>
      </w:r>
      <w:r>
        <w:rPr>
          <w:rFonts w:ascii="Arial" w:hAnsi="Arial" w:cs="Arial"/>
        </w:rPr>
        <w:t xml:space="preserve">that </w:t>
      </w:r>
      <w:r w:rsidRPr="008E626B">
        <w:rPr>
          <w:rFonts w:ascii="Arial" w:hAnsi="Arial" w:cs="Arial"/>
        </w:rPr>
        <w:t xml:space="preserve">ownership has been transferred to the owner of the affordable housing </w:t>
      </w:r>
      <w:proofErr w:type="gramStart"/>
      <w:r w:rsidRPr="008E626B">
        <w:rPr>
          <w:rFonts w:ascii="Arial" w:hAnsi="Arial" w:cs="Arial"/>
        </w:rPr>
        <w:t>project, before</w:t>
      </w:r>
      <w:proofErr w:type="gramEnd"/>
      <w:r w:rsidRPr="008E626B">
        <w:rPr>
          <w:rFonts w:ascii="Arial" w:hAnsi="Arial" w:cs="Arial"/>
        </w:rPr>
        <w:t xml:space="preserve"> issuance of the certificate of occupancy.</w:t>
      </w:r>
    </w:p>
    <w:p w14:paraId="42207E2F" w14:textId="7395BC12" w:rsidR="008E626B" w:rsidRDefault="008E626B" w:rsidP="006120FE">
      <w:pPr>
        <w:pStyle w:val="ListParagraph0"/>
        <w:jc w:val="both"/>
        <w:rPr>
          <w:rFonts w:ascii="Arial" w:hAnsi="Arial" w:cs="Arial"/>
        </w:rPr>
      </w:pPr>
    </w:p>
    <w:p w14:paraId="525CE710" w14:textId="71007D2D" w:rsidR="008E626B" w:rsidRPr="00207344" w:rsidRDefault="008E626B" w:rsidP="006120FE">
      <w:pPr>
        <w:pStyle w:val="ListParagraph0"/>
        <w:numPr>
          <w:ilvl w:val="0"/>
          <w:numId w:val="9"/>
        </w:numPr>
        <w:jc w:val="both"/>
        <w:rPr>
          <w:rFonts w:ascii="Arial" w:hAnsi="Arial" w:cs="Arial"/>
        </w:rPr>
      </w:pPr>
      <w:r>
        <w:rPr>
          <w:rFonts w:ascii="Arial" w:hAnsi="Arial" w:cs="Arial"/>
        </w:rPr>
        <w:t xml:space="preserve">The Permitting Division could approve a financial contribution to a Washington State agency solar energy fund in lieu of constructing all or part of the required solar PV system on-site. The payment would equal $2.50 per watt of installed capacity, which Executive staff says is the estimated cost of installing commercial solar PV. No solar energy fund exists currently, and the PO would acknowledge that there is no assurance such a program will be available. Executive staff states that the Washington State Housing Finance Commission is in the process of setting up a solar energy fund that would serve this purpose. </w:t>
      </w:r>
    </w:p>
    <w:p w14:paraId="28AFD569" w14:textId="0C226D12" w:rsidR="00AD7757" w:rsidRDefault="00AD7757">
      <w:pPr>
        <w:jc w:val="both"/>
        <w:rPr>
          <w:rFonts w:ascii="Arial" w:hAnsi="Arial" w:cs="Arial"/>
          <w:b/>
          <w:bCs/>
        </w:rPr>
      </w:pPr>
    </w:p>
    <w:p w14:paraId="7C66F857" w14:textId="77777777" w:rsidR="00207344" w:rsidRPr="001965DB" w:rsidRDefault="00207344" w:rsidP="006120FE">
      <w:pPr>
        <w:pStyle w:val="ListParagraph0"/>
        <w:numPr>
          <w:ilvl w:val="0"/>
          <w:numId w:val="9"/>
        </w:numPr>
        <w:jc w:val="both"/>
        <w:rPr>
          <w:rFonts w:ascii="Arial" w:hAnsi="Arial" w:cs="Arial"/>
        </w:rPr>
      </w:pPr>
      <w:r w:rsidRPr="001965DB">
        <w:rPr>
          <w:rFonts w:ascii="Arial" w:hAnsi="Arial" w:cs="Arial"/>
        </w:rPr>
        <w:lastRenderedPageBreak/>
        <w:t>If the project receives three additional energy credits beyond what is required, solar PV is not required. Two additional credits would reduce the required system size by 2/3 and one additional credit would reduce the required system size by 1/3.</w:t>
      </w:r>
    </w:p>
    <w:p w14:paraId="15520DA8" w14:textId="77777777" w:rsidR="00207344" w:rsidRDefault="00207344" w:rsidP="006120FE">
      <w:pPr>
        <w:jc w:val="both"/>
        <w:rPr>
          <w:rFonts w:ascii="Arial" w:hAnsi="Arial" w:cs="Arial"/>
        </w:rPr>
      </w:pPr>
    </w:p>
    <w:p w14:paraId="07E296D0" w14:textId="07DD4306" w:rsidR="00207344" w:rsidRDefault="00207344" w:rsidP="006120FE">
      <w:pPr>
        <w:pStyle w:val="ListParagraph0"/>
        <w:numPr>
          <w:ilvl w:val="0"/>
          <w:numId w:val="9"/>
        </w:numPr>
        <w:jc w:val="both"/>
        <w:rPr>
          <w:rFonts w:ascii="Arial" w:hAnsi="Arial" w:cs="Arial"/>
        </w:rPr>
      </w:pPr>
      <w:r w:rsidRPr="00473E36">
        <w:rPr>
          <w:rFonts w:ascii="Arial" w:hAnsi="Arial" w:cs="Arial"/>
        </w:rPr>
        <w:t xml:space="preserve">For projects using </w:t>
      </w:r>
      <w:r w:rsidRPr="00A32896">
        <w:rPr>
          <w:rFonts w:ascii="Arial" w:hAnsi="Arial" w:cs="Arial"/>
        </w:rPr>
        <w:t>the total building performance compliance path</w:t>
      </w:r>
      <w:r w:rsidRPr="00473E36">
        <w:rPr>
          <w:rFonts w:ascii="Arial" w:hAnsi="Arial" w:cs="Arial"/>
        </w:rPr>
        <w:t xml:space="preserve"> allowed by the IECC, if a three percent reduction in the building performance factor is achieved, a solar PV system would not be required.</w:t>
      </w:r>
      <w:r w:rsidR="00A32896">
        <w:rPr>
          <w:rStyle w:val="FootnoteReference"/>
          <w:rFonts w:ascii="Arial" w:hAnsi="Arial" w:cs="Arial"/>
        </w:rPr>
        <w:footnoteReference w:id="15"/>
      </w:r>
      <w:r w:rsidRPr="00473E36">
        <w:rPr>
          <w:rFonts w:ascii="Arial" w:hAnsi="Arial" w:cs="Arial"/>
        </w:rPr>
        <w:t xml:space="preserve"> A reduction of two percent would reduce the required system size by 2/3 and a reduction of one percent would reduce the required system size by 1/3.</w:t>
      </w:r>
    </w:p>
    <w:p w14:paraId="271B4C96" w14:textId="77777777" w:rsidR="00BC1C5D" w:rsidRPr="00BC1C5D" w:rsidRDefault="00BC1C5D" w:rsidP="006120FE">
      <w:pPr>
        <w:pStyle w:val="ListParagraph0"/>
        <w:jc w:val="both"/>
        <w:rPr>
          <w:rFonts w:ascii="Arial" w:hAnsi="Arial" w:cs="Arial"/>
        </w:rPr>
      </w:pPr>
    </w:p>
    <w:p w14:paraId="20E5B346" w14:textId="471430A2" w:rsidR="00BC1C5D" w:rsidRDefault="00BC1C5D" w:rsidP="006120FE">
      <w:pPr>
        <w:pStyle w:val="ListParagraph0"/>
        <w:numPr>
          <w:ilvl w:val="0"/>
          <w:numId w:val="9"/>
        </w:numPr>
        <w:jc w:val="both"/>
        <w:rPr>
          <w:rFonts w:ascii="Arial" w:hAnsi="Arial" w:cs="Arial"/>
        </w:rPr>
      </w:pPr>
      <w:r>
        <w:rPr>
          <w:rFonts w:ascii="Arial" w:hAnsi="Arial" w:cs="Arial"/>
        </w:rPr>
        <w:t>Lastly, the building official would be able to</w:t>
      </w:r>
      <w:r w:rsidRPr="00BC1C5D">
        <w:rPr>
          <w:rFonts w:ascii="Arial" w:hAnsi="Arial" w:cs="Arial"/>
        </w:rPr>
        <w:t xml:space="preserve"> approve an alternative method to meet </w:t>
      </w:r>
      <w:r>
        <w:rPr>
          <w:rFonts w:ascii="Arial" w:hAnsi="Arial" w:cs="Arial"/>
        </w:rPr>
        <w:t>the solar PV system requirement</w:t>
      </w:r>
      <w:r w:rsidRPr="00BC1C5D">
        <w:rPr>
          <w:rFonts w:ascii="Arial" w:hAnsi="Arial" w:cs="Arial"/>
        </w:rPr>
        <w:t xml:space="preserve"> if the owner's engineer or architect can demonstrate, to the satisfaction of the building official, that the alternative method w</w:t>
      </w:r>
      <w:r>
        <w:rPr>
          <w:rFonts w:ascii="Arial" w:hAnsi="Arial" w:cs="Arial"/>
        </w:rPr>
        <w:t>ould</w:t>
      </w:r>
      <w:r w:rsidRPr="00BC1C5D">
        <w:rPr>
          <w:rFonts w:ascii="Arial" w:hAnsi="Arial" w:cs="Arial"/>
        </w:rPr>
        <w:t xml:space="preserve"> provide equal or greater solar performance</w:t>
      </w:r>
      <w:r>
        <w:rPr>
          <w:rFonts w:ascii="Arial" w:hAnsi="Arial" w:cs="Arial"/>
        </w:rPr>
        <w:t xml:space="preserve"> than required</w:t>
      </w:r>
      <w:r w:rsidRPr="00BC1C5D">
        <w:rPr>
          <w:rFonts w:ascii="Arial" w:hAnsi="Arial" w:cs="Arial"/>
        </w:rPr>
        <w:t>.</w:t>
      </w:r>
    </w:p>
    <w:p w14:paraId="1FBEF919" w14:textId="77777777" w:rsidR="00207344" w:rsidRDefault="00207344" w:rsidP="005B478C">
      <w:pPr>
        <w:jc w:val="both"/>
        <w:rPr>
          <w:rFonts w:ascii="Arial" w:hAnsi="Arial" w:cs="Arial"/>
          <w:b/>
          <w:bCs/>
        </w:rPr>
      </w:pPr>
    </w:p>
    <w:p w14:paraId="3034F12A" w14:textId="278750DE" w:rsidR="0031779B" w:rsidRDefault="00E253BB" w:rsidP="006120FE">
      <w:pPr>
        <w:keepNext/>
        <w:keepLines/>
        <w:jc w:val="both"/>
        <w:rPr>
          <w:rFonts w:ascii="Arial" w:hAnsi="Arial" w:cs="Arial"/>
          <w:b/>
          <w:bCs/>
        </w:rPr>
      </w:pPr>
      <w:r>
        <w:rPr>
          <w:rFonts w:ascii="Arial" w:hAnsi="Arial" w:cs="Arial"/>
          <w:b/>
          <w:bCs/>
        </w:rPr>
        <w:t xml:space="preserve">Other </w:t>
      </w:r>
      <w:r w:rsidR="001B4843">
        <w:rPr>
          <w:rFonts w:ascii="Arial" w:hAnsi="Arial" w:cs="Arial"/>
          <w:b/>
          <w:bCs/>
        </w:rPr>
        <w:t xml:space="preserve">Substantive </w:t>
      </w:r>
      <w:r>
        <w:rPr>
          <w:rFonts w:ascii="Arial" w:hAnsi="Arial" w:cs="Arial"/>
          <w:b/>
          <w:bCs/>
        </w:rPr>
        <w:t>Changes</w:t>
      </w:r>
      <w:r w:rsidR="00C47857">
        <w:rPr>
          <w:rFonts w:ascii="Arial" w:hAnsi="Arial" w:cs="Arial"/>
          <w:b/>
          <w:bCs/>
        </w:rPr>
        <w:t>.</w:t>
      </w:r>
    </w:p>
    <w:p w14:paraId="0D3612D8" w14:textId="77777777" w:rsidR="00C47857" w:rsidRDefault="00C47857" w:rsidP="006120FE">
      <w:pPr>
        <w:keepNext/>
        <w:keepLines/>
        <w:jc w:val="both"/>
        <w:rPr>
          <w:rFonts w:ascii="Arial" w:hAnsi="Arial" w:cs="Arial"/>
          <w:b/>
          <w:bCs/>
        </w:rPr>
      </w:pPr>
    </w:p>
    <w:p w14:paraId="738570BF" w14:textId="02426BC9" w:rsidR="001B4843" w:rsidRPr="00C368EC" w:rsidRDefault="00E253BB" w:rsidP="006120FE">
      <w:pPr>
        <w:keepNext/>
        <w:keepLines/>
        <w:jc w:val="both"/>
        <w:rPr>
          <w:rFonts w:ascii="Arial" w:hAnsi="Arial" w:cs="Arial"/>
        </w:rPr>
      </w:pPr>
      <w:r w:rsidRPr="006716F4">
        <w:rPr>
          <w:rFonts w:ascii="Arial" w:hAnsi="Arial" w:cs="Arial"/>
          <w:i/>
          <w:iCs/>
        </w:rPr>
        <w:t>Plumbing fees (</w:t>
      </w:r>
      <w:r w:rsidR="00C368EC" w:rsidRPr="006716F4">
        <w:rPr>
          <w:rFonts w:ascii="Arial" w:hAnsi="Arial" w:cs="Arial"/>
          <w:i/>
          <w:iCs/>
        </w:rPr>
        <w:t xml:space="preserve">Sections </w:t>
      </w:r>
      <w:r w:rsidRPr="006716F4">
        <w:rPr>
          <w:rFonts w:ascii="Arial" w:hAnsi="Arial" w:cs="Arial"/>
          <w:i/>
          <w:iCs/>
        </w:rPr>
        <w:t>133,</w:t>
      </w:r>
      <w:r w:rsidR="00C368EC" w:rsidRPr="006716F4">
        <w:rPr>
          <w:rFonts w:ascii="Arial" w:hAnsi="Arial" w:cs="Arial"/>
          <w:i/>
          <w:iCs/>
        </w:rPr>
        <w:t xml:space="preserve"> </w:t>
      </w:r>
      <w:r w:rsidRPr="006716F4">
        <w:rPr>
          <w:rFonts w:ascii="Arial" w:hAnsi="Arial" w:cs="Arial"/>
          <w:i/>
          <w:iCs/>
        </w:rPr>
        <w:t>134,</w:t>
      </w:r>
      <w:r w:rsidR="00C368EC" w:rsidRPr="006716F4">
        <w:rPr>
          <w:rFonts w:ascii="Arial" w:hAnsi="Arial" w:cs="Arial"/>
          <w:i/>
          <w:iCs/>
        </w:rPr>
        <w:t xml:space="preserve"> </w:t>
      </w:r>
      <w:r w:rsidRPr="006716F4">
        <w:rPr>
          <w:rFonts w:ascii="Arial" w:hAnsi="Arial" w:cs="Arial"/>
          <w:i/>
          <w:iCs/>
        </w:rPr>
        <w:t>143)</w:t>
      </w:r>
      <w:r w:rsidR="006716F4">
        <w:rPr>
          <w:rFonts w:ascii="Arial" w:hAnsi="Arial" w:cs="Arial"/>
          <w:i/>
          <w:iCs/>
        </w:rPr>
        <w:t>.</w:t>
      </w:r>
      <w:r w:rsidR="00C368EC">
        <w:rPr>
          <w:rFonts w:ascii="Arial" w:hAnsi="Arial" w:cs="Arial"/>
        </w:rPr>
        <w:t xml:space="preserve"> </w:t>
      </w:r>
      <w:r w:rsidR="00726D43">
        <w:rPr>
          <w:rFonts w:ascii="Arial" w:hAnsi="Arial" w:cs="Arial"/>
        </w:rPr>
        <w:t xml:space="preserve">The PO adds </w:t>
      </w:r>
      <w:r w:rsidR="00C368EC">
        <w:rPr>
          <w:rFonts w:ascii="Arial" w:hAnsi="Arial" w:cs="Arial"/>
        </w:rPr>
        <w:t xml:space="preserve">language requiring a plan review fee for plumbing permits that is equal to the cost of performing the review, consolidates the gas piping fee schedule and clarifies that fees apply to medical gas installation, and adds language regarding permit renewals for plumbing permits, including a 50% permit cost or $50 for renewals, an 18-month </w:t>
      </w:r>
      <w:proofErr w:type="gramStart"/>
      <w:r w:rsidR="00C368EC">
        <w:rPr>
          <w:rFonts w:ascii="Arial" w:hAnsi="Arial" w:cs="Arial"/>
        </w:rPr>
        <w:t>time period</w:t>
      </w:r>
      <w:proofErr w:type="gramEnd"/>
      <w:r w:rsidR="00C368EC">
        <w:rPr>
          <w:rFonts w:ascii="Arial" w:hAnsi="Arial" w:cs="Arial"/>
        </w:rPr>
        <w:t xml:space="preserve">, and limiting </w:t>
      </w:r>
      <w:r w:rsidR="00726D43">
        <w:rPr>
          <w:rFonts w:ascii="Arial" w:hAnsi="Arial" w:cs="Arial"/>
        </w:rPr>
        <w:t xml:space="preserve">the number of </w:t>
      </w:r>
      <w:r w:rsidR="00C368EC">
        <w:rPr>
          <w:rFonts w:ascii="Arial" w:hAnsi="Arial" w:cs="Arial"/>
        </w:rPr>
        <w:t xml:space="preserve">renewals to one. </w:t>
      </w:r>
    </w:p>
    <w:p w14:paraId="5485AE45" w14:textId="77777777" w:rsidR="00C368EC" w:rsidRDefault="00C368EC" w:rsidP="005B478C">
      <w:pPr>
        <w:jc w:val="both"/>
        <w:rPr>
          <w:rFonts w:ascii="Arial" w:hAnsi="Arial" w:cs="Arial"/>
        </w:rPr>
      </w:pPr>
    </w:p>
    <w:p w14:paraId="1F595D7C" w14:textId="019A3730" w:rsidR="001B4843" w:rsidRDefault="001B4843" w:rsidP="005B478C">
      <w:pPr>
        <w:jc w:val="both"/>
        <w:rPr>
          <w:rFonts w:ascii="Arial" w:hAnsi="Arial" w:cs="Arial"/>
        </w:rPr>
      </w:pPr>
      <w:r w:rsidRPr="006716F4">
        <w:rPr>
          <w:rFonts w:ascii="Arial" w:hAnsi="Arial" w:cs="Arial"/>
          <w:i/>
          <w:iCs/>
        </w:rPr>
        <w:t>Fire access road requirements (</w:t>
      </w:r>
      <w:r w:rsidR="00516220" w:rsidRPr="006716F4">
        <w:rPr>
          <w:rFonts w:ascii="Arial" w:hAnsi="Arial" w:cs="Arial"/>
          <w:i/>
          <w:iCs/>
        </w:rPr>
        <w:t xml:space="preserve">Section </w:t>
      </w:r>
      <w:r w:rsidRPr="006716F4">
        <w:rPr>
          <w:rFonts w:ascii="Arial" w:hAnsi="Arial" w:cs="Arial"/>
          <w:i/>
          <w:iCs/>
        </w:rPr>
        <w:t>167</w:t>
      </w:r>
      <w:r w:rsidR="006716F4">
        <w:rPr>
          <w:rFonts w:ascii="Arial" w:hAnsi="Arial" w:cs="Arial"/>
        </w:rPr>
        <w:t>).</w:t>
      </w:r>
      <w:r w:rsidR="00516220">
        <w:rPr>
          <w:rFonts w:ascii="Arial" w:hAnsi="Arial" w:cs="Arial"/>
        </w:rPr>
        <w:t xml:space="preserve"> </w:t>
      </w:r>
      <w:r w:rsidR="00726D43">
        <w:rPr>
          <w:rFonts w:ascii="Arial" w:hAnsi="Arial" w:cs="Arial"/>
        </w:rPr>
        <w:t>The PO m</w:t>
      </w:r>
      <w:r w:rsidR="00516220">
        <w:rPr>
          <w:rFonts w:ascii="Arial" w:hAnsi="Arial" w:cs="Arial"/>
        </w:rPr>
        <w:t xml:space="preserve">odifies the standards for fire access roads to increase the weight load (25 tons to 37.5 tons), specify driving surfaces include asphalt or concrete, and require new buildings or additions to be accessible by an approved fire access road. </w:t>
      </w:r>
    </w:p>
    <w:p w14:paraId="0D360148" w14:textId="77777777" w:rsidR="006A57FE" w:rsidRPr="00516220" w:rsidRDefault="006A57FE" w:rsidP="005B478C">
      <w:pPr>
        <w:jc w:val="both"/>
        <w:rPr>
          <w:rFonts w:ascii="Arial" w:hAnsi="Arial" w:cs="Arial"/>
        </w:rPr>
      </w:pPr>
    </w:p>
    <w:p w14:paraId="2C720BB2" w14:textId="3E55F909" w:rsidR="00C42F03" w:rsidRDefault="00C42F03" w:rsidP="005B478C">
      <w:pPr>
        <w:jc w:val="both"/>
        <w:rPr>
          <w:rFonts w:ascii="Arial" w:hAnsi="Arial" w:cs="Arial"/>
        </w:rPr>
      </w:pPr>
      <w:r w:rsidRPr="006716F4">
        <w:rPr>
          <w:rFonts w:ascii="Arial" w:hAnsi="Arial" w:cs="Arial"/>
          <w:i/>
          <w:iCs/>
        </w:rPr>
        <w:t>Emergency radio changes (</w:t>
      </w:r>
      <w:r w:rsidR="006A57FE" w:rsidRPr="006716F4">
        <w:rPr>
          <w:rFonts w:ascii="Arial" w:hAnsi="Arial" w:cs="Arial"/>
          <w:i/>
          <w:iCs/>
        </w:rPr>
        <w:t xml:space="preserve">Sections </w:t>
      </w:r>
      <w:r w:rsidRPr="006716F4">
        <w:rPr>
          <w:rFonts w:ascii="Arial" w:hAnsi="Arial" w:cs="Arial"/>
          <w:i/>
          <w:iCs/>
        </w:rPr>
        <w:t>174-187</w:t>
      </w:r>
      <w:r w:rsidR="006716F4">
        <w:rPr>
          <w:rFonts w:ascii="Arial" w:hAnsi="Arial" w:cs="Arial"/>
          <w:i/>
          <w:iCs/>
        </w:rPr>
        <w:t>).</w:t>
      </w:r>
      <w:r w:rsidR="006A57FE">
        <w:rPr>
          <w:rFonts w:ascii="Arial" w:hAnsi="Arial" w:cs="Arial"/>
        </w:rPr>
        <w:t xml:space="preserve"> </w:t>
      </w:r>
      <w:r w:rsidR="00726D43">
        <w:rPr>
          <w:rFonts w:ascii="Arial" w:hAnsi="Arial" w:cs="Arial"/>
        </w:rPr>
        <w:t>The PO a</w:t>
      </w:r>
      <w:r w:rsidR="006A57FE">
        <w:rPr>
          <w:rFonts w:ascii="Arial" w:hAnsi="Arial" w:cs="Arial"/>
        </w:rPr>
        <w:t xml:space="preserve">dds four new sections to K.C.C. Chapter 17.04 for emergency responder radio coverage, prescribing which buildings require systems, removing exceptions from the state code, establishing a 99% floor area radio coverage requirement, signal strength, and system activation requirements. These changes were developed in coordination with other agencies </w:t>
      </w:r>
      <w:proofErr w:type="gramStart"/>
      <w:r w:rsidR="006A57FE">
        <w:rPr>
          <w:rFonts w:ascii="Arial" w:hAnsi="Arial" w:cs="Arial"/>
        </w:rPr>
        <w:t>entering into</w:t>
      </w:r>
      <w:proofErr w:type="gramEnd"/>
      <w:r w:rsidR="006A57FE">
        <w:rPr>
          <w:rFonts w:ascii="Arial" w:hAnsi="Arial" w:cs="Arial"/>
        </w:rPr>
        <w:t xml:space="preserve"> the Puget Sound Emergency Radio Network (PSERN) to support implementation. </w:t>
      </w:r>
    </w:p>
    <w:p w14:paraId="4B9AE45C" w14:textId="0BE9B895" w:rsidR="001B4843" w:rsidRPr="00E253BB" w:rsidRDefault="001B4843" w:rsidP="005B478C">
      <w:pPr>
        <w:jc w:val="both"/>
        <w:rPr>
          <w:rFonts w:ascii="Arial" w:hAnsi="Arial" w:cs="Arial"/>
        </w:rPr>
      </w:pPr>
    </w:p>
    <w:p w14:paraId="25B25859" w14:textId="2585EEA6" w:rsidR="00D960D6" w:rsidRDefault="00D960D6" w:rsidP="005B478C">
      <w:pPr>
        <w:jc w:val="both"/>
        <w:rPr>
          <w:rFonts w:ascii="Arial" w:hAnsi="Arial" w:cs="Arial"/>
        </w:rPr>
      </w:pPr>
      <w:r>
        <w:rPr>
          <w:rFonts w:ascii="Arial" w:hAnsi="Arial" w:cs="Arial"/>
          <w:b/>
          <w:bCs/>
        </w:rPr>
        <w:t xml:space="preserve">Technical Changes. </w:t>
      </w:r>
      <w:r w:rsidRPr="00D960D6">
        <w:rPr>
          <w:rFonts w:ascii="Arial" w:hAnsi="Arial" w:cs="Arial"/>
        </w:rPr>
        <w:t>In addition to substantive changes</w:t>
      </w:r>
      <w:r w:rsidR="00C02A66">
        <w:rPr>
          <w:rFonts w:ascii="Arial" w:hAnsi="Arial" w:cs="Arial"/>
        </w:rPr>
        <w:t xml:space="preserve"> discussed above</w:t>
      </w:r>
      <w:r w:rsidRPr="00D960D6">
        <w:rPr>
          <w:rFonts w:ascii="Arial" w:hAnsi="Arial" w:cs="Arial"/>
        </w:rPr>
        <w:t xml:space="preserve">, the PO includes </w:t>
      </w:r>
      <w:proofErr w:type="gramStart"/>
      <w:r w:rsidRPr="00D960D6">
        <w:rPr>
          <w:rFonts w:ascii="Arial" w:hAnsi="Arial" w:cs="Arial"/>
        </w:rPr>
        <w:t>a number of</w:t>
      </w:r>
      <w:proofErr w:type="gramEnd"/>
      <w:r w:rsidRPr="00D960D6">
        <w:rPr>
          <w:rFonts w:ascii="Arial" w:hAnsi="Arial" w:cs="Arial"/>
        </w:rPr>
        <w:t xml:space="preserve"> technical </w:t>
      </w:r>
      <w:r w:rsidR="00C42F03">
        <w:rPr>
          <w:rFonts w:ascii="Arial" w:hAnsi="Arial" w:cs="Arial"/>
        </w:rPr>
        <w:t xml:space="preserve">and clarifying </w:t>
      </w:r>
      <w:r w:rsidRPr="00D960D6">
        <w:rPr>
          <w:rFonts w:ascii="Arial" w:hAnsi="Arial" w:cs="Arial"/>
        </w:rPr>
        <w:t xml:space="preserve">changes </w:t>
      </w:r>
      <w:r w:rsidR="00FD6714">
        <w:rPr>
          <w:rFonts w:ascii="Arial" w:hAnsi="Arial" w:cs="Arial"/>
        </w:rPr>
        <w:t xml:space="preserve">throughout K.C.C. Titles 16 and 17 </w:t>
      </w:r>
      <w:r w:rsidRPr="00D960D6">
        <w:rPr>
          <w:rFonts w:ascii="Arial" w:hAnsi="Arial" w:cs="Arial"/>
        </w:rPr>
        <w:t>to align the</w:t>
      </w:r>
      <w:r w:rsidR="00C02A66">
        <w:rPr>
          <w:rFonts w:ascii="Arial" w:hAnsi="Arial" w:cs="Arial"/>
        </w:rPr>
        <w:t xml:space="preserve"> Washington State Building Code</w:t>
      </w:r>
      <w:r w:rsidRPr="00D960D6">
        <w:rPr>
          <w:rFonts w:ascii="Arial" w:hAnsi="Arial" w:cs="Arial"/>
        </w:rPr>
        <w:t xml:space="preserve"> with the K.C.C</w:t>
      </w:r>
      <w:r w:rsidR="00FD6714">
        <w:rPr>
          <w:rFonts w:ascii="Arial" w:hAnsi="Arial" w:cs="Arial"/>
        </w:rPr>
        <w:t xml:space="preserve">. and to </w:t>
      </w:r>
      <w:r w:rsidR="00C42F03">
        <w:rPr>
          <w:rFonts w:ascii="Arial" w:hAnsi="Arial" w:cs="Arial"/>
        </w:rPr>
        <w:t>remove incorrect, outdated, and duplicative language</w:t>
      </w:r>
      <w:r w:rsidR="00D81B52">
        <w:rPr>
          <w:rFonts w:ascii="Arial" w:hAnsi="Arial" w:cs="Arial"/>
        </w:rPr>
        <w:t>.</w:t>
      </w:r>
    </w:p>
    <w:p w14:paraId="1E211998" w14:textId="76DF940A" w:rsidR="003E41E6" w:rsidRDefault="003E41E6" w:rsidP="005B478C">
      <w:pPr>
        <w:jc w:val="both"/>
        <w:rPr>
          <w:rFonts w:ascii="Arial" w:hAnsi="Arial" w:cs="Arial"/>
        </w:rPr>
      </w:pPr>
    </w:p>
    <w:p w14:paraId="7ACCE9EA" w14:textId="215A540F" w:rsidR="003E41E6" w:rsidRDefault="003E41E6" w:rsidP="003E41E6">
      <w:pPr>
        <w:jc w:val="both"/>
        <w:rPr>
          <w:rFonts w:ascii="Arial" w:hAnsi="Arial" w:cs="Arial"/>
        </w:rPr>
      </w:pPr>
      <w:r>
        <w:rPr>
          <w:rFonts w:ascii="Arial" w:hAnsi="Arial" w:cs="Arial"/>
          <w:b/>
          <w:bCs/>
        </w:rPr>
        <w:lastRenderedPageBreak/>
        <w:t xml:space="preserve">Public Outreach and Engagement. </w:t>
      </w:r>
      <w:r>
        <w:rPr>
          <w:rFonts w:ascii="Arial" w:hAnsi="Arial" w:cs="Arial"/>
        </w:rPr>
        <w:t xml:space="preserve">Executive staff provided a summary of the outreach and engagement that occurred during the development of the PO. This summary is Attachment 5 to this staff report. </w:t>
      </w:r>
    </w:p>
    <w:p w14:paraId="7A3F29D5" w14:textId="77777777" w:rsidR="003E41E6" w:rsidRDefault="003E41E6" w:rsidP="005B478C">
      <w:pPr>
        <w:jc w:val="both"/>
        <w:rPr>
          <w:rFonts w:ascii="Arial" w:hAnsi="Arial" w:cs="Arial"/>
        </w:rPr>
      </w:pPr>
    </w:p>
    <w:p w14:paraId="796D5A8C" w14:textId="075CC3F4" w:rsidR="00B30A78" w:rsidRDefault="00FD6714" w:rsidP="00FD6714">
      <w:pPr>
        <w:jc w:val="both"/>
        <w:rPr>
          <w:rFonts w:ascii="Arial" w:hAnsi="Arial" w:cs="Arial"/>
          <w:b/>
          <w:bCs/>
        </w:rPr>
      </w:pPr>
      <w:r w:rsidRPr="00FD6714">
        <w:rPr>
          <w:rFonts w:ascii="Arial" w:hAnsi="Arial" w:cs="Arial"/>
          <w:b/>
          <w:bCs/>
        </w:rPr>
        <w:t>Process and Timeline</w:t>
      </w:r>
      <w:r>
        <w:rPr>
          <w:rFonts w:ascii="Arial" w:hAnsi="Arial" w:cs="Arial"/>
          <w:b/>
          <w:bCs/>
        </w:rPr>
        <w:t xml:space="preserve">. </w:t>
      </w:r>
      <w:r w:rsidR="00B30A78">
        <w:rPr>
          <w:rFonts w:ascii="Arial" w:hAnsi="Arial" w:cs="Arial"/>
          <w:szCs w:val="24"/>
        </w:rPr>
        <w:t>Staff anticipates that a striker will be necessary to make technical and clarifying changes to the PO. Per Council rules, the striker would be distributed no later than the third business day prior to the committee meeting.</w:t>
      </w:r>
      <w:r w:rsidR="00F15A4F">
        <w:rPr>
          <w:rFonts w:ascii="Arial" w:hAnsi="Arial" w:cs="Arial"/>
          <w:szCs w:val="24"/>
        </w:rPr>
        <w:t xml:space="preserve"> Line amendment concepts would need to be transmitted to staff by the end of the second business day prior to the meeting. If this were to occur in February, the dates would be February 17</w:t>
      </w:r>
      <w:r w:rsidR="00F15A4F" w:rsidRPr="003E41E6">
        <w:rPr>
          <w:rFonts w:ascii="Arial" w:hAnsi="Arial" w:cs="Arial"/>
          <w:szCs w:val="24"/>
          <w:vertAlign w:val="superscript"/>
        </w:rPr>
        <w:t>th</w:t>
      </w:r>
      <w:r w:rsidR="00F15A4F">
        <w:rPr>
          <w:rFonts w:ascii="Arial" w:hAnsi="Arial" w:cs="Arial"/>
          <w:szCs w:val="24"/>
        </w:rPr>
        <w:t xml:space="preserve"> and 18</w:t>
      </w:r>
      <w:r w:rsidR="00F15A4F" w:rsidRPr="003E41E6">
        <w:rPr>
          <w:rFonts w:ascii="Arial" w:hAnsi="Arial" w:cs="Arial"/>
          <w:szCs w:val="24"/>
          <w:vertAlign w:val="superscript"/>
        </w:rPr>
        <w:t>th</w:t>
      </w:r>
      <w:r w:rsidR="00F15A4F">
        <w:rPr>
          <w:rFonts w:ascii="Arial" w:hAnsi="Arial" w:cs="Arial"/>
          <w:szCs w:val="24"/>
        </w:rPr>
        <w:t>, respectively.</w:t>
      </w:r>
    </w:p>
    <w:p w14:paraId="3930B98F" w14:textId="77777777" w:rsidR="00B30A78" w:rsidRDefault="00B30A78" w:rsidP="00FD6714">
      <w:pPr>
        <w:jc w:val="both"/>
        <w:rPr>
          <w:rFonts w:ascii="Arial" w:hAnsi="Arial" w:cs="Arial"/>
          <w:b/>
          <w:bCs/>
        </w:rPr>
      </w:pPr>
    </w:p>
    <w:p w14:paraId="339069F0" w14:textId="7337A7E4" w:rsidR="00D81B52" w:rsidRPr="003E41E6" w:rsidRDefault="00D81B52" w:rsidP="00FD6714">
      <w:pPr>
        <w:jc w:val="both"/>
        <w:rPr>
          <w:rFonts w:ascii="Arial" w:hAnsi="Arial" w:cs="Arial"/>
          <w:szCs w:val="24"/>
        </w:rPr>
      </w:pPr>
      <w:r>
        <w:rPr>
          <w:rFonts w:ascii="Arial" w:hAnsi="Arial" w:cs="Arial"/>
          <w:szCs w:val="24"/>
        </w:rPr>
        <w:t xml:space="preserve">The PO </w:t>
      </w:r>
      <w:r w:rsidR="00FD6714">
        <w:rPr>
          <w:rFonts w:ascii="Arial" w:hAnsi="Arial" w:cs="Arial"/>
          <w:szCs w:val="24"/>
        </w:rPr>
        <w:t xml:space="preserve">is subject to the State Environmental Policy Act (SEPA) and </w:t>
      </w:r>
      <w:r>
        <w:rPr>
          <w:rFonts w:ascii="Arial" w:hAnsi="Arial" w:cs="Arial"/>
          <w:szCs w:val="24"/>
        </w:rPr>
        <w:t xml:space="preserve">requires </w:t>
      </w:r>
      <w:r w:rsidR="00FD6714">
        <w:rPr>
          <w:rFonts w:ascii="Arial" w:hAnsi="Arial" w:cs="Arial"/>
          <w:szCs w:val="24"/>
        </w:rPr>
        <w:t xml:space="preserve">environmental </w:t>
      </w:r>
      <w:r>
        <w:rPr>
          <w:rFonts w:ascii="Arial" w:hAnsi="Arial" w:cs="Arial"/>
          <w:szCs w:val="24"/>
        </w:rPr>
        <w:t xml:space="preserve">review and </w:t>
      </w:r>
      <w:r w:rsidR="00FD6714">
        <w:rPr>
          <w:rFonts w:ascii="Arial" w:hAnsi="Arial" w:cs="Arial"/>
          <w:szCs w:val="24"/>
        </w:rPr>
        <w:t xml:space="preserve">public </w:t>
      </w:r>
      <w:r>
        <w:rPr>
          <w:rFonts w:ascii="Arial" w:hAnsi="Arial" w:cs="Arial"/>
          <w:szCs w:val="24"/>
        </w:rPr>
        <w:t xml:space="preserve">noticing. If </w:t>
      </w:r>
      <w:r w:rsidR="00FD6714">
        <w:rPr>
          <w:rFonts w:ascii="Arial" w:hAnsi="Arial" w:cs="Arial"/>
          <w:szCs w:val="24"/>
        </w:rPr>
        <w:t xml:space="preserve">the PO is </w:t>
      </w:r>
      <w:r>
        <w:rPr>
          <w:rFonts w:ascii="Arial" w:hAnsi="Arial" w:cs="Arial"/>
          <w:szCs w:val="24"/>
        </w:rPr>
        <w:t>voted out of committee, SEPA review and notic</w:t>
      </w:r>
      <w:r w:rsidR="00FD6714">
        <w:rPr>
          <w:rFonts w:ascii="Arial" w:hAnsi="Arial" w:cs="Arial"/>
          <w:szCs w:val="24"/>
        </w:rPr>
        <w:t>ing</w:t>
      </w:r>
      <w:r>
        <w:rPr>
          <w:rFonts w:ascii="Arial" w:hAnsi="Arial" w:cs="Arial"/>
          <w:szCs w:val="24"/>
        </w:rPr>
        <w:t xml:space="preserve"> would occur prior to the ordinance being taken up by the full Council. Councilmembers </w:t>
      </w:r>
      <w:r w:rsidR="001B32C0">
        <w:rPr>
          <w:rFonts w:ascii="Arial" w:hAnsi="Arial" w:cs="Arial"/>
          <w:szCs w:val="24"/>
        </w:rPr>
        <w:t>would need to inform</w:t>
      </w:r>
      <w:r>
        <w:rPr>
          <w:rFonts w:ascii="Arial" w:hAnsi="Arial" w:cs="Arial"/>
          <w:szCs w:val="24"/>
        </w:rPr>
        <w:t xml:space="preserve"> council staff of any amendment concepts no later than </w:t>
      </w:r>
      <w:r w:rsidR="001B32C0">
        <w:rPr>
          <w:rFonts w:ascii="Arial" w:hAnsi="Arial" w:cs="Arial"/>
          <w:szCs w:val="24"/>
        </w:rPr>
        <w:t>one week following committee action</w:t>
      </w:r>
      <w:r>
        <w:rPr>
          <w:rFonts w:ascii="Arial" w:hAnsi="Arial" w:cs="Arial"/>
          <w:szCs w:val="24"/>
        </w:rPr>
        <w:t xml:space="preserve">, so that these </w:t>
      </w:r>
      <w:r w:rsidR="00FD6714">
        <w:rPr>
          <w:rFonts w:ascii="Arial" w:hAnsi="Arial" w:cs="Arial"/>
          <w:szCs w:val="24"/>
        </w:rPr>
        <w:t xml:space="preserve">concepts </w:t>
      </w:r>
      <w:r w:rsidR="001B32C0">
        <w:rPr>
          <w:rFonts w:ascii="Arial" w:hAnsi="Arial" w:cs="Arial"/>
          <w:szCs w:val="24"/>
        </w:rPr>
        <w:t>can</w:t>
      </w:r>
      <w:r>
        <w:rPr>
          <w:rFonts w:ascii="Arial" w:hAnsi="Arial" w:cs="Arial"/>
          <w:szCs w:val="24"/>
        </w:rPr>
        <w:t xml:space="preserve"> be included </w:t>
      </w:r>
      <w:r w:rsidR="00FD6714">
        <w:rPr>
          <w:rFonts w:ascii="Arial" w:hAnsi="Arial" w:cs="Arial"/>
          <w:szCs w:val="24"/>
        </w:rPr>
        <w:t>and considered during</w:t>
      </w:r>
      <w:r>
        <w:rPr>
          <w:rFonts w:ascii="Arial" w:hAnsi="Arial" w:cs="Arial"/>
          <w:szCs w:val="24"/>
        </w:rPr>
        <w:t xml:space="preserve"> the SEPA review. </w:t>
      </w:r>
      <w:r w:rsidR="00FD6714">
        <w:rPr>
          <w:rFonts w:ascii="Arial" w:hAnsi="Arial" w:cs="Arial"/>
          <w:szCs w:val="24"/>
        </w:rPr>
        <w:t xml:space="preserve">Amendment concepts that are not initially included in the scope of the SEPA review may result in additional environmental review that may delay Council action. </w:t>
      </w:r>
      <w:r>
        <w:rPr>
          <w:rFonts w:ascii="Arial" w:hAnsi="Arial" w:cs="Arial"/>
          <w:szCs w:val="24"/>
        </w:rPr>
        <w:t xml:space="preserve">The ordinance </w:t>
      </w:r>
      <w:r w:rsidR="00FD6714">
        <w:rPr>
          <w:rFonts w:ascii="Arial" w:hAnsi="Arial" w:cs="Arial"/>
          <w:szCs w:val="24"/>
        </w:rPr>
        <w:t>may be taken</w:t>
      </w:r>
      <w:r>
        <w:rPr>
          <w:rFonts w:ascii="Arial" w:hAnsi="Arial" w:cs="Arial"/>
          <w:szCs w:val="24"/>
        </w:rPr>
        <w:t xml:space="preserve"> up by full Council </w:t>
      </w:r>
      <w:r w:rsidR="00FD6714">
        <w:rPr>
          <w:rFonts w:ascii="Arial" w:hAnsi="Arial" w:cs="Arial"/>
          <w:szCs w:val="24"/>
        </w:rPr>
        <w:t>when</w:t>
      </w:r>
      <w:r>
        <w:rPr>
          <w:rFonts w:ascii="Arial" w:hAnsi="Arial" w:cs="Arial"/>
          <w:szCs w:val="24"/>
        </w:rPr>
        <w:t xml:space="preserve"> the </w:t>
      </w:r>
      <w:r w:rsidR="001B32C0">
        <w:rPr>
          <w:rFonts w:ascii="Arial" w:hAnsi="Arial" w:cs="Arial"/>
          <w:szCs w:val="24"/>
        </w:rPr>
        <w:t xml:space="preserve">SEPA </w:t>
      </w:r>
      <w:r>
        <w:rPr>
          <w:rFonts w:ascii="Arial" w:hAnsi="Arial" w:cs="Arial"/>
          <w:szCs w:val="24"/>
        </w:rPr>
        <w:t xml:space="preserve">public comment period </w:t>
      </w:r>
      <w:r w:rsidR="00FD6714">
        <w:rPr>
          <w:rFonts w:ascii="Arial" w:hAnsi="Arial" w:cs="Arial"/>
          <w:szCs w:val="24"/>
        </w:rPr>
        <w:t xml:space="preserve">is </w:t>
      </w:r>
      <w:proofErr w:type="gramStart"/>
      <w:r>
        <w:rPr>
          <w:rFonts w:ascii="Arial" w:hAnsi="Arial" w:cs="Arial"/>
          <w:szCs w:val="24"/>
        </w:rPr>
        <w:t>concluded</w:t>
      </w:r>
      <w:proofErr w:type="gramEnd"/>
      <w:r>
        <w:rPr>
          <w:rFonts w:ascii="Arial" w:hAnsi="Arial" w:cs="Arial"/>
          <w:szCs w:val="24"/>
        </w:rPr>
        <w:t xml:space="preserve"> and a threshold determination </w:t>
      </w:r>
      <w:r w:rsidR="00FD6714">
        <w:rPr>
          <w:rFonts w:ascii="Arial" w:hAnsi="Arial" w:cs="Arial"/>
          <w:szCs w:val="24"/>
        </w:rPr>
        <w:t>is</w:t>
      </w:r>
      <w:r>
        <w:rPr>
          <w:rFonts w:ascii="Arial" w:hAnsi="Arial" w:cs="Arial"/>
          <w:szCs w:val="24"/>
        </w:rPr>
        <w:t xml:space="preserve"> issued. </w:t>
      </w:r>
    </w:p>
    <w:p w14:paraId="1FAC251B" w14:textId="77777777" w:rsidR="001B32C0" w:rsidRPr="002516D8" w:rsidRDefault="001B32C0" w:rsidP="00D81B52">
      <w:pPr>
        <w:pStyle w:val="BodyText"/>
        <w:jc w:val="both"/>
        <w:rPr>
          <w:rFonts w:ascii="Arial" w:hAnsi="Arial" w:cs="Arial"/>
          <w:i w:val="0"/>
          <w:szCs w:val="24"/>
        </w:rPr>
      </w:pPr>
    </w:p>
    <w:p w14:paraId="010DA321" w14:textId="77777777" w:rsidR="00716F37" w:rsidRPr="001C4B19" w:rsidRDefault="003C064E" w:rsidP="00716F37">
      <w:pPr>
        <w:jc w:val="both"/>
        <w:rPr>
          <w:rFonts w:ascii="Arial" w:hAnsi="Arial" w:cs="Arial"/>
          <w:b/>
          <w:szCs w:val="24"/>
          <w:u w:val="single"/>
        </w:rPr>
      </w:pPr>
      <w:r>
        <w:rPr>
          <w:rFonts w:ascii="Arial" w:hAnsi="Arial" w:cs="Arial"/>
          <w:b/>
          <w:szCs w:val="24"/>
          <w:u w:val="single"/>
        </w:rPr>
        <w:t>INVITE</w:t>
      </w:r>
      <w:r w:rsidR="00134579">
        <w:rPr>
          <w:rFonts w:ascii="Arial" w:hAnsi="Arial" w:cs="Arial"/>
          <w:b/>
          <w:szCs w:val="24"/>
          <w:u w:val="single"/>
        </w:rPr>
        <w:t>D</w:t>
      </w:r>
    </w:p>
    <w:p w14:paraId="0337E3F6" w14:textId="77777777" w:rsidR="00716F37" w:rsidRPr="001C4B19" w:rsidRDefault="00716F37" w:rsidP="00716F37">
      <w:pPr>
        <w:jc w:val="both"/>
        <w:rPr>
          <w:rFonts w:ascii="Arial" w:hAnsi="Arial" w:cs="Arial"/>
          <w:szCs w:val="24"/>
        </w:rPr>
      </w:pPr>
    </w:p>
    <w:p w14:paraId="123105F9" w14:textId="3325FB52" w:rsidR="00716F37" w:rsidRPr="00D97318" w:rsidRDefault="00244C6D" w:rsidP="00AD7757">
      <w:pPr>
        <w:pStyle w:val="ListParagraph0"/>
        <w:numPr>
          <w:ilvl w:val="0"/>
          <w:numId w:val="2"/>
        </w:numPr>
        <w:jc w:val="both"/>
        <w:rPr>
          <w:rFonts w:ascii="Arial" w:hAnsi="Arial" w:cs="Arial"/>
        </w:rPr>
      </w:pPr>
      <w:r>
        <w:rPr>
          <w:rFonts w:ascii="Arial" w:hAnsi="Arial" w:cs="Arial"/>
        </w:rPr>
        <w:t>Jim Chan, Division Director, Permitting Division, Department of Local Services</w:t>
      </w:r>
    </w:p>
    <w:p w14:paraId="7DBEE9DF" w14:textId="77777777" w:rsidR="00716F37" w:rsidRDefault="00716F37" w:rsidP="005B478C">
      <w:pPr>
        <w:pStyle w:val="BodyText"/>
        <w:jc w:val="both"/>
        <w:rPr>
          <w:rFonts w:ascii="Arial" w:hAnsi="Arial" w:cs="Arial"/>
          <w:b/>
          <w:i w:val="0"/>
          <w:szCs w:val="24"/>
          <w:u w:val="single"/>
        </w:rPr>
      </w:pPr>
    </w:p>
    <w:p w14:paraId="201EFB59"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5F9D53C8" w14:textId="77777777" w:rsidR="00B24961" w:rsidRPr="001C4B19" w:rsidRDefault="00B24961" w:rsidP="005B478C">
      <w:pPr>
        <w:pStyle w:val="BodyText"/>
        <w:jc w:val="both"/>
        <w:rPr>
          <w:rFonts w:ascii="Arial" w:hAnsi="Arial" w:cs="Arial"/>
          <w:i w:val="0"/>
          <w:szCs w:val="24"/>
        </w:rPr>
      </w:pPr>
    </w:p>
    <w:p w14:paraId="31A40051" w14:textId="26484A33" w:rsidR="004C241A" w:rsidRPr="001C4B19" w:rsidRDefault="00C521D8" w:rsidP="00AD7757">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716F37">
        <w:rPr>
          <w:rFonts w:ascii="Arial" w:hAnsi="Arial" w:cs="Arial"/>
          <w:i w:val="0"/>
          <w:szCs w:val="24"/>
        </w:rPr>
        <w:t xml:space="preserve"> 20</w:t>
      </w:r>
      <w:r w:rsidR="001C01BB">
        <w:rPr>
          <w:rFonts w:ascii="Arial" w:hAnsi="Arial" w:cs="Arial"/>
          <w:i w:val="0"/>
          <w:szCs w:val="24"/>
        </w:rPr>
        <w:t>21</w:t>
      </w:r>
      <w:r w:rsidRPr="001C4B19">
        <w:rPr>
          <w:rFonts w:ascii="Arial" w:hAnsi="Arial" w:cs="Arial"/>
          <w:i w:val="0"/>
          <w:szCs w:val="24"/>
        </w:rPr>
        <w:t>-0</w:t>
      </w:r>
      <w:r w:rsidR="00726D43">
        <w:rPr>
          <w:rFonts w:ascii="Arial" w:hAnsi="Arial" w:cs="Arial"/>
          <w:i w:val="0"/>
          <w:szCs w:val="24"/>
        </w:rPr>
        <w:t>346</w:t>
      </w:r>
    </w:p>
    <w:p w14:paraId="328ED8A4" w14:textId="77777777" w:rsidR="00C521D8" w:rsidRPr="001C4B19" w:rsidRDefault="00C521D8" w:rsidP="00AD7757">
      <w:pPr>
        <w:pStyle w:val="BodyText"/>
        <w:numPr>
          <w:ilvl w:val="0"/>
          <w:numId w:val="1"/>
        </w:numPr>
        <w:jc w:val="both"/>
        <w:rPr>
          <w:rFonts w:ascii="Arial" w:hAnsi="Arial" w:cs="Arial"/>
          <w:i w:val="0"/>
          <w:szCs w:val="24"/>
        </w:rPr>
      </w:pPr>
      <w:r w:rsidRPr="001C4B19">
        <w:rPr>
          <w:rFonts w:ascii="Arial" w:hAnsi="Arial" w:cs="Arial"/>
          <w:i w:val="0"/>
          <w:szCs w:val="24"/>
        </w:rPr>
        <w:t>Transmittal Letter</w:t>
      </w:r>
    </w:p>
    <w:p w14:paraId="2D19D589" w14:textId="13FF4F16" w:rsidR="00C521D8" w:rsidRDefault="00C521D8" w:rsidP="00AD7757">
      <w:pPr>
        <w:pStyle w:val="BodyText"/>
        <w:numPr>
          <w:ilvl w:val="0"/>
          <w:numId w:val="1"/>
        </w:numPr>
        <w:jc w:val="both"/>
        <w:rPr>
          <w:rFonts w:ascii="Arial" w:hAnsi="Arial" w:cs="Arial"/>
          <w:i w:val="0"/>
          <w:szCs w:val="24"/>
        </w:rPr>
      </w:pPr>
      <w:r w:rsidRPr="001C4B19">
        <w:rPr>
          <w:rFonts w:ascii="Arial" w:hAnsi="Arial" w:cs="Arial"/>
          <w:i w:val="0"/>
          <w:szCs w:val="24"/>
        </w:rPr>
        <w:t>Fiscal Note</w:t>
      </w:r>
    </w:p>
    <w:p w14:paraId="52E8E3B4" w14:textId="0F7EB94B" w:rsidR="001C4B19" w:rsidRPr="003E41E6" w:rsidRDefault="00244C6D" w:rsidP="006120FE">
      <w:pPr>
        <w:pStyle w:val="BodyText"/>
        <w:numPr>
          <w:ilvl w:val="0"/>
          <w:numId w:val="1"/>
        </w:numPr>
        <w:jc w:val="both"/>
      </w:pPr>
      <w:r>
        <w:rPr>
          <w:rFonts w:ascii="Arial" w:hAnsi="Arial" w:cs="Arial"/>
          <w:i w:val="0"/>
          <w:szCs w:val="24"/>
        </w:rPr>
        <w:t xml:space="preserve">Summary of Proposed Ordinance </w:t>
      </w:r>
      <w:r w:rsidRPr="00244C6D">
        <w:rPr>
          <w:rFonts w:ascii="Arial" w:hAnsi="Arial" w:cs="Arial"/>
          <w:i w:val="0"/>
          <w:szCs w:val="24"/>
        </w:rPr>
        <w:t>relating to</w:t>
      </w:r>
      <w:r>
        <w:rPr>
          <w:rFonts w:ascii="Arial" w:hAnsi="Arial" w:cs="Arial"/>
          <w:i w:val="0"/>
          <w:szCs w:val="24"/>
        </w:rPr>
        <w:t xml:space="preserve"> </w:t>
      </w:r>
      <w:r w:rsidRPr="00244C6D">
        <w:rPr>
          <w:rFonts w:ascii="Arial" w:hAnsi="Arial" w:cs="Arial"/>
          <w:i w:val="0"/>
          <w:szCs w:val="24"/>
        </w:rPr>
        <w:t>King County Building and Fire Code Updates</w:t>
      </w:r>
    </w:p>
    <w:p w14:paraId="0B973948" w14:textId="1017AF1F" w:rsidR="003E41E6" w:rsidRPr="001C4B19" w:rsidRDefault="003E41E6" w:rsidP="006120FE">
      <w:pPr>
        <w:pStyle w:val="BodyText"/>
        <w:numPr>
          <w:ilvl w:val="0"/>
          <w:numId w:val="1"/>
        </w:numPr>
        <w:jc w:val="both"/>
      </w:pPr>
      <w:r>
        <w:rPr>
          <w:rFonts w:ascii="Arial" w:hAnsi="Arial" w:cs="Arial"/>
          <w:i w:val="0"/>
          <w:szCs w:val="24"/>
        </w:rPr>
        <w:t>Public Engagement Summary</w:t>
      </w:r>
    </w:p>
    <w:sectPr w:rsidR="003E41E6"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B0794" w14:textId="77777777" w:rsidR="00421ED8" w:rsidRDefault="00421ED8">
      <w:r>
        <w:separator/>
      </w:r>
    </w:p>
  </w:endnote>
  <w:endnote w:type="continuationSeparator" w:id="0">
    <w:p w14:paraId="2F093F6C" w14:textId="77777777" w:rsidR="00421ED8" w:rsidRDefault="0042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44DD3" w14:textId="77777777" w:rsidR="00421ED8" w:rsidRDefault="00421ED8">
      <w:r>
        <w:separator/>
      </w:r>
    </w:p>
  </w:footnote>
  <w:footnote w:type="continuationSeparator" w:id="0">
    <w:p w14:paraId="25293EF4" w14:textId="77777777" w:rsidR="00421ED8" w:rsidRDefault="00421ED8">
      <w:r>
        <w:continuationSeparator/>
      </w:r>
    </w:p>
  </w:footnote>
  <w:footnote w:id="1">
    <w:p w14:paraId="1FE32E2A" w14:textId="48B27AAE" w:rsidR="00421ED8" w:rsidRPr="006120FE" w:rsidRDefault="00421ED8">
      <w:pPr>
        <w:pStyle w:val="FootnoteText"/>
        <w:rPr>
          <w:rFonts w:ascii="Arial" w:hAnsi="Arial" w:cs="Arial"/>
        </w:rPr>
      </w:pPr>
      <w:r w:rsidRPr="006120FE">
        <w:rPr>
          <w:rStyle w:val="FootnoteReference"/>
          <w:rFonts w:ascii="Arial" w:hAnsi="Arial" w:cs="Arial"/>
        </w:rPr>
        <w:footnoteRef/>
      </w:r>
      <w:r w:rsidRPr="006120FE">
        <w:rPr>
          <w:rFonts w:ascii="Arial" w:hAnsi="Arial" w:cs="Arial"/>
        </w:rPr>
        <w:t xml:space="preserve"> RCW 36.32.120</w:t>
      </w:r>
    </w:p>
  </w:footnote>
  <w:footnote w:id="2">
    <w:p w14:paraId="2476A284" w14:textId="36FD9CAA" w:rsidR="00421ED8" w:rsidRDefault="00421ED8">
      <w:pPr>
        <w:pStyle w:val="FootnoteText"/>
      </w:pPr>
      <w:r w:rsidRPr="006120FE">
        <w:rPr>
          <w:rStyle w:val="FootnoteReference"/>
          <w:rFonts w:ascii="Arial" w:hAnsi="Arial" w:cs="Arial"/>
        </w:rPr>
        <w:footnoteRef/>
      </w:r>
      <w:r w:rsidRPr="006120FE">
        <w:rPr>
          <w:rFonts w:ascii="Arial" w:hAnsi="Arial" w:cs="Arial"/>
        </w:rPr>
        <w:t xml:space="preserve"> The Washington State Building Code can be found in Title 51 WAC.</w:t>
      </w:r>
      <w:r>
        <w:t xml:space="preserve">  </w:t>
      </w:r>
    </w:p>
  </w:footnote>
  <w:footnote w:id="3">
    <w:p w14:paraId="06803F0F" w14:textId="1D4EA972" w:rsidR="00421ED8" w:rsidRPr="006120FE" w:rsidRDefault="00421ED8">
      <w:pPr>
        <w:pStyle w:val="FootnoteText"/>
        <w:rPr>
          <w:rFonts w:ascii="Arial" w:hAnsi="Arial" w:cs="Arial"/>
        </w:rPr>
      </w:pPr>
      <w:r w:rsidRPr="006120FE">
        <w:rPr>
          <w:rStyle w:val="FootnoteReference"/>
          <w:rFonts w:ascii="Arial" w:hAnsi="Arial" w:cs="Arial"/>
        </w:rPr>
        <w:footnoteRef/>
      </w:r>
      <w:r w:rsidRPr="006120FE">
        <w:rPr>
          <w:rFonts w:ascii="Arial" w:hAnsi="Arial" w:cs="Arial"/>
        </w:rPr>
        <w:t xml:space="preserve"> Also known as the Washington State Energy Code</w:t>
      </w:r>
    </w:p>
  </w:footnote>
  <w:footnote w:id="4">
    <w:p w14:paraId="3BE80D60" w14:textId="0A6EB19C" w:rsidR="00E31C9A" w:rsidRPr="00E31C9A" w:rsidRDefault="00E31C9A" w:rsidP="00E31C9A">
      <w:pPr>
        <w:jc w:val="both"/>
        <w:rPr>
          <w:rFonts w:ascii="Arial" w:hAnsi="Arial" w:cs="Arial"/>
          <w:sz w:val="20"/>
        </w:rPr>
      </w:pPr>
      <w:r w:rsidRPr="00E31C9A">
        <w:rPr>
          <w:rStyle w:val="FootnoteReference"/>
          <w:rFonts w:ascii="Arial" w:hAnsi="Arial" w:cs="Arial"/>
          <w:sz w:val="20"/>
        </w:rPr>
        <w:footnoteRef/>
      </w:r>
      <w:r w:rsidRPr="00E31C9A">
        <w:rPr>
          <w:rFonts w:ascii="Arial" w:hAnsi="Arial" w:cs="Arial"/>
          <w:sz w:val="20"/>
        </w:rPr>
        <w:t xml:space="preserve"> 90 degrees to 270 degrees of true north covers half of the total possibilities of compass direction, and therefore any sloping roof with two opposite-facing sides would have at least one side oriented in such a way as to trigger this requirement, </w:t>
      </w:r>
      <w:proofErr w:type="gramStart"/>
      <w:r w:rsidRPr="00E31C9A">
        <w:rPr>
          <w:rFonts w:ascii="Arial" w:hAnsi="Arial" w:cs="Arial"/>
          <w:sz w:val="20"/>
        </w:rPr>
        <w:t>assuming that</w:t>
      </w:r>
      <w:proofErr w:type="gramEnd"/>
      <w:r w:rsidRPr="00E31C9A">
        <w:rPr>
          <w:rFonts w:ascii="Arial" w:hAnsi="Arial" w:cs="Arial"/>
          <w:sz w:val="20"/>
        </w:rPr>
        <w:t xml:space="preserve"> it meets the size threshold above. If the roof slopes in only one direction, an applicant could avoid this requirement by angling the slope of the roof outside of the 90-to-270 range.</w:t>
      </w:r>
    </w:p>
  </w:footnote>
  <w:footnote w:id="5">
    <w:p w14:paraId="1C0D14B3" w14:textId="709EDD20" w:rsidR="004E4795" w:rsidRDefault="004E4795">
      <w:pPr>
        <w:pStyle w:val="FootnoteText"/>
      </w:pPr>
      <w:r w:rsidRPr="00E31C9A">
        <w:rPr>
          <w:rStyle w:val="FootnoteReference"/>
          <w:rFonts w:ascii="Arial" w:hAnsi="Arial" w:cs="Arial"/>
        </w:rPr>
        <w:footnoteRef/>
      </w:r>
      <w:r w:rsidRPr="00E31C9A">
        <w:rPr>
          <w:rFonts w:ascii="Arial" w:hAnsi="Arial" w:cs="Arial"/>
        </w:rPr>
        <w:t xml:space="preserve"> The RCC is made up of </w:t>
      </w:r>
      <w:r w:rsidR="000F5D15" w:rsidRPr="00E31C9A">
        <w:rPr>
          <w:rFonts w:ascii="Arial" w:hAnsi="Arial" w:cs="Arial"/>
        </w:rPr>
        <w:t>representatives from King County, Seattle, and other King County cities</w:t>
      </w:r>
    </w:p>
  </w:footnote>
  <w:footnote w:id="6">
    <w:p w14:paraId="07E8AA0B" w14:textId="43958E5A" w:rsidR="00421ED8" w:rsidRPr="006120FE" w:rsidRDefault="00421ED8">
      <w:pPr>
        <w:pStyle w:val="FootnoteText"/>
        <w:rPr>
          <w:rFonts w:ascii="Arial" w:hAnsi="Arial" w:cs="Arial"/>
        </w:rPr>
      </w:pPr>
      <w:r w:rsidRPr="006120FE">
        <w:rPr>
          <w:rStyle w:val="FootnoteReference"/>
          <w:rFonts w:ascii="Arial" w:hAnsi="Arial" w:cs="Arial"/>
        </w:rPr>
        <w:footnoteRef/>
      </w:r>
      <w:r w:rsidRPr="006120FE">
        <w:rPr>
          <w:rFonts w:ascii="Arial" w:hAnsi="Arial" w:cs="Arial"/>
        </w:rPr>
        <w:t xml:space="preserve"> WA SB 5116</w:t>
      </w:r>
    </w:p>
  </w:footnote>
  <w:footnote w:id="7">
    <w:p w14:paraId="318406B5" w14:textId="3213E0B4" w:rsidR="00675F89" w:rsidRPr="003E41E6" w:rsidRDefault="00675F89">
      <w:pPr>
        <w:pStyle w:val="FootnoteText"/>
        <w:rPr>
          <w:rFonts w:ascii="Arial" w:hAnsi="Arial" w:cs="Arial"/>
        </w:rPr>
      </w:pPr>
      <w:r w:rsidRPr="003E41E6">
        <w:rPr>
          <w:rStyle w:val="FootnoteReference"/>
          <w:rFonts w:ascii="Arial" w:hAnsi="Arial" w:cs="Arial"/>
        </w:rPr>
        <w:footnoteRef/>
      </w:r>
      <w:r w:rsidRPr="003E41E6">
        <w:rPr>
          <w:rFonts w:ascii="Arial" w:hAnsi="Arial" w:cs="Arial"/>
        </w:rPr>
        <w:t xml:space="preserve"> Electric resistance heating generates heat by converting incoming electricity to heat in an internal heating element.</w:t>
      </w:r>
    </w:p>
  </w:footnote>
  <w:footnote w:id="8">
    <w:p w14:paraId="099661F4" w14:textId="71E5893F" w:rsidR="00675F89" w:rsidRPr="003E41E6" w:rsidRDefault="00675F89">
      <w:pPr>
        <w:pStyle w:val="FootnoteText"/>
        <w:rPr>
          <w:rFonts w:ascii="Arial" w:hAnsi="Arial" w:cs="Arial"/>
        </w:rPr>
      </w:pPr>
      <w:r w:rsidRPr="003E41E6">
        <w:rPr>
          <w:rStyle w:val="FootnoteReference"/>
          <w:rFonts w:ascii="Arial" w:hAnsi="Arial" w:cs="Arial"/>
        </w:rPr>
        <w:footnoteRef/>
      </w:r>
      <w:r w:rsidRPr="003E41E6">
        <w:rPr>
          <w:rFonts w:ascii="Arial" w:hAnsi="Arial" w:cs="Arial"/>
        </w:rPr>
        <w:t xml:space="preserve"> R-1 includes transient boarding houses, congregate living facilities, hotels, and motels. R-2 includes apartments houses, convents, dormitories, fraternities and sororities, live work units, timeshares, and </w:t>
      </w:r>
      <w:proofErr w:type="spellStart"/>
      <w:r w:rsidRPr="003E41E6">
        <w:rPr>
          <w:rFonts w:ascii="Arial" w:hAnsi="Arial" w:cs="Arial"/>
        </w:rPr>
        <w:t>nontransient</w:t>
      </w:r>
      <w:proofErr w:type="spellEnd"/>
      <w:r w:rsidRPr="003E41E6">
        <w:rPr>
          <w:rFonts w:ascii="Arial" w:hAnsi="Arial" w:cs="Arial"/>
        </w:rPr>
        <w:t xml:space="preserve"> boarding houses, congregate living facilities, hotels, and motels. </w:t>
      </w:r>
    </w:p>
  </w:footnote>
  <w:footnote w:id="9">
    <w:p w14:paraId="18855988" w14:textId="77A4DD19" w:rsidR="00452EEF" w:rsidRDefault="00452EEF">
      <w:pPr>
        <w:pStyle w:val="FootnoteText"/>
      </w:pPr>
      <w:r w:rsidRPr="003E41E6">
        <w:rPr>
          <w:rStyle w:val="FootnoteReference"/>
          <w:rFonts w:ascii="Arial" w:hAnsi="Arial" w:cs="Arial"/>
        </w:rPr>
        <w:footnoteRef/>
      </w:r>
      <w:r w:rsidRPr="003E41E6">
        <w:rPr>
          <w:rFonts w:ascii="Arial" w:hAnsi="Arial" w:cs="Arial"/>
        </w:rPr>
        <w:t xml:space="preserve"> Executive staff states that most "small-footprint businesses" would be below the 15kW requirement, further stating that a "small restaurant or the showers for a yoga studio [could be served] with a </w:t>
      </w:r>
      <w:proofErr w:type="gramStart"/>
      <w:r w:rsidRPr="003E41E6">
        <w:rPr>
          <w:rFonts w:ascii="Arial" w:hAnsi="Arial" w:cs="Arial"/>
        </w:rPr>
        <w:t>12 kW</w:t>
      </w:r>
      <w:proofErr w:type="gramEnd"/>
      <w:r w:rsidRPr="003E41E6">
        <w:rPr>
          <w:rFonts w:ascii="Arial" w:hAnsi="Arial" w:cs="Arial"/>
        </w:rPr>
        <w:t xml:space="preserve"> water heater.</w:t>
      </w:r>
    </w:p>
  </w:footnote>
  <w:footnote w:id="10">
    <w:p w14:paraId="310ABFA6" w14:textId="595409FA" w:rsidR="00421ED8" w:rsidRPr="00813040" w:rsidRDefault="00421ED8">
      <w:pPr>
        <w:pStyle w:val="FootnoteText"/>
        <w:rPr>
          <w:rFonts w:ascii="Arial" w:hAnsi="Arial" w:cs="Arial"/>
        </w:rPr>
      </w:pPr>
      <w:r w:rsidRPr="00813040">
        <w:rPr>
          <w:rStyle w:val="FootnoteReference"/>
          <w:rFonts w:ascii="Arial" w:hAnsi="Arial" w:cs="Arial"/>
        </w:rPr>
        <w:footnoteRef/>
      </w:r>
      <w:r w:rsidRPr="00813040">
        <w:rPr>
          <w:rFonts w:ascii="Arial" w:hAnsi="Arial" w:cs="Arial"/>
        </w:rPr>
        <w:t xml:space="preserve"> K.C.C. 21A.06.532.C.</w:t>
      </w:r>
    </w:p>
  </w:footnote>
  <w:footnote w:id="11">
    <w:p w14:paraId="19D356E1" w14:textId="53EED236" w:rsidR="00EB7CC8" w:rsidRPr="003E41E6" w:rsidRDefault="00EB7CC8" w:rsidP="00EB7CC8">
      <w:pPr>
        <w:pStyle w:val="FootnoteText"/>
        <w:rPr>
          <w:rFonts w:ascii="Arial" w:hAnsi="Arial" w:cs="Arial"/>
        </w:rPr>
      </w:pPr>
      <w:r w:rsidRPr="003E41E6">
        <w:rPr>
          <w:rStyle w:val="FootnoteReference"/>
          <w:rFonts w:ascii="Arial" w:hAnsi="Arial" w:cs="Arial"/>
        </w:rPr>
        <w:footnoteRef/>
      </w:r>
      <w:r w:rsidRPr="003E41E6">
        <w:rPr>
          <w:rFonts w:ascii="Arial" w:hAnsi="Arial" w:cs="Arial"/>
        </w:rPr>
        <w:t xml:space="preserve"> Demand control ventilation uses sensors to optimize air circulation based on the number of people occupying the space. Energy recovery ventilation uses exhaust air to precondition incoming air.</w:t>
      </w:r>
    </w:p>
  </w:footnote>
  <w:footnote w:id="12">
    <w:p w14:paraId="14638A97" w14:textId="71B027DB" w:rsidR="00421ED8" w:rsidRPr="00E31498" w:rsidRDefault="00421ED8">
      <w:pPr>
        <w:pStyle w:val="FootnoteText"/>
        <w:rPr>
          <w:rFonts w:ascii="Arial" w:hAnsi="Arial" w:cs="Arial"/>
        </w:rPr>
      </w:pPr>
      <w:r w:rsidRPr="00E31498">
        <w:rPr>
          <w:rStyle w:val="FootnoteReference"/>
          <w:rFonts w:ascii="Arial" w:hAnsi="Arial" w:cs="Arial"/>
        </w:rPr>
        <w:footnoteRef/>
      </w:r>
      <w:r w:rsidRPr="00E31498">
        <w:rPr>
          <w:rFonts w:ascii="Arial" w:hAnsi="Arial" w:cs="Arial"/>
        </w:rPr>
        <w:t xml:space="preserve"> https://www.energystar.gov/about?s=mega</w:t>
      </w:r>
    </w:p>
  </w:footnote>
  <w:footnote w:id="13">
    <w:p w14:paraId="7A2FA35A" w14:textId="434DEC46" w:rsidR="00421ED8" w:rsidRDefault="00421ED8">
      <w:pPr>
        <w:pStyle w:val="FootnoteText"/>
      </w:pPr>
      <w:r w:rsidRPr="00E31498">
        <w:rPr>
          <w:rStyle w:val="FootnoteReference"/>
          <w:rFonts w:ascii="Arial" w:hAnsi="Arial" w:cs="Arial"/>
        </w:rPr>
        <w:footnoteRef/>
      </w:r>
      <w:r w:rsidRPr="00E31498">
        <w:rPr>
          <w:rFonts w:ascii="Arial" w:hAnsi="Arial" w:cs="Arial"/>
        </w:rPr>
        <w:t xml:space="preserve"> The IECC applies to multifamily residential buildings with four or more stories. </w:t>
      </w:r>
    </w:p>
  </w:footnote>
  <w:footnote w:id="14">
    <w:p w14:paraId="7657CD03" w14:textId="38E9F369" w:rsidR="00421ED8" w:rsidRPr="00207344" w:rsidRDefault="00421ED8">
      <w:pPr>
        <w:pStyle w:val="FootnoteText"/>
        <w:rPr>
          <w:rFonts w:ascii="Arial" w:hAnsi="Arial" w:cs="Arial"/>
        </w:rPr>
      </w:pPr>
      <w:r w:rsidRPr="00207344">
        <w:rPr>
          <w:rStyle w:val="FootnoteReference"/>
          <w:rFonts w:ascii="Arial" w:hAnsi="Arial" w:cs="Arial"/>
        </w:rPr>
        <w:footnoteRef/>
      </w:r>
      <w:r w:rsidRPr="00207344">
        <w:rPr>
          <w:rFonts w:ascii="Arial" w:hAnsi="Arial" w:cs="Arial"/>
        </w:rPr>
        <w:t xml:space="preserve"> Affordable housing defined as above.</w:t>
      </w:r>
    </w:p>
  </w:footnote>
  <w:footnote w:id="15">
    <w:p w14:paraId="4E60F7FF" w14:textId="594A1247" w:rsidR="00A32896" w:rsidRPr="003E41E6" w:rsidRDefault="00A32896">
      <w:pPr>
        <w:pStyle w:val="FootnoteText"/>
        <w:rPr>
          <w:rFonts w:ascii="Arial" w:hAnsi="Arial" w:cs="Arial"/>
        </w:rPr>
      </w:pPr>
      <w:r w:rsidRPr="003E41E6">
        <w:rPr>
          <w:rStyle w:val="FootnoteReference"/>
          <w:rFonts w:ascii="Arial" w:hAnsi="Arial" w:cs="Arial"/>
        </w:rPr>
        <w:footnoteRef/>
      </w:r>
      <w:r w:rsidRPr="003E41E6">
        <w:rPr>
          <w:rFonts w:ascii="Arial" w:hAnsi="Arial" w:cs="Arial"/>
        </w:rPr>
        <w:t xml:space="preserve"> The total building performance compliance path </w:t>
      </w:r>
      <w:r w:rsidR="00122004" w:rsidRPr="003E41E6">
        <w:rPr>
          <w:rFonts w:ascii="Arial" w:hAnsi="Arial" w:cs="Arial"/>
        </w:rPr>
        <w:t xml:space="preserve">allows a building to bypass the specific prescriptive requirements of the energy code by instead showing, through building energy modeling, that the building will achieve equal or superior energy </w:t>
      </w:r>
      <w:proofErr w:type="gramStart"/>
      <w:r w:rsidR="00122004" w:rsidRPr="003E41E6">
        <w:rPr>
          <w:rFonts w:ascii="Arial" w:hAnsi="Arial" w:cs="Arial"/>
        </w:rPr>
        <w:t xml:space="preserve">efficiency </w:t>
      </w:r>
      <w:r w:rsidR="00B30A78">
        <w:rPr>
          <w:rFonts w:ascii="Arial" w:hAnsi="Arial" w:cs="Arial"/>
        </w:rPr>
        <w:t xml:space="preserve"> (</w:t>
      </w:r>
      <w:proofErr w:type="gramEnd"/>
      <w:r w:rsidR="00B30A78">
        <w:rPr>
          <w:rFonts w:ascii="Arial" w:hAnsi="Arial" w:cs="Arial"/>
        </w:rPr>
        <w:t xml:space="preserve">building performance factor) </w:t>
      </w:r>
      <w:r w:rsidR="00122004" w:rsidRPr="003E41E6">
        <w:rPr>
          <w:rFonts w:ascii="Arial" w:hAnsi="Arial" w:cs="Arial"/>
        </w:rPr>
        <w:t xml:space="preserve">through other means.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D51D4" w14:textId="77777777" w:rsidR="00421ED8" w:rsidRDefault="00421ED8" w:rsidP="00C75025">
    <w:pPr>
      <w:jc w:val="center"/>
    </w:pPr>
    <w:r>
      <w:rPr>
        <w:noProof/>
      </w:rPr>
      <w:drawing>
        <wp:inline distT="0" distB="0" distL="0" distR="0" wp14:anchorId="6443A3A8" wp14:editId="11EA42F8">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AF8F24E" w14:textId="77777777" w:rsidR="00421ED8" w:rsidRPr="003B03EF" w:rsidRDefault="00421ED8" w:rsidP="00C75025">
    <w:pPr>
      <w:jc w:val="center"/>
      <w:rPr>
        <w:rFonts w:ascii="Arial" w:hAnsi="Arial"/>
        <w:szCs w:val="22"/>
      </w:rPr>
    </w:pPr>
  </w:p>
  <w:p w14:paraId="4B746E55" w14:textId="77777777" w:rsidR="00421ED8" w:rsidRDefault="00421ED8" w:rsidP="00C75025">
    <w:pPr>
      <w:jc w:val="center"/>
      <w:rPr>
        <w:rFonts w:ascii="Verdana" w:hAnsi="Verdana"/>
        <w:b/>
        <w:sz w:val="28"/>
        <w:szCs w:val="28"/>
      </w:rPr>
    </w:pPr>
    <w:r>
      <w:rPr>
        <w:rFonts w:ascii="Verdana" w:hAnsi="Verdana"/>
        <w:b/>
        <w:sz w:val="28"/>
        <w:szCs w:val="28"/>
      </w:rPr>
      <w:t>Metropolitan King County Council</w:t>
    </w:r>
  </w:p>
  <w:p w14:paraId="4CB97E1B" w14:textId="77777777" w:rsidR="00421ED8" w:rsidRPr="004A1D48" w:rsidRDefault="00421ED8" w:rsidP="00C75025">
    <w:pPr>
      <w:jc w:val="center"/>
      <w:rPr>
        <w:rFonts w:ascii="Verdana" w:hAnsi="Verdana"/>
        <w:b/>
        <w:sz w:val="28"/>
        <w:szCs w:val="28"/>
      </w:rPr>
    </w:pPr>
    <w:r>
      <w:rPr>
        <w:rFonts w:ascii="Verdana" w:hAnsi="Verdana"/>
        <w:b/>
        <w:sz w:val="28"/>
        <w:szCs w:val="28"/>
      </w:rPr>
      <w:t>Local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A31"/>
    <w:multiLevelType w:val="hybridMultilevel"/>
    <w:tmpl w:val="463271DA"/>
    <w:lvl w:ilvl="0" w:tplc="DA161036">
      <w:numFmt w:val="bullet"/>
      <w:lvlText w:val="-"/>
      <w:lvlJc w:val="left"/>
      <w:pPr>
        <w:ind w:left="788" w:hanging="360"/>
      </w:pPr>
      <w:rPr>
        <w:rFonts w:ascii="Arial" w:eastAsia="Times New Roman" w:hAnsi="Arial" w:cs="Aria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15:restartNumberingAfterBreak="0">
    <w:nsid w:val="0F2A770D"/>
    <w:multiLevelType w:val="hybridMultilevel"/>
    <w:tmpl w:val="B7E086EE"/>
    <w:lvl w:ilvl="0" w:tplc="BB124628">
      <w:start w:val="1"/>
      <w:numFmt w:val="decimal"/>
      <w:lvlText w:val="%1."/>
      <w:lvlJc w:val="left"/>
      <w:pPr>
        <w:ind w:left="720" w:hanging="360"/>
      </w:pPr>
      <w:rPr>
        <w:rFonts w:ascii="Arial" w:hAnsi="Arial" w:cs="Arial"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A6C31"/>
    <w:multiLevelType w:val="hybridMultilevel"/>
    <w:tmpl w:val="1B107C52"/>
    <w:lvl w:ilvl="0" w:tplc="DA1610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96240"/>
    <w:multiLevelType w:val="hybridMultilevel"/>
    <w:tmpl w:val="A2309F88"/>
    <w:lvl w:ilvl="0" w:tplc="DA1610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80E6A"/>
    <w:multiLevelType w:val="hybridMultilevel"/>
    <w:tmpl w:val="2BFE3852"/>
    <w:lvl w:ilvl="0" w:tplc="DA1610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B0870"/>
    <w:multiLevelType w:val="hybridMultilevel"/>
    <w:tmpl w:val="E316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66C53"/>
    <w:multiLevelType w:val="hybridMultilevel"/>
    <w:tmpl w:val="3A2E6044"/>
    <w:lvl w:ilvl="0" w:tplc="DA1610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42249"/>
    <w:multiLevelType w:val="hybridMultilevel"/>
    <w:tmpl w:val="08EC8F9E"/>
    <w:lvl w:ilvl="0" w:tplc="DA1610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A4074"/>
    <w:multiLevelType w:val="hybridMultilevel"/>
    <w:tmpl w:val="CE505E40"/>
    <w:lvl w:ilvl="0" w:tplc="DA1610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179B5"/>
    <w:multiLevelType w:val="hybridMultilevel"/>
    <w:tmpl w:val="F4202924"/>
    <w:lvl w:ilvl="0" w:tplc="DA1610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66DFA"/>
    <w:multiLevelType w:val="hybridMultilevel"/>
    <w:tmpl w:val="BA5E1686"/>
    <w:lvl w:ilvl="0" w:tplc="DA1610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9"/>
  </w:num>
  <w:num w:numId="6">
    <w:abstractNumId w:val="10"/>
  </w:num>
  <w:num w:numId="7">
    <w:abstractNumId w:val="8"/>
  </w:num>
  <w:num w:numId="8">
    <w:abstractNumId w:val="6"/>
  </w:num>
  <w:num w:numId="9">
    <w:abstractNumId w:val="3"/>
  </w:num>
  <w:num w:numId="10">
    <w:abstractNumId w:val="2"/>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2C"/>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2611C"/>
    <w:rsid w:val="000311D8"/>
    <w:rsid w:val="000315B2"/>
    <w:rsid w:val="00031E7D"/>
    <w:rsid w:val="0003207F"/>
    <w:rsid w:val="000321D8"/>
    <w:rsid w:val="000333D7"/>
    <w:rsid w:val="000333DA"/>
    <w:rsid w:val="000335C8"/>
    <w:rsid w:val="000351B5"/>
    <w:rsid w:val="0004549A"/>
    <w:rsid w:val="00045C7D"/>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1C76"/>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D15"/>
    <w:rsid w:val="000F5E4A"/>
    <w:rsid w:val="00103094"/>
    <w:rsid w:val="00105382"/>
    <w:rsid w:val="0010576B"/>
    <w:rsid w:val="00106179"/>
    <w:rsid w:val="001062E7"/>
    <w:rsid w:val="001074C3"/>
    <w:rsid w:val="00110AC4"/>
    <w:rsid w:val="00111799"/>
    <w:rsid w:val="00113B09"/>
    <w:rsid w:val="00117D3D"/>
    <w:rsid w:val="00121D0A"/>
    <w:rsid w:val="00122004"/>
    <w:rsid w:val="0012573D"/>
    <w:rsid w:val="00126322"/>
    <w:rsid w:val="00131D0E"/>
    <w:rsid w:val="001320CB"/>
    <w:rsid w:val="0013286C"/>
    <w:rsid w:val="00132C16"/>
    <w:rsid w:val="00132DFC"/>
    <w:rsid w:val="00132FA5"/>
    <w:rsid w:val="00133981"/>
    <w:rsid w:val="00134579"/>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5DB"/>
    <w:rsid w:val="001969F5"/>
    <w:rsid w:val="00196D35"/>
    <w:rsid w:val="00197513"/>
    <w:rsid w:val="001A1721"/>
    <w:rsid w:val="001A1D18"/>
    <w:rsid w:val="001A1F93"/>
    <w:rsid w:val="001A2421"/>
    <w:rsid w:val="001A3BDD"/>
    <w:rsid w:val="001A4D65"/>
    <w:rsid w:val="001A5603"/>
    <w:rsid w:val="001A5669"/>
    <w:rsid w:val="001A69FC"/>
    <w:rsid w:val="001A79D0"/>
    <w:rsid w:val="001B32C0"/>
    <w:rsid w:val="001B4843"/>
    <w:rsid w:val="001B4E6F"/>
    <w:rsid w:val="001B65A3"/>
    <w:rsid w:val="001B6C67"/>
    <w:rsid w:val="001B7023"/>
    <w:rsid w:val="001C01BB"/>
    <w:rsid w:val="001C0CD3"/>
    <w:rsid w:val="001C254D"/>
    <w:rsid w:val="001C4B19"/>
    <w:rsid w:val="001C4EAE"/>
    <w:rsid w:val="001C7EDC"/>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44"/>
    <w:rsid w:val="0020735A"/>
    <w:rsid w:val="00207E45"/>
    <w:rsid w:val="00210E29"/>
    <w:rsid w:val="00212C08"/>
    <w:rsid w:val="00215732"/>
    <w:rsid w:val="002173FE"/>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4C6D"/>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721"/>
    <w:rsid w:val="003149CE"/>
    <w:rsid w:val="0031514F"/>
    <w:rsid w:val="0031593D"/>
    <w:rsid w:val="0031779B"/>
    <w:rsid w:val="00321185"/>
    <w:rsid w:val="00321295"/>
    <w:rsid w:val="00321882"/>
    <w:rsid w:val="003218B9"/>
    <w:rsid w:val="00321CDB"/>
    <w:rsid w:val="00322AA8"/>
    <w:rsid w:val="003260D6"/>
    <w:rsid w:val="00327189"/>
    <w:rsid w:val="0032788E"/>
    <w:rsid w:val="00330976"/>
    <w:rsid w:val="00331F7A"/>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A63"/>
    <w:rsid w:val="00362EF8"/>
    <w:rsid w:val="003633F7"/>
    <w:rsid w:val="00363CBA"/>
    <w:rsid w:val="0036457C"/>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064E"/>
    <w:rsid w:val="003C3117"/>
    <w:rsid w:val="003C31C2"/>
    <w:rsid w:val="003C3AE8"/>
    <w:rsid w:val="003C6B62"/>
    <w:rsid w:val="003C7596"/>
    <w:rsid w:val="003C78B5"/>
    <w:rsid w:val="003C7B3E"/>
    <w:rsid w:val="003D06D2"/>
    <w:rsid w:val="003D24A2"/>
    <w:rsid w:val="003D3E56"/>
    <w:rsid w:val="003D7347"/>
    <w:rsid w:val="003E0A75"/>
    <w:rsid w:val="003E2957"/>
    <w:rsid w:val="003E32E3"/>
    <w:rsid w:val="003E41E6"/>
    <w:rsid w:val="003E52FC"/>
    <w:rsid w:val="003E54B1"/>
    <w:rsid w:val="003E7E49"/>
    <w:rsid w:val="003F252B"/>
    <w:rsid w:val="003F3805"/>
    <w:rsid w:val="003F5211"/>
    <w:rsid w:val="003F635B"/>
    <w:rsid w:val="003F7F18"/>
    <w:rsid w:val="004004FE"/>
    <w:rsid w:val="00400A17"/>
    <w:rsid w:val="00400C1C"/>
    <w:rsid w:val="00401E29"/>
    <w:rsid w:val="00402D08"/>
    <w:rsid w:val="00403695"/>
    <w:rsid w:val="00404F31"/>
    <w:rsid w:val="00405402"/>
    <w:rsid w:val="004079CC"/>
    <w:rsid w:val="00407FD7"/>
    <w:rsid w:val="004121CD"/>
    <w:rsid w:val="00413BB8"/>
    <w:rsid w:val="0041435C"/>
    <w:rsid w:val="00415029"/>
    <w:rsid w:val="00415C99"/>
    <w:rsid w:val="004164CB"/>
    <w:rsid w:val="00416EC1"/>
    <w:rsid w:val="00421A90"/>
    <w:rsid w:val="00421B59"/>
    <w:rsid w:val="00421D84"/>
    <w:rsid w:val="00421ED8"/>
    <w:rsid w:val="00422076"/>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2EEF"/>
    <w:rsid w:val="00455447"/>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3E36"/>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9D7"/>
    <w:rsid w:val="004B5D19"/>
    <w:rsid w:val="004B74B3"/>
    <w:rsid w:val="004C01D1"/>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154F"/>
    <w:rsid w:val="004E25F6"/>
    <w:rsid w:val="004E4795"/>
    <w:rsid w:val="004E48AE"/>
    <w:rsid w:val="004E646C"/>
    <w:rsid w:val="004E6D1D"/>
    <w:rsid w:val="004F0FCB"/>
    <w:rsid w:val="004F400E"/>
    <w:rsid w:val="004F504F"/>
    <w:rsid w:val="004F57F7"/>
    <w:rsid w:val="004F6019"/>
    <w:rsid w:val="004F6D40"/>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220"/>
    <w:rsid w:val="005165F8"/>
    <w:rsid w:val="00516686"/>
    <w:rsid w:val="005218F6"/>
    <w:rsid w:val="00522D68"/>
    <w:rsid w:val="00527709"/>
    <w:rsid w:val="0053306D"/>
    <w:rsid w:val="00533495"/>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1EB0"/>
    <w:rsid w:val="00592A33"/>
    <w:rsid w:val="00596ACA"/>
    <w:rsid w:val="005A1377"/>
    <w:rsid w:val="005A2AE5"/>
    <w:rsid w:val="005A2BC9"/>
    <w:rsid w:val="005A3FD9"/>
    <w:rsid w:val="005A4155"/>
    <w:rsid w:val="005A5CC1"/>
    <w:rsid w:val="005A7B2A"/>
    <w:rsid w:val="005A7E12"/>
    <w:rsid w:val="005B0541"/>
    <w:rsid w:val="005B0FD8"/>
    <w:rsid w:val="005B25A9"/>
    <w:rsid w:val="005B409B"/>
    <w:rsid w:val="005B478C"/>
    <w:rsid w:val="005B7D1A"/>
    <w:rsid w:val="005C44C6"/>
    <w:rsid w:val="005C4BCC"/>
    <w:rsid w:val="005C624B"/>
    <w:rsid w:val="005D056C"/>
    <w:rsid w:val="005E0955"/>
    <w:rsid w:val="005E440F"/>
    <w:rsid w:val="005E59DE"/>
    <w:rsid w:val="005E611A"/>
    <w:rsid w:val="005E68AF"/>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A8F"/>
    <w:rsid w:val="00604FAF"/>
    <w:rsid w:val="00604FCB"/>
    <w:rsid w:val="0060582F"/>
    <w:rsid w:val="006059FB"/>
    <w:rsid w:val="00606970"/>
    <w:rsid w:val="00607026"/>
    <w:rsid w:val="00610EE1"/>
    <w:rsid w:val="006120FE"/>
    <w:rsid w:val="006131AB"/>
    <w:rsid w:val="00615547"/>
    <w:rsid w:val="00616C01"/>
    <w:rsid w:val="006201B7"/>
    <w:rsid w:val="0062055D"/>
    <w:rsid w:val="00623245"/>
    <w:rsid w:val="006233C8"/>
    <w:rsid w:val="00623E0D"/>
    <w:rsid w:val="00626066"/>
    <w:rsid w:val="006270DE"/>
    <w:rsid w:val="006273B0"/>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6F4"/>
    <w:rsid w:val="00671BEF"/>
    <w:rsid w:val="00675900"/>
    <w:rsid w:val="00675F89"/>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7FE"/>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5942"/>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37"/>
    <w:rsid w:val="00716FDD"/>
    <w:rsid w:val="007216BF"/>
    <w:rsid w:val="007219D8"/>
    <w:rsid w:val="00722569"/>
    <w:rsid w:val="007244A4"/>
    <w:rsid w:val="00724D34"/>
    <w:rsid w:val="007260A1"/>
    <w:rsid w:val="00726D43"/>
    <w:rsid w:val="0073043C"/>
    <w:rsid w:val="00730621"/>
    <w:rsid w:val="00731CC6"/>
    <w:rsid w:val="007335BD"/>
    <w:rsid w:val="00734103"/>
    <w:rsid w:val="0073475E"/>
    <w:rsid w:val="00734CFE"/>
    <w:rsid w:val="00734F1B"/>
    <w:rsid w:val="00734F2E"/>
    <w:rsid w:val="007362F4"/>
    <w:rsid w:val="007404DF"/>
    <w:rsid w:val="00741B2B"/>
    <w:rsid w:val="00742D9E"/>
    <w:rsid w:val="00744481"/>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A42C2"/>
    <w:rsid w:val="007B1136"/>
    <w:rsid w:val="007B1804"/>
    <w:rsid w:val="007B3A44"/>
    <w:rsid w:val="007B4108"/>
    <w:rsid w:val="007B5ED6"/>
    <w:rsid w:val="007B63B1"/>
    <w:rsid w:val="007B688B"/>
    <w:rsid w:val="007B76B3"/>
    <w:rsid w:val="007C20EE"/>
    <w:rsid w:val="007C6843"/>
    <w:rsid w:val="007C7BDF"/>
    <w:rsid w:val="007D178B"/>
    <w:rsid w:val="007D17ED"/>
    <w:rsid w:val="007D1F6F"/>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13B8"/>
    <w:rsid w:val="00813040"/>
    <w:rsid w:val="0081445B"/>
    <w:rsid w:val="00816B49"/>
    <w:rsid w:val="00820136"/>
    <w:rsid w:val="008203C8"/>
    <w:rsid w:val="008212BA"/>
    <w:rsid w:val="00821B8A"/>
    <w:rsid w:val="00822535"/>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293A"/>
    <w:rsid w:val="008444FD"/>
    <w:rsid w:val="008455FA"/>
    <w:rsid w:val="0084565D"/>
    <w:rsid w:val="008462F0"/>
    <w:rsid w:val="00846649"/>
    <w:rsid w:val="00855067"/>
    <w:rsid w:val="00855EED"/>
    <w:rsid w:val="00860271"/>
    <w:rsid w:val="0086263B"/>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0A01"/>
    <w:rsid w:val="008A1766"/>
    <w:rsid w:val="008A2B57"/>
    <w:rsid w:val="008A2BED"/>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E626B"/>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BAB"/>
    <w:rsid w:val="00967CB3"/>
    <w:rsid w:val="00970704"/>
    <w:rsid w:val="00970AEA"/>
    <w:rsid w:val="00970D46"/>
    <w:rsid w:val="009716A9"/>
    <w:rsid w:val="009718BD"/>
    <w:rsid w:val="00971D46"/>
    <w:rsid w:val="00972E6E"/>
    <w:rsid w:val="009730C2"/>
    <w:rsid w:val="00973523"/>
    <w:rsid w:val="00976143"/>
    <w:rsid w:val="0097695C"/>
    <w:rsid w:val="00976A46"/>
    <w:rsid w:val="009776E0"/>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896"/>
    <w:rsid w:val="00A32FF8"/>
    <w:rsid w:val="00A34277"/>
    <w:rsid w:val="00A347A7"/>
    <w:rsid w:val="00A35E0F"/>
    <w:rsid w:val="00A3643F"/>
    <w:rsid w:val="00A40E9F"/>
    <w:rsid w:val="00A415A9"/>
    <w:rsid w:val="00A42F0C"/>
    <w:rsid w:val="00A4406D"/>
    <w:rsid w:val="00A46752"/>
    <w:rsid w:val="00A5174B"/>
    <w:rsid w:val="00A52A81"/>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B58"/>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390"/>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D7757"/>
    <w:rsid w:val="00AE059C"/>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1689"/>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0A78"/>
    <w:rsid w:val="00B32CF9"/>
    <w:rsid w:val="00B33ED2"/>
    <w:rsid w:val="00B34180"/>
    <w:rsid w:val="00B37B8A"/>
    <w:rsid w:val="00B410AF"/>
    <w:rsid w:val="00B418C2"/>
    <w:rsid w:val="00B424FA"/>
    <w:rsid w:val="00B445B5"/>
    <w:rsid w:val="00B46027"/>
    <w:rsid w:val="00B4676C"/>
    <w:rsid w:val="00B47954"/>
    <w:rsid w:val="00B5059B"/>
    <w:rsid w:val="00B5157E"/>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6876"/>
    <w:rsid w:val="00BA7B02"/>
    <w:rsid w:val="00BA7EFF"/>
    <w:rsid w:val="00BB0831"/>
    <w:rsid w:val="00BB0D89"/>
    <w:rsid w:val="00BB2F7B"/>
    <w:rsid w:val="00BB4817"/>
    <w:rsid w:val="00BB4CB6"/>
    <w:rsid w:val="00BC0755"/>
    <w:rsid w:val="00BC1C5D"/>
    <w:rsid w:val="00BC369B"/>
    <w:rsid w:val="00BC4875"/>
    <w:rsid w:val="00BC4FB7"/>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A66"/>
    <w:rsid w:val="00C02B0D"/>
    <w:rsid w:val="00C037D7"/>
    <w:rsid w:val="00C039FB"/>
    <w:rsid w:val="00C06E23"/>
    <w:rsid w:val="00C11DF4"/>
    <w:rsid w:val="00C12B5B"/>
    <w:rsid w:val="00C133A1"/>
    <w:rsid w:val="00C1438C"/>
    <w:rsid w:val="00C147F0"/>
    <w:rsid w:val="00C14E05"/>
    <w:rsid w:val="00C14F77"/>
    <w:rsid w:val="00C160A3"/>
    <w:rsid w:val="00C16230"/>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8EC"/>
    <w:rsid w:val="00C36D52"/>
    <w:rsid w:val="00C37A37"/>
    <w:rsid w:val="00C40BAD"/>
    <w:rsid w:val="00C42A4E"/>
    <w:rsid w:val="00C42F03"/>
    <w:rsid w:val="00C44166"/>
    <w:rsid w:val="00C44FB5"/>
    <w:rsid w:val="00C45222"/>
    <w:rsid w:val="00C4548C"/>
    <w:rsid w:val="00C45801"/>
    <w:rsid w:val="00C46A40"/>
    <w:rsid w:val="00C46FBA"/>
    <w:rsid w:val="00C475FD"/>
    <w:rsid w:val="00C47857"/>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29E"/>
    <w:rsid w:val="00C975AC"/>
    <w:rsid w:val="00C976B6"/>
    <w:rsid w:val="00CA0067"/>
    <w:rsid w:val="00CA0929"/>
    <w:rsid w:val="00CA0C81"/>
    <w:rsid w:val="00CA1FE3"/>
    <w:rsid w:val="00CA276D"/>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0292"/>
    <w:rsid w:val="00CD299A"/>
    <w:rsid w:val="00CD2CEA"/>
    <w:rsid w:val="00CE0613"/>
    <w:rsid w:val="00CE1231"/>
    <w:rsid w:val="00CE1F3A"/>
    <w:rsid w:val="00CE3A29"/>
    <w:rsid w:val="00CE439C"/>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6CDB"/>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4254"/>
    <w:rsid w:val="00D45063"/>
    <w:rsid w:val="00D475C8"/>
    <w:rsid w:val="00D54D7A"/>
    <w:rsid w:val="00D6024D"/>
    <w:rsid w:val="00D61327"/>
    <w:rsid w:val="00D6181B"/>
    <w:rsid w:val="00D61867"/>
    <w:rsid w:val="00D63329"/>
    <w:rsid w:val="00D63A1D"/>
    <w:rsid w:val="00D64838"/>
    <w:rsid w:val="00D64A12"/>
    <w:rsid w:val="00D652F6"/>
    <w:rsid w:val="00D65414"/>
    <w:rsid w:val="00D66997"/>
    <w:rsid w:val="00D706C7"/>
    <w:rsid w:val="00D70AEC"/>
    <w:rsid w:val="00D72AE4"/>
    <w:rsid w:val="00D742A4"/>
    <w:rsid w:val="00D744E8"/>
    <w:rsid w:val="00D75405"/>
    <w:rsid w:val="00D76D98"/>
    <w:rsid w:val="00D80A14"/>
    <w:rsid w:val="00D80AAF"/>
    <w:rsid w:val="00D81229"/>
    <w:rsid w:val="00D81B52"/>
    <w:rsid w:val="00D83FC8"/>
    <w:rsid w:val="00D84386"/>
    <w:rsid w:val="00D848AB"/>
    <w:rsid w:val="00D84C19"/>
    <w:rsid w:val="00D91860"/>
    <w:rsid w:val="00D934F8"/>
    <w:rsid w:val="00D946F8"/>
    <w:rsid w:val="00D94FB0"/>
    <w:rsid w:val="00D95887"/>
    <w:rsid w:val="00D9590C"/>
    <w:rsid w:val="00D960D6"/>
    <w:rsid w:val="00D96D1C"/>
    <w:rsid w:val="00D97225"/>
    <w:rsid w:val="00D97318"/>
    <w:rsid w:val="00DA06CC"/>
    <w:rsid w:val="00DA243B"/>
    <w:rsid w:val="00DA2597"/>
    <w:rsid w:val="00DA298D"/>
    <w:rsid w:val="00DA3168"/>
    <w:rsid w:val="00DA60CC"/>
    <w:rsid w:val="00DA6BFB"/>
    <w:rsid w:val="00DA7766"/>
    <w:rsid w:val="00DB0574"/>
    <w:rsid w:val="00DB254D"/>
    <w:rsid w:val="00DB268C"/>
    <w:rsid w:val="00DB3B68"/>
    <w:rsid w:val="00DB4590"/>
    <w:rsid w:val="00DB4675"/>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56D"/>
    <w:rsid w:val="00E04DC5"/>
    <w:rsid w:val="00E05578"/>
    <w:rsid w:val="00E07502"/>
    <w:rsid w:val="00E1337E"/>
    <w:rsid w:val="00E147A2"/>
    <w:rsid w:val="00E15C29"/>
    <w:rsid w:val="00E15DB3"/>
    <w:rsid w:val="00E17D34"/>
    <w:rsid w:val="00E17FF3"/>
    <w:rsid w:val="00E21079"/>
    <w:rsid w:val="00E23E0E"/>
    <w:rsid w:val="00E244B3"/>
    <w:rsid w:val="00E245DC"/>
    <w:rsid w:val="00E253BB"/>
    <w:rsid w:val="00E272C6"/>
    <w:rsid w:val="00E274FC"/>
    <w:rsid w:val="00E27805"/>
    <w:rsid w:val="00E30001"/>
    <w:rsid w:val="00E302A8"/>
    <w:rsid w:val="00E31498"/>
    <w:rsid w:val="00E31C9A"/>
    <w:rsid w:val="00E3299E"/>
    <w:rsid w:val="00E32B17"/>
    <w:rsid w:val="00E3323F"/>
    <w:rsid w:val="00E33C11"/>
    <w:rsid w:val="00E35009"/>
    <w:rsid w:val="00E350AA"/>
    <w:rsid w:val="00E36CCF"/>
    <w:rsid w:val="00E36D99"/>
    <w:rsid w:val="00E4092E"/>
    <w:rsid w:val="00E41F8A"/>
    <w:rsid w:val="00E429B5"/>
    <w:rsid w:val="00E42F19"/>
    <w:rsid w:val="00E45516"/>
    <w:rsid w:val="00E45A95"/>
    <w:rsid w:val="00E46037"/>
    <w:rsid w:val="00E46983"/>
    <w:rsid w:val="00E46CE2"/>
    <w:rsid w:val="00E470A6"/>
    <w:rsid w:val="00E476A1"/>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ABC"/>
    <w:rsid w:val="00E85DF1"/>
    <w:rsid w:val="00E86124"/>
    <w:rsid w:val="00E866FF"/>
    <w:rsid w:val="00E867BD"/>
    <w:rsid w:val="00E9054A"/>
    <w:rsid w:val="00E91025"/>
    <w:rsid w:val="00E91CF3"/>
    <w:rsid w:val="00E9450C"/>
    <w:rsid w:val="00E9591E"/>
    <w:rsid w:val="00E96DDA"/>
    <w:rsid w:val="00EA2581"/>
    <w:rsid w:val="00EA4A24"/>
    <w:rsid w:val="00EA564A"/>
    <w:rsid w:val="00EB0540"/>
    <w:rsid w:val="00EB1647"/>
    <w:rsid w:val="00EB1EDE"/>
    <w:rsid w:val="00EB2C3E"/>
    <w:rsid w:val="00EB474B"/>
    <w:rsid w:val="00EB5A13"/>
    <w:rsid w:val="00EB7CC8"/>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3072"/>
    <w:rsid w:val="00F051CE"/>
    <w:rsid w:val="00F06C8C"/>
    <w:rsid w:val="00F14ED2"/>
    <w:rsid w:val="00F15A4F"/>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77B9D"/>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51E"/>
    <w:rsid w:val="00FA7679"/>
    <w:rsid w:val="00FB2A39"/>
    <w:rsid w:val="00FB4D01"/>
    <w:rsid w:val="00FB500C"/>
    <w:rsid w:val="00FB574A"/>
    <w:rsid w:val="00FB66FD"/>
    <w:rsid w:val="00FB684A"/>
    <w:rsid w:val="00FC09F4"/>
    <w:rsid w:val="00FC1F37"/>
    <w:rsid w:val="00FC3DA6"/>
    <w:rsid w:val="00FC69EC"/>
    <w:rsid w:val="00FC71FB"/>
    <w:rsid w:val="00FC7EFC"/>
    <w:rsid w:val="00FD11CE"/>
    <w:rsid w:val="00FD18E1"/>
    <w:rsid w:val="00FD2280"/>
    <w:rsid w:val="00FD22E8"/>
    <w:rsid w:val="00FD24F5"/>
    <w:rsid w:val="00FD43AF"/>
    <w:rsid w:val="00FD6012"/>
    <w:rsid w:val="00FD6714"/>
    <w:rsid w:val="00FD69DC"/>
    <w:rsid w:val="00FD7938"/>
    <w:rsid w:val="00FE1896"/>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1E488"/>
  <w15:docId w15:val="{CC8F756C-97A6-4DCF-8D2D-91A45A1E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EB7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08555">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26142024">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E132-E878-4AEA-9CD0-F3A9B6B5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4183</Words>
  <Characters>23846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Clarke</dc:creator>
  <cp:keywords/>
  <dc:description/>
  <cp:lastModifiedBy>Daly, Sharon</cp:lastModifiedBy>
  <cp:revision>5</cp:revision>
  <cp:lastPrinted>2015-03-13T15:09:00Z</cp:lastPrinted>
  <dcterms:created xsi:type="dcterms:W3CDTF">2022-01-20T20:22:00Z</dcterms:created>
  <dcterms:modified xsi:type="dcterms:W3CDTF">2022-01-20T21:06:00Z</dcterms:modified>
</cp:coreProperties>
</file>