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CC2F8" w14:textId="77777777" w:rsidR="00EB5A13" w:rsidRPr="00A46A5D" w:rsidRDefault="00EB5A13" w:rsidP="00EB5A13">
      <w:pPr>
        <w:pStyle w:val="Heading2"/>
        <w:rPr>
          <w:b w:val="0"/>
          <w:sz w:val="24"/>
          <w:u w:val="none"/>
        </w:rPr>
      </w:pPr>
    </w:p>
    <w:p w14:paraId="57807397"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75DF5D57"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8F93F7A"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50CCB9E"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26EC2D5D" w14:textId="30F4E508" w:rsidR="00EB5A13" w:rsidRPr="009349D6" w:rsidRDefault="00506DB8" w:rsidP="00074A56">
            <w:pPr>
              <w:spacing w:before="40" w:after="40"/>
              <w:rPr>
                <w:rFonts w:ascii="Arial" w:hAnsi="Arial" w:cs="Arial"/>
              </w:rPr>
            </w:pPr>
            <w:r>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14:paraId="4D950EC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A646811" w14:textId="7558D283" w:rsidR="00EB5A13" w:rsidRPr="009349D6" w:rsidRDefault="00506DB8" w:rsidP="00074A56">
            <w:pPr>
              <w:spacing w:before="40" w:after="40"/>
              <w:rPr>
                <w:rFonts w:ascii="Arial" w:hAnsi="Arial" w:cs="Arial"/>
              </w:rPr>
            </w:pPr>
            <w:r>
              <w:rPr>
                <w:rFonts w:ascii="Arial" w:hAnsi="Arial" w:cs="Arial"/>
              </w:rPr>
              <w:t>Jenny Ngo</w:t>
            </w:r>
          </w:p>
        </w:tc>
      </w:tr>
      <w:tr w:rsidR="00EB5A13" w:rsidRPr="009349D6" w14:paraId="562E37D7"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D04E2FD"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F85028A" w14:textId="12CC5B11" w:rsidR="00EB5A13" w:rsidRPr="009349D6" w:rsidRDefault="0025095D" w:rsidP="00074A56">
            <w:pPr>
              <w:spacing w:before="40" w:after="40"/>
              <w:rPr>
                <w:rFonts w:ascii="Arial" w:hAnsi="Arial" w:cs="Arial"/>
              </w:rPr>
            </w:pPr>
            <w:r>
              <w:rPr>
                <w:rFonts w:ascii="Arial" w:hAnsi="Arial" w:cs="Arial"/>
              </w:rPr>
              <w:t>2021-0</w:t>
            </w:r>
            <w:r w:rsidR="00506DB8">
              <w:rPr>
                <w:rFonts w:ascii="Arial" w:hAnsi="Arial" w:cs="Arial"/>
              </w:rPr>
              <w:t>386</w:t>
            </w:r>
          </w:p>
        </w:tc>
        <w:tc>
          <w:tcPr>
            <w:tcW w:w="1170" w:type="dxa"/>
            <w:tcBorders>
              <w:top w:val="single" w:sz="4" w:space="0" w:color="auto"/>
              <w:left w:val="single" w:sz="4" w:space="0" w:color="auto"/>
              <w:bottom w:val="single" w:sz="4" w:space="0" w:color="auto"/>
              <w:right w:val="single" w:sz="4" w:space="0" w:color="auto"/>
            </w:tcBorders>
            <w:vAlign w:val="center"/>
          </w:tcPr>
          <w:p w14:paraId="6CBF4112"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03040AF" w14:textId="5729D713" w:rsidR="00EB5A13" w:rsidRPr="009349D6" w:rsidRDefault="0025095D" w:rsidP="00074A56">
            <w:pPr>
              <w:spacing w:before="40" w:after="40"/>
              <w:rPr>
                <w:rFonts w:ascii="Arial" w:hAnsi="Arial" w:cs="Arial"/>
              </w:rPr>
            </w:pPr>
            <w:r>
              <w:rPr>
                <w:rFonts w:ascii="Arial" w:hAnsi="Arial" w:cs="Arial"/>
              </w:rPr>
              <w:t>December 14, 2021</w:t>
            </w:r>
          </w:p>
        </w:tc>
      </w:tr>
    </w:tbl>
    <w:p w14:paraId="46210AC6" w14:textId="77777777" w:rsidR="00FC09F4" w:rsidRDefault="00FC09F4" w:rsidP="00F31CDD">
      <w:pPr>
        <w:rPr>
          <w:rFonts w:ascii="Arial" w:hAnsi="Arial" w:cs="Arial"/>
          <w:b/>
          <w:smallCaps/>
          <w:szCs w:val="24"/>
          <w:u w:val="single"/>
        </w:rPr>
      </w:pPr>
    </w:p>
    <w:p w14:paraId="7CA723B8"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33124939" w14:textId="77777777" w:rsidR="00074A56" w:rsidRDefault="00074A56" w:rsidP="00074A56">
      <w:pPr>
        <w:rPr>
          <w:rFonts w:ascii="Arial" w:hAnsi="Arial" w:cs="Arial"/>
        </w:rPr>
      </w:pPr>
    </w:p>
    <w:p w14:paraId="5F8FE174" w14:textId="43C74ADA" w:rsidR="00C75025" w:rsidRPr="00BF2729" w:rsidRDefault="00BF2729" w:rsidP="00BF2729">
      <w:pPr>
        <w:rPr>
          <w:rFonts w:ascii="Arial" w:hAnsi="Arial" w:cs="Arial"/>
        </w:rPr>
      </w:pPr>
      <w:r w:rsidRPr="00BF2729">
        <w:rPr>
          <w:rFonts w:ascii="Arial" w:hAnsi="Arial" w:cs="Arial"/>
        </w:rPr>
        <w:t>A motion confirming the</w:t>
      </w:r>
      <w:r>
        <w:rPr>
          <w:rFonts w:ascii="Arial" w:hAnsi="Arial" w:cs="Arial"/>
        </w:rPr>
        <w:t xml:space="preserve"> executive's appointment of </w:t>
      </w:r>
      <w:r w:rsidR="00506DB8">
        <w:rPr>
          <w:rFonts w:ascii="Arial" w:hAnsi="Arial" w:cs="Arial"/>
        </w:rPr>
        <w:t>Tony To</w:t>
      </w:r>
      <w:r w:rsidRPr="00BF2729">
        <w:rPr>
          <w:rFonts w:ascii="Arial" w:hAnsi="Arial" w:cs="Arial"/>
        </w:rPr>
        <w:t>, who resides in County Council District</w:t>
      </w:r>
      <w:r w:rsidR="00506DB8">
        <w:rPr>
          <w:rFonts w:ascii="Arial" w:hAnsi="Arial" w:cs="Arial"/>
        </w:rPr>
        <w:t xml:space="preserve"> 2</w:t>
      </w:r>
      <w:r w:rsidRPr="00BF2729">
        <w:rPr>
          <w:rFonts w:ascii="Arial" w:hAnsi="Arial" w:cs="Arial"/>
        </w:rPr>
        <w:t xml:space="preserve">, to the </w:t>
      </w:r>
      <w:r w:rsidR="00506DB8">
        <w:rPr>
          <w:rFonts w:ascii="Arial" w:hAnsi="Arial" w:cs="Arial"/>
        </w:rPr>
        <w:t>King County Board of Appeals and Equalization</w:t>
      </w:r>
      <w:r w:rsidRPr="00BF2729">
        <w:rPr>
          <w:rFonts w:ascii="Arial" w:hAnsi="Arial" w:cs="Arial"/>
        </w:rPr>
        <w:t>.</w:t>
      </w:r>
    </w:p>
    <w:p w14:paraId="2DC8FF80" w14:textId="77777777" w:rsidR="00BF2729" w:rsidRDefault="00BF2729" w:rsidP="00074A56">
      <w:pPr>
        <w:rPr>
          <w:rFonts w:ascii="Arial" w:hAnsi="Arial" w:cs="Arial"/>
          <w:b/>
          <w:smallCaps/>
          <w:szCs w:val="24"/>
          <w:u w:val="single"/>
        </w:rPr>
      </w:pPr>
    </w:p>
    <w:p w14:paraId="12FE9B9B" w14:textId="77777777"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CA4556F" w14:textId="77777777" w:rsidR="00074A56" w:rsidRDefault="00074A56" w:rsidP="00074A56">
      <w:pPr>
        <w:rPr>
          <w:rFonts w:ascii="Arial" w:hAnsi="Arial" w:cs="Arial"/>
        </w:rPr>
      </w:pPr>
    </w:p>
    <w:p w14:paraId="49FAE6C1" w14:textId="65345F92" w:rsidR="00506DB8" w:rsidRDefault="00506DB8" w:rsidP="00BF2729">
      <w:pPr>
        <w:rPr>
          <w:rFonts w:ascii="Arial" w:hAnsi="Arial" w:cs="Arial"/>
        </w:rPr>
      </w:pPr>
      <w:r w:rsidRPr="00506DB8">
        <w:rPr>
          <w:rFonts w:ascii="Arial" w:hAnsi="Arial" w:cs="Arial"/>
        </w:rPr>
        <w:t>The Board of Appeals and Equalization</w:t>
      </w:r>
      <w:r>
        <w:rPr>
          <w:rFonts w:ascii="Arial" w:hAnsi="Arial" w:cs="Arial"/>
        </w:rPr>
        <w:t xml:space="preserve"> was established in 1983 and is governed by the King County Charter. The Board is</w:t>
      </w:r>
      <w:r w:rsidRPr="00506DB8">
        <w:rPr>
          <w:rFonts w:ascii="Arial" w:hAnsi="Arial" w:cs="Arial"/>
        </w:rPr>
        <w:t xml:space="preserve"> an independent body </w:t>
      </w:r>
      <w:r>
        <w:rPr>
          <w:rFonts w:ascii="Arial" w:hAnsi="Arial" w:cs="Arial"/>
        </w:rPr>
        <w:t xml:space="preserve">that </w:t>
      </w:r>
      <w:r w:rsidRPr="00506DB8">
        <w:rPr>
          <w:rFonts w:ascii="Arial" w:hAnsi="Arial" w:cs="Arial"/>
        </w:rPr>
        <w:t>adjudicate</w:t>
      </w:r>
      <w:r>
        <w:rPr>
          <w:rFonts w:ascii="Arial" w:hAnsi="Arial" w:cs="Arial"/>
        </w:rPr>
        <w:t>s</w:t>
      </w:r>
      <w:r w:rsidRPr="00506DB8">
        <w:rPr>
          <w:rFonts w:ascii="Arial" w:hAnsi="Arial" w:cs="Arial"/>
        </w:rPr>
        <w:t xml:space="preserve"> appeals of various determinations made by certain King County agencies.</w:t>
      </w:r>
      <w:r>
        <w:rPr>
          <w:rFonts w:ascii="Arial" w:hAnsi="Arial" w:cs="Arial"/>
        </w:rPr>
        <w:t xml:space="preserve"> The Board is comprised of seven members appointed by the King County Executive, </w:t>
      </w:r>
      <w:r w:rsidRPr="00BF2729">
        <w:rPr>
          <w:rFonts w:ascii="Arial" w:hAnsi="Arial" w:cs="Arial"/>
        </w:rPr>
        <w:t>subject to confirmation by a majority of the County Council</w:t>
      </w:r>
      <w:r>
        <w:rPr>
          <w:rFonts w:ascii="Arial" w:hAnsi="Arial" w:cs="Arial"/>
        </w:rPr>
        <w:t xml:space="preserve">. </w:t>
      </w:r>
      <w:r w:rsidRPr="00506DB8">
        <w:rPr>
          <w:rFonts w:ascii="Arial" w:hAnsi="Arial" w:cs="Arial"/>
        </w:rPr>
        <w:t xml:space="preserve"> </w:t>
      </w:r>
    </w:p>
    <w:p w14:paraId="07583AB2" w14:textId="77777777" w:rsidR="00BF2729" w:rsidRPr="00BF2729" w:rsidRDefault="00BF2729" w:rsidP="00BF2729">
      <w:pPr>
        <w:rPr>
          <w:rFonts w:ascii="Arial" w:hAnsi="Arial" w:cs="Arial"/>
        </w:rPr>
      </w:pPr>
    </w:p>
    <w:p w14:paraId="5ED06C98" w14:textId="77777777" w:rsidR="00BF2729" w:rsidRDefault="00BF2729" w:rsidP="00BF2729">
      <w:pPr>
        <w:rPr>
          <w:rFonts w:ascii="Arial" w:hAnsi="Arial" w:cs="Arial"/>
        </w:rPr>
      </w:pPr>
      <w:r w:rsidRPr="00BF2729">
        <w:rPr>
          <w:rFonts w:ascii="Arial" w:hAnsi="Arial" w:cs="Arial"/>
        </w:rPr>
        <w:t xml:space="preserve">Current membership can be found </w:t>
      </w:r>
      <w:r w:rsidR="0089342B">
        <w:rPr>
          <w:rFonts w:ascii="Arial" w:hAnsi="Arial" w:cs="Arial"/>
        </w:rPr>
        <w:t>in Attachment B to the motion</w:t>
      </w:r>
      <w:r w:rsidRPr="00BF2729">
        <w:rPr>
          <w:rFonts w:ascii="Arial" w:hAnsi="Arial" w:cs="Arial"/>
        </w:rPr>
        <w:t>.</w:t>
      </w:r>
    </w:p>
    <w:p w14:paraId="7CE2EA51" w14:textId="77777777" w:rsidR="00BF2729" w:rsidRDefault="00BF2729" w:rsidP="00BF2729">
      <w:pPr>
        <w:rPr>
          <w:rFonts w:ascii="Arial" w:hAnsi="Arial" w:cs="Arial"/>
        </w:rPr>
      </w:pPr>
    </w:p>
    <w:p w14:paraId="2844233B" w14:textId="29130D1B" w:rsidR="00BF2729" w:rsidRPr="0055620D" w:rsidRDefault="00BF2729" w:rsidP="00BF2729">
      <w:pPr>
        <w:jc w:val="both"/>
        <w:rPr>
          <w:rFonts w:ascii="Arial" w:hAnsi="Arial" w:cs="Arial"/>
        </w:rPr>
      </w:pPr>
      <w:r>
        <w:rPr>
          <w:rFonts w:ascii="Arial" w:hAnsi="Arial" w:cs="Arial"/>
          <w:b/>
          <w:u w:val="single"/>
        </w:rPr>
        <w:t>S</w:t>
      </w:r>
      <w:r w:rsidRPr="0055620D">
        <w:rPr>
          <w:rFonts w:ascii="Arial" w:hAnsi="Arial" w:cs="Arial"/>
          <w:b/>
          <w:u w:val="single"/>
        </w:rPr>
        <w:t>cope of Powers</w:t>
      </w:r>
      <w:r w:rsidRPr="0055620D">
        <w:rPr>
          <w:rFonts w:ascii="Arial" w:hAnsi="Arial" w:cs="Arial"/>
        </w:rPr>
        <w:t xml:space="preserve">: </w:t>
      </w:r>
      <w:r w:rsidR="00506DB8">
        <w:rPr>
          <w:rFonts w:ascii="Arial" w:hAnsi="Arial" w:cs="Arial"/>
        </w:rPr>
        <w:t>King County Charter Section 720 and King County Code 2.34.030</w:t>
      </w:r>
      <w:r w:rsidRPr="0055620D">
        <w:rPr>
          <w:rFonts w:ascii="Arial" w:hAnsi="Arial" w:cs="Arial"/>
        </w:rPr>
        <w:t xml:space="preserve"> sets forth </w:t>
      </w:r>
      <w:r w:rsidR="00506DB8">
        <w:rPr>
          <w:rFonts w:ascii="Arial" w:hAnsi="Arial" w:cs="Arial"/>
        </w:rPr>
        <w:t>the Board's</w:t>
      </w:r>
      <w:r w:rsidRPr="0055620D">
        <w:rPr>
          <w:rFonts w:ascii="Arial" w:hAnsi="Arial" w:cs="Arial"/>
        </w:rPr>
        <w:t xml:space="preserve"> powers:</w:t>
      </w:r>
    </w:p>
    <w:p w14:paraId="5908675F" w14:textId="77777777" w:rsidR="00BF2729" w:rsidRPr="0055620D" w:rsidRDefault="00BF2729" w:rsidP="00BF2729">
      <w:pPr>
        <w:ind w:firstLine="720"/>
        <w:jc w:val="both"/>
        <w:rPr>
          <w:rFonts w:ascii="Arial" w:hAnsi="Arial" w:cs="Arial"/>
        </w:rPr>
      </w:pPr>
    </w:p>
    <w:p w14:paraId="009491C8" w14:textId="7EF941A0" w:rsidR="00506DB8" w:rsidRPr="00506DB8" w:rsidRDefault="00506DB8" w:rsidP="00506DB8">
      <w:pPr>
        <w:pStyle w:val="ListParagraph0"/>
        <w:numPr>
          <w:ilvl w:val="0"/>
          <w:numId w:val="48"/>
        </w:numPr>
        <w:jc w:val="both"/>
        <w:rPr>
          <w:rFonts w:ascii="Arial" w:hAnsi="Arial" w:cs="Arial"/>
        </w:rPr>
      </w:pPr>
      <w:r w:rsidRPr="00506DB8">
        <w:rPr>
          <w:rFonts w:ascii="Arial" w:hAnsi="Arial" w:cs="Arial"/>
        </w:rPr>
        <w:t>A</w:t>
      </w:r>
      <w:r w:rsidRPr="00506DB8">
        <w:rPr>
          <w:rFonts w:ascii="Arial" w:hAnsi="Arial" w:cs="Arial"/>
        </w:rPr>
        <w:t>dminister oaths and affirmations</w:t>
      </w:r>
      <w:r w:rsidRPr="00506DB8">
        <w:rPr>
          <w:rFonts w:ascii="Arial" w:hAnsi="Arial" w:cs="Arial"/>
        </w:rPr>
        <w:t xml:space="preserve">, </w:t>
      </w:r>
      <w:r w:rsidRPr="00506DB8">
        <w:rPr>
          <w:rFonts w:ascii="Arial" w:hAnsi="Arial" w:cs="Arial"/>
        </w:rPr>
        <w:t>hear and decide all appeals from any valuation in property by the department of assessments, examine other matters related to assessment of the property of the county as provided by general law and hear appeals from any other orders by an executive department or administrative office as provided by ordinance.</w:t>
      </w:r>
    </w:p>
    <w:p w14:paraId="1E9FC3A0" w14:textId="6522010E" w:rsidR="00506DB8" w:rsidRPr="00506DB8" w:rsidRDefault="00506DB8" w:rsidP="00506DB8">
      <w:pPr>
        <w:pStyle w:val="ListParagraph0"/>
        <w:numPr>
          <w:ilvl w:val="0"/>
          <w:numId w:val="48"/>
        </w:numPr>
        <w:jc w:val="both"/>
        <w:rPr>
          <w:rFonts w:ascii="Arial" w:hAnsi="Arial" w:cs="Arial"/>
        </w:rPr>
      </w:pPr>
      <w:r w:rsidRPr="00506DB8">
        <w:rPr>
          <w:rFonts w:ascii="Arial" w:hAnsi="Arial" w:cs="Arial"/>
        </w:rPr>
        <w:t>H</w:t>
      </w:r>
      <w:r w:rsidRPr="00506DB8">
        <w:rPr>
          <w:rFonts w:ascii="Arial" w:hAnsi="Arial" w:cs="Arial"/>
        </w:rPr>
        <w:t>ear and decide all appeals as are provided by statute, including the following appeals:</w:t>
      </w:r>
    </w:p>
    <w:p w14:paraId="687FAC18" w14:textId="009E6AF2"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t>Appeals of exemption denials related to public corporations under RCW 35.21.755;</w:t>
      </w:r>
    </w:p>
    <w:p w14:paraId="044A29BA" w14:textId="7BE7AA01"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t>Appeals for a change in appraised value if the Department of Revenue establishes taxable rent related to leasehold excise tax under RCW 82.29A.020(2)(b) based on an appraisal done by the county assessor at the request of the Department of Revenue;</w:t>
      </w:r>
    </w:p>
    <w:p w14:paraId="34B86F0C" w14:textId="527312BB"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t>Appeals of decisions or disputes related to historic property under RCW 84.26.130;</w:t>
      </w:r>
    </w:p>
    <w:p w14:paraId="7CE0DEC8" w14:textId="4BE6EE59"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t>Any forest land determination under chapter 84.33 RCW;</w:t>
      </w:r>
    </w:p>
    <w:p w14:paraId="0B310524" w14:textId="0DB107CB"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t>Current use determinations under chapter 84.34 RCW;</w:t>
      </w:r>
    </w:p>
    <w:p w14:paraId="55759E21" w14:textId="5F54DAD8"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lastRenderedPageBreak/>
        <w:t>Appeals related to senior citizen exemption denials under RCW 84.36.385;</w:t>
      </w:r>
    </w:p>
    <w:p w14:paraId="6517EB72" w14:textId="57A315BC"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t>Appeals related to cessation of exempt use under RCW 84.36.812;</w:t>
      </w:r>
    </w:p>
    <w:p w14:paraId="46350893" w14:textId="74E22D66"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t>Determinations related to property tax deferrals under RCW 84.38.040;</w:t>
      </w:r>
    </w:p>
    <w:p w14:paraId="638217E2" w14:textId="16B4953D"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t>Determinations related to omitted property or value under RCW 84.40.085;</w:t>
      </w:r>
    </w:p>
    <w:p w14:paraId="40EDE827" w14:textId="0373F091"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t>Valuation appeals of taxpayers under RCW 84.48.010;</w:t>
      </w:r>
    </w:p>
    <w:p w14:paraId="6D3D3D12" w14:textId="05E58BA3" w:rsidR="00506DB8" w:rsidRPr="00506DB8" w:rsidRDefault="00506DB8" w:rsidP="00506DB8">
      <w:pPr>
        <w:pStyle w:val="ListParagraph0"/>
        <w:numPr>
          <w:ilvl w:val="0"/>
          <w:numId w:val="50"/>
        </w:numPr>
        <w:jc w:val="both"/>
        <w:rPr>
          <w:rFonts w:ascii="Arial" w:hAnsi="Arial" w:cs="Arial"/>
        </w:rPr>
      </w:pPr>
      <w:r w:rsidRPr="00506DB8">
        <w:rPr>
          <w:rFonts w:ascii="Arial" w:hAnsi="Arial" w:cs="Arial"/>
        </w:rPr>
        <w:t>Appeals from a decision of the assessor relative to a claim for either real or personal property tax exemption, under RCW 84.48.010; and</w:t>
      </w:r>
    </w:p>
    <w:p w14:paraId="61C3153A" w14:textId="50CE8C8B" w:rsidR="00BF2729" w:rsidRPr="00506DB8" w:rsidRDefault="00506DB8" w:rsidP="00506DB8">
      <w:pPr>
        <w:pStyle w:val="ListParagraph0"/>
        <w:numPr>
          <w:ilvl w:val="0"/>
          <w:numId w:val="50"/>
        </w:numPr>
        <w:jc w:val="both"/>
        <w:rPr>
          <w:rFonts w:ascii="Arial" w:hAnsi="Arial" w:cs="Arial"/>
        </w:rPr>
      </w:pPr>
      <w:r w:rsidRPr="00506DB8">
        <w:rPr>
          <w:rFonts w:ascii="Arial" w:hAnsi="Arial" w:cs="Arial"/>
        </w:rPr>
        <w:t xml:space="preserve">Destroyed property appeals under RCW 84.70.010.  </w:t>
      </w:r>
    </w:p>
    <w:p w14:paraId="33BE151C" w14:textId="77777777" w:rsidR="00D675B7" w:rsidRDefault="00D675B7" w:rsidP="00BF2729">
      <w:pPr>
        <w:jc w:val="both"/>
        <w:rPr>
          <w:rFonts w:ascii="Arial" w:hAnsi="Arial" w:cs="Arial"/>
        </w:rPr>
      </w:pPr>
    </w:p>
    <w:p w14:paraId="1A4AA2E0" w14:textId="77777777" w:rsidR="00BF2729" w:rsidRPr="009C1CAC" w:rsidRDefault="00BF2729" w:rsidP="00BF2729">
      <w:pPr>
        <w:jc w:val="both"/>
        <w:rPr>
          <w:rFonts w:ascii="Arial" w:hAnsi="Arial" w:cs="Arial"/>
        </w:rPr>
      </w:pPr>
      <w:r>
        <w:rPr>
          <w:rFonts w:ascii="Arial" w:hAnsi="Arial" w:cs="Arial"/>
          <w:b/>
          <w:u w:val="single"/>
        </w:rPr>
        <w:t>APPOINTEE INFORMATION</w:t>
      </w:r>
    </w:p>
    <w:p w14:paraId="3C573927" w14:textId="77777777" w:rsidR="00BF2729" w:rsidRDefault="00BF2729" w:rsidP="00BF2729">
      <w:pPr>
        <w:jc w:val="both"/>
        <w:rPr>
          <w:rFonts w:ascii="Arial" w:hAnsi="Arial" w:cs="Arial"/>
          <w:smallCaps/>
          <w:szCs w:val="24"/>
        </w:rPr>
      </w:pPr>
    </w:p>
    <w:p w14:paraId="79385578" w14:textId="53662357" w:rsidR="009C1CAC" w:rsidRPr="009C1CAC" w:rsidRDefault="00BD2617" w:rsidP="00341115">
      <w:pPr>
        <w:jc w:val="both"/>
        <w:rPr>
          <w:rFonts w:ascii="Arial" w:hAnsi="Arial" w:cs="Arial"/>
        </w:rPr>
      </w:pPr>
      <w:r>
        <w:rPr>
          <w:rFonts w:ascii="Arial" w:hAnsi="Arial" w:cs="Arial"/>
        </w:rPr>
        <w:t>Mr. Tony To</w:t>
      </w:r>
      <w:r w:rsidR="00D675B7">
        <w:rPr>
          <w:rFonts w:ascii="Arial" w:hAnsi="Arial" w:cs="Arial"/>
        </w:rPr>
        <w:t xml:space="preserve"> </w:t>
      </w:r>
      <w:r w:rsidR="009C1CAC">
        <w:rPr>
          <w:rFonts w:ascii="Arial" w:hAnsi="Arial" w:cs="Arial"/>
        </w:rPr>
        <w:t xml:space="preserve">is a resident of </w:t>
      </w:r>
      <w:r>
        <w:rPr>
          <w:rFonts w:ascii="Arial" w:hAnsi="Arial" w:cs="Arial"/>
        </w:rPr>
        <w:t>Seattle</w:t>
      </w:r>
      <w:r w:rsidR="002B02D6">
        <w:rPr>
          <w:rFonts w:ascii="Arial" w:hAnsi="Arial" w:cs="Arial"/>
        </w:rPr>
        <w:t xml:space="preserve">, Washington (District </w:t>
      </w:r>
      <w:r>
        <w:rPr>
          <w:rFonts w:ascii="Arial" w:hAnsi="Arial" w:cs="Arial"/>
        </w:rPr>
        <w:t>2</w:t>
      </w:r>
      <w:r w:rsidR="009C1CAC">
        <w:rPr>
          <w:rFonts w:ascii="Arial" w:hAnsi="Arial" w:cs="Arial"/>
        </w:rPr>
        <w:t>) and has been nominated</w:t>
      </w:r>
      <w:r w:rsidR="00BC5970">
        <w:rPr>
          <w:rFonts w:ascii="Arial" w:hAnsi="Arial" w:cs="Arial"/>
        </w:rPr>
        <w:t xml:space="preserve"> </w:t>
      </w:r>
      <w:r>
        <w:rPr>
          <w:rFonts w:ascii="Arial" w:hAnsi="Arial" w:cs="Arial"/>
        </w:rPr>
        <w:t>to the Board of Appeals and Equalization</w:t>
      </w:r>
      <w:r w:rsidR="00BC5970">
        <w:rPr>
          <w:rFonts w:ascii="Arial" w:hAnsi="Arial" w:cs="Arial"/>
        </w:rPr>
        <w:t>.</w:t>
      </w:r>
      <w:r w:rsidR="00453996">
        <w:rPr>
          <w:rFonts w:ascii="Arial" w:hAnsi="Arial" w:cs="Arial"/>
        </w:rPr>
        <w:t xml:space="preserve">  </w:t>
      </w:r>
      <w:r>
        <w:rPr>
          <w:rFonts w:ascii="Arial" w:hAnsi="Arial" w:cs="Arial"/>
        </w:rPr>
        <w:t xml:space="preserve">He recently retired from HomeSight as a Director Emeritus and Project Director after 28 years at the organization. He has previously served on the King County Metro Mobility Equity Cabinet, Federal Reserve Bank of San Francisco Community Advisory Committee, NeighborhoodWorks National Advisory Committees, the Seattle Foundation, Communities of Opportunity Governance Group and other organizations. </w:t>
      </w:r>
      <w:r w:rsidR="009C1CAC" w:rsidRPr="009C1CAC">
        <w:rPr>
          <w:rFonts w:ascii="Arial" w:hAnsi="Arial" w:cs="Arial"/>
        </w:rPr>
        <w:t xml:space="preserve">The appointment of </w:t>
      </w:r>
      <w:r w:rsidR="00AA4531">
        <w:rPr>
          <w:rFonts w:ascii="Arial" w:hAnsi="Arial" w:cs="Arial"/>
        </w:rPr>
        <w:t>M</w:t>
      </w:r>
      <w:r>
        <w:rPr>
          <w:rFonts w:ascii="Arial" w:hAnsi="Arial" w:cs="Arial"/>
        </w:rPr>
        <w:t>r</w:t>
      </w:r>
      <w:r w:rsidR="002B02D6">
        <w:rPr>
          <w:rFonts w:ascii="Arial" w:hAnsi="Arial" w:cs="Arial"/>
        </w:rPr>
        <w:t xml:space="preserve">. </w:t>
      </w:r>
      <w:r>
        <w:rPr>
          <w:rFonts w:ascii="Arial" w:hAnsi="Arial" w:cs="Arial"/>
        </w:rPr>
        <w:t>To</w:t>
      </w:r>
      <w:r w:rsidR="009C1CAC" w:rsidRPr="009C1CAC">
        <w:rPr>
          <w:rFonts w:ascii="Arial" w:hAnsi="Arial" w:cs="Arial"/>
        </w:rPr>
        <w:t xml:space="preserve"> is for a </w:t>
      </w:r>
      <w:r>
        <w:rPr>
          <w:rFonts w:ascii="Arial" w:hAnsi="Arial" w:cs="Arial"/>
        </w:rPr>
        <w:t>4</w:t>
      </w:r>
      <w:r w:rsidR="00DA4CC0">
        <w:rPr>
          <w:rFonts w:ascii="Arial" w:hAnsi="Arial" w:cs="Arial"/>
        </w:rPr>
        <w:t>-year</w:t>
      </w:r>
      <w:r w:rsidR="009C1CAC" w:rsidRPr="009C1CAC">
        <w:rPr>
          <w:rFonts w:ascii="Arial" w:hAnsi="Arial" w:cs="Arial"/>
        </w:rPr>
        <w:t xml:space="preserve"> term expiring on </w:t>
      </w:r>
      <w:r>
        <w:rPr>
          <w:rFonts w:ascii="Arial" w:hAnsi="Arial" w:cs="Arial"/>
        </w:rPr>
        <w:t>June 30, 2025</w:t>
      </w:r>
      <w:r w:rsidR="009C1CAC" w:rsidRPr="009C1CAC">
        <w:rPr>
          <w:rFonts w:ascii="Arial" w:hAnsi="Arial" w:cs="Arial"/>
        </w:rPr>
        <w:t>.</w:t>
      </w:r>
    </w:p>
    <w:p w14:paraId="0133E7AA" w14:textId="77777777" w:rsidR="009C1CAC" w:rsidRDefault="009C1CAC" w:rsidP="00BF2729">
      <w:pPr>
        <w:jc w:val="both"/>
        <w:rPr>
          <w:rFonts w:ascii="Arial" w:hAnsi="Arial" w:cs="Arial"/>
          <w:b/>
          <w:smallCaps/>
          <w:szCs w:val="24"/>
          <w:u w:val="single"/>
        </w:rPr>
      </w:pPr>
    </w:p>
    <w:p w14:paraId="3F4B1D08" w14:textId="77777777" w:rsidR="00BF2729" w:rsidRDefault="00BF2729" w:rsidP="00BF2729">
      <w:pPr>
        <w:jc w:val="both"/>
        <w:rPr>
          <w:rFonts w:ascii="Arial" w:hAnsi="Arial" w:cs="Arial"/>
          <w:b/>
          <w:smallCaps/>
          <w:szCs w:val="24"/>
          <w:u w:val="single"/>
        </w:rPr>
      </w:pPr>
      <w:r>
        <w:rPr>
          <w:rFonts w:ascii="Arial" w:hAnsi="Arial" w:cs="Arial"/>
          <w:b/>
          <w:smallCaps/>
          <w:szCs w:val="24"/>
          <w:u w:val="single"/>
        </w:rPr>
        <w:t>ANALYSIS</w:t>
      </w:r>
    </w:p>
    <w:p w14:paraId="3FA57F32" w14:textId="77777777" w:rsidR="00BF2729" w:rsidRPr="00582D36" w:rsidRDefault="00BF2729" w:rsidP="00BF2729">
      <w:pPr>
        <w:jc w:val="both"/>
        <w:rPr>
          <w:rFonts w:ascii="Arial" w:hAnsi="Arial" w:cs="Arial"/>
          <w:sz w:val="22"/>
          <w:szCs w:val="22"/>
          <w:highlight w:val="yellow"/>
        </w:rPr>
      </w:pPr>
    </w:p>
    <w:p w14:paraId="4B0D6473" w14:textId="28304F0D" w:rsidR="00BF2729" w:rsidRPr="00FB074C" w:rsidRDefault="00BF2729" w:rsidP="00BF2729">
      <w:pPr>
        <w:jc w:val="both"/>
        <w:rPr>
          <w:rFonts w:ascii="Arial" w:hAnsi="Arial" w:cs="Arial"/>
          <w:spacing w:val="-2"/>
          <w:szCs w:val="24"/>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 </w:t>
      </w:r>
      <w:r>
        <w:rPr>
          <w:rFonts w:ascii="Arial" w:hAnsi="Arial" w:cs="Arial"/>
          <w:spacing w:val="-2"/>
          <w:szCs w:val="24"/>
        </w:rPr>
        <w:t>It</w:t>
      </w:r>
      <w:r w:rsidRPr="00B759CC">
        <w:rPr>
          <w:rFonts w:ascii="Arial" w:hAnsi="Arial" w:cs="Arial"/>
          <w:spacing w:val="-2"/>
          <w:szCs w:val="24"/>
        </w:rPr>
        <w:t xml:space="preserve"> appear</w:t>
      </w:r>
      <w:r>
        <w:rPr>
          <w:rFonts w:ascii="Arial" w:hAnsi="Arial" w:cs="Arial"/>
          <w:spacing w:val="-2"/>
          <w:szCs w:val="24"/>
        </w:rPr>
        <w:t>s</w:t>
      </w:r>
      <w:r w:rsidRPr="00B759CC">
        <w:rPr>
          <w:rFonts w:ascii="Arial" w:hAnsi="Arial" w:cs="Arial"/>
          <w:spacing w:val="-2"/>
          <w:szCs w:val="24"/>
        </w:rPr>
        <w:t xml:space="preserve"> to be consistent with the requirements of </w:t>
      </w:r>
      <w:r w:rsidR="00BD2617">
        <w:rPr>
          <w:rFonts w:ascii="Arial" w:hAnsi="Arial" w:cs="Arial"/>
          <w:spacing w:val="-2"/>
          <w:szCs w:val="24"/>
        </w:rPr>
        <w:t>the King County Board of Appeals and Equalization</w:t>
      </w:r>
      <w:r w:rsidR="0089342B">
        <w:rPr>
          <w:rFonts w:ascii="Arial" w:hAnsi="Arial" w:cs="Arial"/>
          <w:spacing w:val="-2"/>
          <w:szCs w:val="24"/>
        </w:rPr>
        <w:t>.</w:t>
      </w:r>
    </w:p>
    <w:p w14:paraId="7033ECDA" w14:textId="77777777" w:rsidR="0089342B" w:rsidRPr="0089342B" w:rsidRDefault="0089342B" w:rsidP="002B02D6">
      <w:pPr>
        <w:pStyle w:val="ListParagraph0"/>
        <w:spacing w:line="240" w:lineRule="auto"/>
        <w:jc w:val="both"/>
        <w:rPr>
          <w:rFonts w:ascii="Arial" w:hAnsi="Arial" w:cs="Arial"/>
          <w:b/>
          <w:u w:val="single"/>
        </w:rPr>
      </w:pPr>
    </w:p>
    <w:p w14:paraId="13125006" w14:textId="77777777" w:rsidR="00BF2729" w:rsidRPr="001C4B19" w:rsidRDefault="00BF2729" w:rsidP="00BF2729">
      <w:pPr>
        <w:pStyle w:val="BodyText"/>
        <w:jc w:val="both"/>
        <w:rPr>
          <w:rFonts w:ascii="Arial" w:hAnsi="Arial" w:cs="Arial"/>
          <w:i w:val="0"/>
          <w:szCs w:val="24"/>
        </w:rPr>
      </w:pPr>
      <w:r w:rsidRPr="001C4B19">
        <w:rPr>
          <w:rFonts w:ascii="Arial" w:hAnsi="Arial" w:cs="Arial"/>
          <w:b/>
          <w:i w:val="0"/>
          <w:szCs w:val="24"/>
          <w:u w:val="single"/>
        </w:rPr>
        <w:t>ATTACHMENTS</w:t>
      </w:r>
    </w:p>
    <w:p w14:paraId="4094AE27" w14:textId="77777777" w:rsidR="00BF2729" w:rsidRPr="001C4B19" w:rsidRDefault="00BF2729" w:rsidP="00BF2729">
      <w:pPr>
        <w:pStyle w:val="BodyText"/>
        <w:jc w:val="both"/>
        <w:rPr>
          <w:rFonts w:ascii="Arial" w:hAnsi="Arial" w:cs="Arial"/>
          <w:i w:val="0"/>
          <w:szCs w:val="24"/>
        </w:rPr>
      </w:pPr>
    </w:p>
    <w:p w14:paraId="22E9DBF2" w14:textId="3C18839D" w:rsidR="00BF2729" w:rsidRDefault="00BF2729" w:rsidP="00BF2729">
      <w:pPr>
        <w:pStyle w:val="ListParagraph0"/>
        <w:numPr>
          <w:ilvl w:val="0"/>
          <w:numId w:val="46"/>
        </w:numPr>
        <w:spacing w:line="240" w:lineRule="auto"/>
        <w:rPr>
          <w:rFonts w:ascii="Arial" w:hAnsi="Arial" w:cs="Arial"/>
        </w:rPr>
      </w:pPr>
      <w:r w:rsidRPr="00264B66">
        <w:rPr>
          <w:rFonts w:ascii="Arial" w:hAnsi="Arial" w:cs="Arial"/>
        </w:rPr>
        <w:t xml:space="preserve">Proposed Motion </w:t>
      </w:r>
      <w:r w:rsidR="00E55785">
        <w:rPr>
          <w:rFonts w:ascii="Arial" w:hAnsi="Arial" w:cs="Arial"/>
        </w:rPr>
        <w:t>2021</w:t>
      </w:r>
      <w:r>
        <w:rPr>
          <w:rFonts w:ascii="Arial" w:hAnsi="Arial" w:cs="Arial"/>
        </w:rPr>
        <w:t>-</w:t>
      </w:r>
      <w:r w:rsidR="00E55785">
        <w:rPr>
          <w:rFonts w:ascii="Arial" w:hAnsi="Arial" w:cs="Arial"/>
        </w:rPr>
        <w:t>0</w:t>
      </w:r>
      <w:r w:rsidR="00506DB8">
        <w:rPr>
          <w:rFonts w:ascii="Arial" w:hAnsi="Arial" w:cs="Arial"/>
        </w:rPr>
        <w:t>386</w:t>
      </w:r>
      <w:r>
        <w:rPr>
          <w:rFonts w:ascii="Arial" w:hAnsi="Arial" w:cs="Arial"/>
        </w:rPr>
        <w:t xml:space="preserve"> (and its attachments)</w:t>
      </w:r>
    </w:p>
    <w:p w14:paraId="00A79B39" w14:textId="77777777" w:rsidR="00BF2729" w:rsidRDefault="00BF2729" w:rsidP="00BF2729">
      <w:pPr>
        <w:pStyle w:val="ListParagraph0"/>
        <w:numPr>
          <w:ilvl w:val="0"/>
          <w:numId w:val="46"/>
        </w:numPr>
        <w:spacing w:line="240" w:lineRule="auto"/>
        <w:rPr>
          <w:rFonts w:ascii="Arial" w:hAnsi="Arial" w:cs="Arial"/>
        </w:rPr>
      </w:pPr>
      <w:r>
        <w:rPr>
          <w:rFonts w:ascii="Arial" w:hAnsi="Arial" w:cs="Arial"/>
        </w:rPr>
        <w:t>Transmittal Letter</w:t>
      </w:r>
    </w:p>
    <w:p w14:paraId="38FA980C" w14:textId="77777777" w:rsidR="00BF2729" w:rsidRPr="00264B66" w:rsidRDefault="00BF2729" w:rsidP="0089342B">
      <w:pPr>
        <w:pStyle w:val="ListParagraph0"/>
        <w:spacing w:line="240" w:lineRule="auto"/>
        <w:rPr>
          <w:rFonts w:ascii="Arial" w:hAnsi="Arial" w:cs="Arial"/>
        </w:rPr>
      </w:pPr>
    </w:p>
    <w:p w14:paraId="00A7E300" w14:textId="77777777" w:rsidR="00734F2E" w:rsidRDefault="00734F2E" w:rsidP="00074A56">
      <w:pPr>
        <w:jc w:val="both"/>
        <w:rPr>
          <w:rFonts w:ascii="Arial" w:hAnsi="Arial" w:cs="Arial"/>
          <w:szCs w:val="24"/>
        </w:rPr>
      </w:pPr>
    </w:p>
    <w:p w14:paraId="43BC1F63" w14:textId="77777777" w:rsidR="00BF2729" w:rsidRPr="001C4B19" w:rsidRDefault="00BF2729" w:rsidP="00074A56">
      <w:pPr>
        <w:jc w:val="both"/>
        <w:rPr>
          <w:rFonts w:ascii="Arial" w:hAnsi="Arial" w:cs="Arial"/>
          <w:szCs w:val="24"/>
        </w:rPr>
      </w:pPr>
    </w:p>
    <w:p w14:paraId="230CEF23" w14:textId="77777777" w:rsidR="001C4B19" w:rsidRPr="00BF2729" w:rsidRDefault="00BF2729" w:rsidP="00BF2729">
      <w:pPr>
        <w:jc w:val="both"/>
        <w:rPr>
          <w:rFonts w:ascii="Arial" w:hAnsi="Arial" w:cs="Arial"/>
        </w:rPr>
      </w:pPr>
      <w:r w:rsidRPr="00BF2729">
        <w:rPr>
          <w:rFonts w:ascii="Arial" w:hAnsi="Arial" w:cs="Arial"/>
        </w:rPr>
        <w:t xml:space="preserve"> </w:t>
      </w:r>
    </w:p>
    <w:sectPr w:rsidR="001C4B19" w:rsidRPr="00BF272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F47E" w14:textId="77777777" w:rsidR="00DB50C7" w:rsidRDefault="00DB50C7">
      <w:r>
        <w:separator/>
      </w:r>
    </w:p>
  </w:endnote>
  <w:endnote w:type="continuationSeparator" w:id="0">
    <w:p w14:paraId="4428D469"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CC04" w14:textId="77777777" w:rsidR="00DB50C7" w:rsidRDefault="00DB50C7">
      <w:r>
        <w:separator/>
      </w:r>
    </w:p>
  </w:footnote>
  <w:footnote w:type="continuationSeparator" w:id="0">
    <w:p w14:paraId="6BD1CC1E" w14:textId="77777777" w:rsidR="00DB50C7" w:rsidRDefault="00DB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EAF1" w14:textId="77777777" w:rsidR="00C75025" w:rsidRDefault="00C75025" w:rsidP="00C75025">
    <w:pPr>
      <w:jc w:val="center"/>
    </w:pPr>
    <w:r>
      <w:rPr>
        <w:noProof/>
      </w:rPr>
      <w:drawing>
        <wp:inline distT="0" distB="0" distL="0" distR="0" wp14:anchorId="4C4D5A54" wp14:editId="4E8F316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7DAD979" w14:textId="77777777" w:rsidR="00C75025" w:rsidRPr="003B03EF" w:rsidRDefault="00C75025" w:rsidP="00C75025">
    <w:pPr>
      <w:jc w:val="center"/>
      <w:rPr>
        <w:rFonts w:ascii="Arial" w:hAnsi="Arial"/>
        <w:szCs w:val="22"/>
      </w:rPr>
    </w:pPr>
  </w:p>
  <w:p w14:paraId="71D5BA17"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F50FAF8" w14:textId="77777777" w:rsidR="00C75025" w:rsidRPr="004A1D48" w:rsidRDefault="0089342B" w:rsidP="0089342B">
    <w:pPr>
      <w:jc w:val="center"/>
      <w:rPr>
        <w:rFonts w:ascii="Verdana" w:hAnsi="Verdana"/>
        <w:b/>
        <w:sz w:val="28"/>
        <w:szCs w:val="28"/>
      </w:rPr>
    </w:pPr>
    <w:r w:rsidRPr="0089342B">
      <w:rPr>
        <w:rFonts w:ascii="Verdana" w:hAnsi="Verdana"/>
        <w:b/>
        <w:sz w:val="28"/>
        <w:szCs w:val="28"/>
      </w:rPr>
      <w:t>Government Accountability and Oversight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40FF4"/>
    <w:multiLevelType w:val="hybridMultilevel"/>
    <w:tmpl w:val="76B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E75FD"/>
    <w:multiLevelType w:val="hybridMultilevel"/>
    <w:tmpl w:val="9264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60E9D"/>
    <w:multiLevelType w:val="hybridMultilevel"/>
    <w:tmpl w:val="3272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D84340"/>
    <w:multiLevelType w:val="hybridMultilevel"/>
    <w:tmpl w:val="3CF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847F2"/>
    <w:multiLevelType w:val="hybridMultilevel"/>
    <w:tmpl w:val="E6E223F2"/>
    <w:lvl w:ilvl="0" w:tplc="D1C6348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904258"/>
    <w:multiLevelType w:val="hybridMultilevel"/>
    <w:tmpl w:val="BC547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AF4E70"/>
    <w:multiLevelType w:val="hybridMultilevel"/>
    <w:tmpl w:val="DB40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E1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3"/>
  </w:num>
  <w:num w:numId="3">
    <w:abstractNumId w:val="15"/>
  </w:num>
  <w:num w:numId="4">
    <w:abstractNumId w:val="49"/>
  </w:num>
  <w:num w:numId="5">
    <w:abstractNumId w:val="46"/>
  </w:num>
  <w:num w:numId="6">
    <w:abstractNumId w:val="17"/>
  </w:num>
  <w:num w:numId="7">
    <w:abstractNumId w:val="47"/>
  </w:num>
  <w:num w:numId="8">
    <w:abstractNumId w:val="19"/>
  </w:num>
  <w:num w:numId="9">
    <w:abstractNumId w:val="4"/>
  </w:num>
  <w:num w:numId="10">
    <w:abstractNumId w:val="48"/>
  </w:num>
  <w:num w:numId="11">
    <w:abstractNumId w:val="3"/>
  </w:num>
  <w:num w:numId="12">
    <w:abstractNumId w:val="23"/>
  </w:num>
  <w:num w:numId="13">
    <w:abstractNumId w:val="26"/>
  </w:num>
  <w:num w:numId="14">
    <w:abstractNumId w:val="22"/>
  </w:num>
  <w:num w:numId="15">
    <w:abstractNumId w:val="28"/>
  </w:num>
  <w:num w:numId="16">
    <w:abstractNumId w:val="21"/>
  </w:num>
  <w:num w:numId="17">
    <w:abstractNumId w:val="40"/>
  </w:num>
  <w:num w:numId="18">
    <w:abstractNumId w:val="27"/>
  </w:num>
  <w:num w:numId="19">
    <w:abstractNumId w:val="36"/>
  </w:num>
  <w:num w:numId="20">
    <w:abstractNumId w:val="29"/>
  </w:num>
  <w:num w:numId="21">
    <w:abstractNumId w:val="10"/>
  </w:num>
  <w:num w:numId="22">
    <w:abstractNumId w:val="11"/>
  </w:num>
  <w:num w:numId="23">
    <w:abstractNumId w:val="1"/>
  </w:num>
  <w:num w:numId="24">
    <w:abstractNumId w:val="8"/>
  </w:num>
  <w:num w:numId="25">
    <w:abstractNumId w:val="6"/>
  </w:num>
  <w:num w:numId="26">
    <w:abstractNumId w:val="7"/>
  </w:num>
  <w:num w:numId="27">
    <w:abstractNumId w:val="25"/>
  </w:num>
  <w:num w:numId="28">
    <w:abstractNumId w:val="12"/>
  </w:num>
  <w:num w:numId="29">
    <w:abstractNumId w:val="31"/>
  </w:num>
  <w:num w:numId="30">
    <w:abstractNumId w:val="2"/>
  </w:num>
  <w:num w:numId="31">
    <w:abstractNumId w:val="39"/>
  </w:num>
  <w:num w:numId="32">
    <w:abstractNumId w:val="42"/>
  </w:num>
  <w:num w:numId="33">
    <w:abstractNumId w:val="18"/>
  </w:num>
  <w:num w:numId="34">
    <w:abstractNumId w:val="13"/>
  </w:num>
  <w:num w:numId="35">
    <w:abstractNumId w:val="9"/>
  </w:num>
  <w:num w:numId="36">
    <w:abstractNumId w:val="30"/>
  </w:num>
  <w:num w:numId="37">
    <w:abstractNumId w:val="43"/>
  </w:num>
  <w:num w:numId="38">
    <w:abstractNumId w:val="24"/>
  </w:num>
  <w:num w:numId="39">
    <w:abstractNumId w:val="37"/>
  </w:num>
  <w:num w:numId="40">
    <w:abstractNumId w:val="32"/>
  </w:num>
  <w:num w:numId="41">
    <w:abstractNumId w:val="44"/>
  </w:num>
  <w:num w:numId="42">
    <w:abstractNumId w:val="20"/>
  </w:num>
  <w:num w:numId="43">
    <w:abstractNumId w:val="14"/>
  </w:num>
  <w:num w:numId="44">
    <w:abstractNumId w:val="16"/>
  </w:num>
  <w:num w:numId="45">
    <w:abstractNumId w:val="41"/>
  </w:num>
  <w:num w:numId="46">
    <w:abstractNumId w:val="0"/>
  </w:num>
  <w:num w:numId="47">
    <w:abstractNumId w:val="38"/>
  </w:num>
  <w:num w:numId="48">
    <w:abstractNumId w:val="5"/>
  </w:num>
  <w:num w:numId="49">
    <w:abstractNumId w:val="35"/>
  </w:num>
  <w:num w:numId="50">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314F"/>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2198"/>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95D"/>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4895"/>
    <w:rsid w:val="00275B58"/>
    <w:rsid w:val="00276EE4"/>
    <w:rsid w:val="00276FDA"/>
    <w:rsid w:val="0028252E"/>
    <w:rsid w:val="00283483"/>
    <w:rsid w:val="00283B58"/>
    <w:rsid w:val="00284469"/>
    <w:rsid w:val="002859EF"/>
    <w:rsid w:val="00285AF1"/>
    <w:rsid w:val="0029050E"/>
    <w:rsid w:val="00292DEC"/>
    <w:rsid w:val="00293B99"/>
    <w:rsid w:val="00293D02"/>
    <w:rsid w:val="00294222"/>
    <w:rsid w:val="00296690"/>
    <w:rsid w:val="002A1127"/>
    <w:rsid w:val="002A1228"/>
    <w:rsid w:val="002A2420"/>
    <w:rsid w:val="002A6326"/>
    <w:rsid w:val="002B02D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115"/>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6CB"/>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1FB6"/>
    <w:rsid w:val="003E2957"/>
    <w:rsid w:val="003E32E3"/>
    <w:rsid w:val="003E52FC"/>
    <w:rsid w:val="003E54B1"/>
    <w:rsid w:val="003F252B"/>
    <w:rsid w:val="003F3805"/>
    <w:rsid w:val="003F635B"/>
    <w:rsid w:val="003F7F18"/>
    <w:rsid w:val="004004FE"/>
    <w:rsid w:val="00400A17"/>
    <w:rsid w:val="00400C1C"/>
    <w:rsid w:val="004016EE"/>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4AC4"/>
    <w:rsid w:val="00447B01"/>
    <w:rsid w:val="00450155"/>
    <w:rsid w:val="0045274D"/>
    <w:rsid w:val="00452DA1"/>
    <w:rsid w:val="00453996"/>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5A66"/>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6DB8"/>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D1A"/>
    <w:rsid w:val="005C44C6"/>
    <w:rsid w:val="005C4BCC"/>
    <w:rsid w:val="005C624B"/>
    <w:rsid w:val="005D056C"/>
    <w:rsid w:val="005D1626"/>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CBF"/>
    <w:rsid w:val="006E1DED"/>
    <w:rsid w:val="006E3EC7"/>
    <w:rsid w:val="006E7771"/>
    <w:rsid w:val="006F129F"/>
    <w:rsid w:val="006F4AD3"/>
    <w:rsid w:val="006F5E92"/>
    <w:rsid w:val="006F62F4"/>
    <w:rsid w:val="006F7148"/>
    <w:rsid w:val="006F715B"/>
    <w:rsid w:val="006F74E7"/>
    <w:rsid w:val="006F7B1E"/>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516"/>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42B"/>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6913"/>
    <w:rsid w:val="008B7A46"/>
    <w:rsid w:val="008C01D4"/>
    <w:rsid w:val="008C0B85"/>
    <w:rsid w:val="008C18F6"/>
    <w:rsid w:val="008C197F"/>
    <w:rsid w:val="008C33F8"/>
    <w:rsid w:val="008C468E"/>
    <w:rsid w:val="008C6271"/>
    <w:rsid w:val="008C6FBE"/>
    <w:rsid w:val="008C7211"/>
    <w:rsid w:val="008C77BD"/>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0731B"/>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1CAC"/>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2DBE"/>
    <w:rsid w:val="00A8300F"/>
    <w:rsid w:val="00A8690E"/>
    <w:rsid w:val="00A871D1"/>
    <w:rsid w:val="00A90FF6"/>
    <w:rsid w:val="00A914CD"/>
    <w:rsid w:val="00A93095"/>
    <w:rsid w:val="00A94108"/>
    <w:rsid w:val="00A95CCF"/>
    <w:rsid w:val="00AA01C6"/>
    <w:rsid w:val="00AA29A0"/>
    <w:rsid w:val="00AA3737"/>
    <w:rsid w:val="00AA38AF"/>
    <w:rsid w:val="00AA4531"/>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3EFB"/>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365C"/>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5970"/>
    <w:rsid w:val="00BD004A"/>
    <w:rsid w:val="00BD1F11"/>
    <w:rsid w:val="00BD2360"/>
    <w:rsid w:val="00BD24E9"/>
    <w:rsid w:val="00BD2617"/>
    <w:rsid w:val="00BD2A49"/>
    <w:rsid w:val="00BD560A"/>
    <w:rsid w:val="00BD63E2"/>
    <w:rsid w:val="00BE251E"/>
    <w:rsid w:val="00BE26EF"/>
    <w:rsid w:val="00BE3367"/>
    <w:rsid w:val="00BE4252"/>
    <w:rsid w:val="00BE46A7"/>
    <w:rsid w:val="00BE5F70"/>
    <w:rsid w:val="00BF0A06"/>
    <w:rsid w:val="00BF14DE"/>
    <w:rsid w:val="00BF201B"/>
    <w:rsid w:val="00BF2729"/>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6B83"/>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75B7"/>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4CC0"/>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2CB"/>
    <w:rsid w:val="00E46CE2"/>
    <w:rsid w:val="00E470A6"/>
    <w:rsid w:val="00E50403"/>
    <w:rsid w:val="00E50F48"/>
    <w:rsid w:val="00E515A2"/>
    <w:rsid w:val="00E524AA"/>
    <w:rsid w:val="00E53A87"/>
    <w:rsid w:val="00E5424C"/>
    <w:rsid w:val="00E55785"/>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16C1"/>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5EB17"/>
  <w15:docId w15:val="{DBD23F7B-A00E-43CA-88C7-B685CC19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53761940">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3E18-E4AD-49D2-990F-89D598B1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Jenny Ngo</cp:lastModifiedBy>
  <cp:revision>4</cp:revision>
  <cp:lastPrinted>2015-03-13T15:09:00Z</cp:lastPrinted>
  <dcterms:created xsi:type="dcterms:W3CDTF">2021-12-09T02:47:00Z</dcterms:created>
  <dcterms:modified xsi:type="dcterms:W3CDTF">2021-12-09T03:04:00Z</dcterms:modified>
</cp:coreProperties>
</file>