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5B87724A" w:rsidR="00EB5A13" w:rsidRPr="009349D6" w:rsidRDefault="00AC319F" w:rsidP="00D82197">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28A5F812" w:rsidR="00EB5A13" w:rsidRPr="009349D6" w:rsidRDefault="006420D6" w:rsidP="00D82197">
            <w:pPr>
              <w:spacing w:before="40" w:after="40"/>
              <w:rPr>
                <w:rFonts w:ascii="Arial" w:hAnsi="Arial" w:cs="Arial"/>
              </w:rPr>
            </w:pPr>
            <w:r>
              <w:rPr>
                <w:rFonts w:ascii="Arial" w:hAnsi="Arial" w:cs="Arial"/>
              </w:rPr>
              <w:t>Andrew Kim</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E" w14:textId="727E0157" w:rsidR="007E64DC" w:rsidRPr="009349D6" w:rsidRDefault="00DB4C29" w:rsidP="007E64DC">
            <w:pPr>
              <w:spacing w:before="40" w:after="40"/>
              <w:rPr>
                <w:rFonts w:ascii="Arial" w:hAnsi="Arial" w:cs="Arial"/>
              </w:rPr>
            </w:pPr>
            <w:r>
              <w:rPr>
                <w:rFonts w:ascii="Arial" w:hAnsi="Arial" w:cs="Arial"/>
              </w:rPr>
              <w:t>20</w:t>
            </w:r>
            <w:r w:rsidR="006420D6">
              <w:rPr>
                <w:rFonts w:ascii="Arial" w:hAnsi="Arial" w:cs="Arial"/>
              </w:rPr>
              <w:t>21-0436</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47EBE505" w:rsidR="00EB5A13" w:rsidRPr="009349D6" w:rsidRDefault="006420D6" w:rsidP="00CB6C42">
            <w:pPr>
              <w:spacing w:before="40" w:after="40"/>
              <w:rPr>
                <w:rFonts w:ascii="Arial" w:hAnsi="Arial" w:cs="Arial"/>
              </w:rPr>
            </w:pPr>
            <w:r>
              <w:rPr>
                <w:rFonts w:ascii="Arial" w:hAnsi="Arial" w:cs="Arial"/>
              </w:rPr>
              <w:t>December 8,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6420D6">
      <w:pPr>
        <w:spacing w:line="264" w:lineRule="auto"/>
        <w:jc w:val="both"/>
        <w:rPr>
          <w:rFonts w:ascii="Arial" w:hAnsi="Arial" w:cs="Arial"/>
          <w:b/>
          <w:u w:val="single"/>
        </w:rPr>
      </w:pPr>
      <w:r w:rsidRPr="009349D6">
        <w:rPr>
          <w:rFonts w:ascii="Arial" w:hAnsi="Arial" w:cs="Arial"/>
          <w:b/>
          <w:u w:val="single"/>
        </w:rPr>
        <w:t>SUBJECT</w:t>
      </w:r>
    </w:p>
    <w:p w14:paraId="48BD2534" w14:textId="77777777" w:rsidR="007A42AF" w:rsidRDefault="007A42AF" w:rsidP="006420D6">
      <w:pPr>
        <w:spacing w:line="264" w:lineRule="auto"/>
        <w:jc w:val="both"/>
        <w:rPr>
          <w:rFonts w:ascii="Arial" w:hAnsi="Arial" w:cs="Arial"/>
        </w:rPr>
      </w:pPr>
    </w:p>
    <w:p w14:paraId="48BD2535" w14:textId="21D13DA6" w:rsidR="00A3101A" w:rsidRDefault="00A3101A" w:rsidP="006420D6">
      <w:pPr>
        <w:spacing w:line="264" w:lineRule="auto"/>
        <w:jc w:val="both"/>
        <w:rPr>
          <w:rFonts w:ascii="Arial" w:hAnsi="Arial" w:cs="Arial"/>
          <w:szCs w:val="24"/>
        </w:rPr>
      </w:pPr>
      <w:r w:rsidRPr="00242C14">
        <w:rPr>
          <w:rFonts w:ascii="Arial" w:hAnsi="Arial" w:cs="Arial"/>
          <w:szCs w:val="24"/>
        </w:rPr>
        <w:t xml:space="preserve">Proposed Motion </w:t>
      </w:r>
      <w:r w:rsidR="00AC319F">
        <w:rPr>
          <w:rFonts w:ascii="Arial" w:hAnsi="Arial" w:cs="Arial"/>
          <w:szCs w:val="24"/>
        </w:rPr>
        <w:t>2021-0436</w:t>
      </w:r>
      <w:r w:rsidR="00DB4C29">
        <w:rPr>
          <w:rFonts w:ascii="Arial" w:hAnsi="Arial" w:cs="Arial"/>
          <w:szCs w:val="24"/>
        </w:rPr>
        <w:t xml:space="preserve"> would confirm </w:t>
      </w:r>
      <w:r w:rsidR="009A6EC4">
        <w:rPr>
          <w:rFonts w:ascii="Arial" w:hAnsi="Arial" w:cs="Arial"/>
          <w:szCs w:val="24"/>
        </w:rPr>
        <w:t>Andr</w:t>
      </w:r>
      <w:r w:rsidR="00706B37" w:rsidRPr="00706B37">
        <w:rPr>
          <w:rFonts w:ascii="Arial" w:hAnsi="Arial" w:cs="Arial"/>
          <w:szCs w:val="24"/>
        </w:rPr>
        <w:t>é</w:t>
      </w:r>
      <w:r w:rsidR="009A6EC4">
        <w:rPr>
          <w:rFonts w:ascii="Arial" w:hAnsi="Arial" w:cs="Arial"/>
          <w:szCs w:val="24"/>
        </w:rPr>
        <w:t>s Bas Moore</w:t>
      </w:r>
      <w:r w:rsidR="00E917D1">
        <w:rPr>
          <w:rFonts w:ascii="Arial" w:hAnsi="Arial" w:cs="Arial"/>
          <w:szCs w:val="24"/>
        </w:rPr>
        <w:t>’s</w:t>
      </w:r>
      <w:r w:rsidR="00DB4C29">
        <w:rPr>
          <w:rFonts w:ascii="Arial" w:hAnsi="Arial" w:cs="Arial"/>
          <w:szCs w:val="24"/>
        </w:rPr>
        <w:t xml:space="preserve"> appointment to the King County Investment Pool Advisory Committee (IPAC) filling the </w:t>
      </w:r>
      <w:r w:rsidR="00706B37">
        <w:rPr>
          <w:rFonts w:ascii="Arial" w:hAnsi="Arial" w:cs="Arial"/>
          <w:szCs w:val="24"/>
        </w:rPr>
        <w:t>county fund manager</w:t>
      </w:r>
      <w:r w:rsidR="00DB4C29">
        <w:rPr>
          <w:rFonts w:ascii="Arial" w:hAnsi="Arial" w:cs="Arial"/>
          <w:szCs w:val="24"/>
        </w:rPr>
        <w:t xml:space="preserve"> position on the Committee. </w:t>
      </w:r>
    </w:p>
    <w:p w14:paraId="3F448D62" w14:textId="77777777" w:rsidR="001966A2" w:rsidRDefault="001966A2" w:rsidP="001966A2">
      <w:pPr>
        <w:spacing w:line="264" w:lineRule="auto"/>
        <w:jc w:val="both"/>
        <w:rPr>
          <w:rFonts w:ascii="Arial" w:hAnsi="Arial" w:cs="Arial"/>
          <w:b/>
          <w:smallCaps/>
          <w:szCs w:val="24"/>
          <w:u w:val="single"/>
        </w:rPr>
      </w:pPr>
    </w:p>
    <w:p w14:paraId="43F0BC72" w14:textId="282FB664" w:rsidR="001966A2" w:rsidRDefault="001966A2" w:rsidP="001966A2">
      <w:pPr>
        <w:spacing w:line="264" w:lineRule="auto"/>
        <w:jc w:val="both"/>
        <w:rPr>
          <w:rFonts w:ascii="Arial" w:hAnsi="Arial" w:cs="Arial"/>
          <w:b/>
          <w:smallCaps/>
          <w:szCs w:val="24"/>
          <w:u w:val="single"/>
        </w:rPr>
      </w:pPr>
      <w:r>
        <w:rPr>
          <w:rFonts w:ascii="Arial" w:hAnsi="Arial" w:cs="Arial"/>
          <w:b/>
          <w:smallCaps/>
          <w:szCs w:val="24"/>
          <w:u w:val="single"/>
        </w:rPr>
        <w:t>SUMMARY</w:t>
      </w:r>
    </w:p>
    <w:p w14:paraId="057A4513" w14:textId="77777777" w:rsidR="001966A2" w:rsidRPr="00582D36" w:rsidRDefault="001966A2" w:rsidP="001966A2">
      <w:pPr>
        <w:spacing w:line="264" w:lineRule="auto"/>
        <w:jc w:val="both"/>
        <w:rPr>
          <w:rFonts w:ascii="Arial" w:hAnsi="Arial" w:cs="Arial"/>
          <w:sz w:val="22"/>
          <w:szCs w:val="22"/>
          <w:highlight w:val="yellow"/>
        </w:rPr>
      </w:pPr>
    </w:p>
    <w:p w14:paraId="5791AA26" w14:textId="4B5079A7" w:rsidR="001966A2" w:rsidRPr="00E917D1" w:rsidRDefault="001966A2" w:rsidP="001966A2">
      <w:pPr>
        <w:spacing w:line="264" w:lineRule="auto"/>
        <w:jc w:val="both"/>
        <w:rPr>
          <w:rFonts w:ascii="Arial" w:hAnsi="Arial" w:cs="Arial"/>
        </w:rPr>
      </w:pPr>
      <w:r>
        <w:rPr>
          <w:rFonts w:ascii="Arial" w:hAnsi="Arial" w:cs="Arial"/>
          <w:szCs w:val="24"/>
        </w:rPr>
        <w:t>Proposed Motion 2021-0436 would confirm Andr</w:t>
      </w:r>
      <w:r w:rsidRPr="00706B37">
        <w:rPr>
          <w:rFonts w:ascii="Arial" w:hAnsi="Arial" w:cs="Arial"/>
          <w:szCs w:val="24"/>
        </w:rPr>
        <w:t>é</w:t>
      </w:r>
      <w:r>
        <w:rPr>
          <w:rFonts w:ascii="Arial" w:hAnsi="Arial" w:cs="Arial"/>
          <w:szCs w:val="24"/>
        </w:rPr>
        <w:t>s Bas Moore’s appointment to IPAC filling one of two vacant county fund manager positions on the Committee</w:t>
      </w:r>
      <w:r w:rsidR="00907461">
        <w:rPr>
          <w:rFonts w:ascii="Arial" w:hAnsi="Arial" w:cs="Arial"/>
          <w:szCs w:val="24"/>
        </w:rPr>
        <w:t xml:space="preserve">. The </w:t>
      </w:r>
      <w:r w:rsidR="00BC59FF">
        <w:rPr>
          <w:rFonts w:ascii="Arial" w:hAnsi="Arial" w:cs="Arial"/>
          <w:szCs w:val="24"/>
        </w:rPr>
        <w:t xml:space="preserve">proposed appointment would be for a partial-term through April 30, 2023. </w:t>
      </w:r>
      <w:r>
        <w:rPr>
          <w:rFonts w:ascii="Arial" w:hAnsi="Arial" w:cs="Arial"/>
          <w:szCs w:val="24"/>
        </w:rPr>
        <w:t xml:space="preserve">Mr. Moore </w:t>
      </w:r>
      <w:r w:rsidRPr="00372BAD">
        <w:rPr>
          <w:rFonts w:ascii="Arial" w:hAnsi="Arial" w:cs="Arial"/>
        </w:rPr>
        <w:t xml:space="preserve">is </w:t>
      </w:r>
      <w:r>
        <w:rPr>
          <w:rFonts w:ascii="Arial" w:hAnsi="Arial" w:cs="Arial"/>
        </w:rPr>
        <w:t>a</w:t>
      </w:r>
      <w:r w:rsidRPr="00372BAD">
        <w:rPr>
          <w:rFonts w:ascii="Arial" w:hAnsi="Arial" w:cs="Arial"/>
        </w:rPr>
        <w:t xml:space="preserve"> </w:t>
      </w:r>
      <w:r w:rsidRPr="00632486">
        <w:rPr>
          <w:rFonts w:ascii="Arial" w:hAnsi="Arial" w:cs="Arial"/>
        </w:rPr>
        <w:t xml:space="preserve">Business &amp; Finance Officer </w:t>
      </w:r>
      <w:r>
        <w:rPr>
          <w:rFonts w:ascii="Arial" w:hAnsi="Arial" w:cs="Arial"/>
        </w:rPr>
        <w:t xml:space="preserve">for the Wastewater Treatment Division. His professional background includes </w:t>
      </w:r>
      <w:r w:rsidRPr="00782F2E">
        <w:rPr>
          <w:rFonts w:ascii="Arial" w:hAnsi="Arial" w:cs="Arial"/>
        </w:rPr>
        <w:t>investment banking, non-profit finance, and public sector finance</w:t>
      </w:r>
      <w:r>
        <w:rPr>
          <w:rFonts w:ascii="Arial" w:hAnsi="Arial" w:cs="Arial"/>
        </w:rPr>
        <w:t>.  His e</w:t>
      </w:r>
      <w:r w:rsidRPr="00782F2E">
        <w:rPr>
          <w:rFonts w:ascii="Arial" w:hAnsi="Arial" w:cs="Arial"/>
        </w:rPr>
        <w:t xml:space="preserve">ducational background </w:t>
      </w:r>
      <w:r>
        <w:rPr>
          <w:rFonts w:ascii="Arial" w:hAnsi="Arial" w:cs="Arial"/>
        </w:rPr>
        <w:t xml:space="preserve">includes </w:t>
      </w:r>
      <w:r w:rsidRPr="00782F2E">
        <w:rPr>
          <w:rFonts w:ascii="Arial" w:hAnsi="Arial" w:cs="Arial"/>
        </w:rPr>
        <w:t>business, economics, and public policy.</w:t>
      </w:r>
    </w:p>
    <w:p w14:paraId="4BE40B1A" w14:textId="77777777" w:rsidR="001966A2" w:rsidRDefault="001966A2" w:rsidP="001966A2">
      <w:pPr>
        <w:spacing w:line="264" w:lineRule="auto"/>
        <w:jc w:val="both"/>
        <w:rPr>
          <w:rFonts w:ascii="Arial" w:hAnsi="Arial" w:cs="Arial"/>
          <w:spacing w:val="-2"/>
          <w:szCs w:val="24"/>
        </w:rPr>
      </w:pPr>
    </w:p>
    <w:p w14:paraId="068AC8EE" w14:textId="77777777" w:rsidR="001966A2" w:rsidRDefault="001966A2" w:rsidP="001966A2">
      <w:pPr>
        <w:spacing w:line="264" w:lineRule="auto"/>
        <w:jc w:val="both"/>
        <w:rPr>
          <w:rFonts w:ascii="Arial" w:hAnsi="Arial" w:cs="Arial"/>
          <w:spacing w:val="-2"/>
          <w:szCs w:val="24"/>
        </w:rPr>
      </w:pPr>
      <w:r>
        <w:rPr>
          <w:rFonts w:ascii="Arial" w:hAnsi="Arial" w:cs="Arial"/>
          <w:spacing w:val="-2"/>
          <w:szCs w:val="24"/>
        </w:rPr>
        <w:t>Council s</w:t>
      </w:r>
      <w:r w:rsidRPr="00B759CC">
        <w:rPr>
          <w:rFonts w:ascii="Arial" w:hAnsi="Arial" w:cs="Arial"/>
          <w:spacing w:val="-2"/>
          <w:szCs w:val="24"/>
        </w:rPr>
        <w:t xml:space="preserve">taff </w:t>
      </w:r>
      <w:r>
        <w:rPr>
          <w:rFonts w:ascii="Arial" w:hAnsi="Arial" w:cs="Arial"/>
          <w:spacing w:val="-2"/>
          <w:szCs w:val="24"/>
        </w:rPr>
        <w:t xml:space="preserve">has determined that the proposed appointment is </w:t>
      </w:r>
      <w:r w:rsidRPr="00B759CC">
        <w:rPr>
          <w:rFonts w:ascii="Arial" w:hAnsi="Arial" w:cs="Arial"/>
          <w:spacing w:val="-2"/>
          <w:szCs w:val="24"/>
        </w:rPr>
        <w:t xml:space="preserve">consistent with the requirements of </w:t>
      </w:r>
      <w:r>
        <w:rPr>
          <w:rFonts w:ascii="Arial" w:hAnsi="Arial" w:cs="Arial"/>
          <w:spacing w:val="-2"/>
          <w:szCs w:val="24"/>
        </w:rPr>
        <w:t>Ordinance 16280.</w:t>
      </w:r>
    </w:p>
    <w:p w14:paraId="780F17C1" w14:textId="77777777" w:rsidR="001966A2" w:rsidRDefault="001966A2" w:rsidP="006420D6">
      <w:pPr>
        <w:spacing w:line="264" w:lineRule="auto"/>
        <w:jc w:val="both"/>
        <w:rPr>
          <w:rFonts w:ascii="Arial" w:hAnsi="Arial" w:cs="Arial"/>
          <w:szCs w:val="24"/>
        </w:rPr>
      </w:pPr>
    </w:p>
    <w:p w14:paraId="48BD253B" w14:textId="77777777" w:rsidR="00E15C29" w:rsidRDefault="00582D36" w:rsidP="006420D6">
      <w:pPr>
        <w:spacing w:line="264" w:lineRule="auto"/>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00092A65" w14:textId="77777777" w:rsidR="00372BAD" w:rsidRDefault="00372BAD" w:rsidP="006420D6">
      <w:pPr>
        <w:spacing w:line="264" w:lineRule="auto"/>
        <w:jc w:val="both"/>
        <w:rPr>
          <w:rFonts w:ascii="Arial" w:hAnsi="Arial" w:cs="Arial"/>
          <w:color w:val="FF0000"/>
          <w:szCs w:val="24"/>
        </w:rPr>
      </w:pPr>
    </w:p>
    <w:p w14:paraId="6DD5FF11" w14:textId="4DCC0B4A" w:rsidR="00372BAD" w:rsidRDefault="00A247C2" w:rsidP="006420D6">
      <w:pPr>
        <w:spacing w:line="264" w:lineRule="auto"/>
        <w:jc w:val="both"/>
        <w:rPr>
          <w:rFonts w:ascii="Arial" w:hAnsi="Arial" w:cs="Arial"/>
          <w:szCs w:val="24"/>
        </w:rPr>
      </w:pPr>
      <w:r>
        <w:rPr>
          <w:rFonts w:ascii="Arial" w:hAnsi="Arial" w:cs="Arial"/>
          <w:szCs w:val="24"/>
        </w:rPr>
        <w:t>The county</w:t>
      </w:r>
      <w:r w:rsidR="00372BAD" w:rsidRPr="001054FE">
        <w:rPr>
          <w:rFonts w:ascii="Arial" w:hAnsi="Arial" w:cs="Arial"/>
          <w:szCs w:val="24"/>
        </w:rPr>
        <w:t xml:space="preserve"> operates an investment pool whereby it invests </w:t>
      </w:r>
      <w:r>
        <w:rPr>
          <w:rFonts w:ascii="Arial" w:hAnsi="Arial" w:cs="Arial"/>
          <w:szCs w:val="24"/>
        </w:rPr>
        <w:t>cash reserves</w:t>
      </w:r>
      <w:r w:rsidR="00372BAD" w:rsidRPr="001054FE">
        <w:rPr>
          <w:rFonts w:ascii="Arial" w:hAnsi="Arial" w:cs="Arial"/>
          <w:szCs w:val="24"/>
        </w:rPr>
        <w:t xml:space="preserve"> </w:t>
      </w:r>
      <w:r>
        <w:rPr>
          <w:rFonts w:ascii="Arial" w:hAnsi="Arial" w:cs="Arial"/>
          <w:szCs w:val="24"/>
        </w:rPr>
        <w:t xml:space="preserve">(monies </w:t>
      </w:r>
      <w:r w:rsidR="00372BAD" w:rsidRPr="001054FE">
        <w:rPr>
          <w:rFonts w:ascii="Arial" w:hAnsi="Arial" w:cs="Arial"/>
          <w:szCs w:val="24"/>
        </w:rPr>
        <w:t>not immediately needed for current expenses</w:t>
      </w:r>
      <w:r>
        <w:rPr>
          <w:rFonts w:ascii="Arial" w:hAnsi="Arial" w:cs="Arial"/>
          <w:szCs w:val="24"/>
        </w:rPr>
        <w:t>)</w:t>
      </w:r>
      <w:r w:rsidR="00372BAD" w:rsidRPr="001054FE">
        <w:rPr>
          <w:rFonts w:ascii="Arial" w:hAnsi="Arial" w:cs="Arial"/>
          <w:szCs w:val="24"/>
        </w:rPr>
        <w:t xml:space="preserve"> on behalf of county agencies and </w:t>
      </w:r>
      <w:r>
        <w:rPr>
          <w:rFonts w:ascii="Arial" w:hAnsi="Arial" w:cs="Arial"/>
          <w:szCs w:val="24"/>
        </w:rPr>
        <w:t>over</w:t>
      </w:r>
      <w:r w:rsidR="00B87E7C">
        <w:rPr>
          <w:rFonts w:ascii="Arial" w:hAnsi="Arial" w:cs="Arial"/>
          <w:szCs w:val="24"/>
        </w:rPr>
        <w:t xml:space="preserve"> 10</w:t>
      </w:r>
      <w:r w:rsidR="002B3B37" w:rsidRPr="002B3B37">
        <w:rPr>
          <w:rFonts w:ascii="Arial" w:hAnsi="Arial" w:cs="Arial"/>
          <w:szCs w:val="24"/>
        </w:rPr>
        <w:t>0 special districts and other public entities such as fire, school, sewer and water districts and other public authorities.</w:t>
      </w:r>
      <w:r>
        <w:rPr>
          <w:rFonts w:ascii="Arial" w:hAnsi="Arial" w:cs="Arial"/>
          <w:szCs w:val="24"/>
        </w:rPr>
        <w:t xml:space="preserve"> </w:t>
      </w:r>
      <w:r w:rsidR="002B3B37" w:rsidRPr="002B3B37">
        <w:rPr>
          <w:rFonts w:ascii="Arial" w:hAnsi="Arial" w:cs="Arial"/>
          <w:szCs w:val="24"/>
        </w:rPr>
        <w:t xml:space="preserve">On average, </w:t>
      </w:r>
      <w:r>
        <w:rPr>
          <w:rFonts w:ascii="Arial" w:hAnsi="Arial" w:cs="Arial"/>
          <w:szCs w:val="24"/>
        </w:rPr>
        <w:t>c</w:t>
      </w:r>
      <w:r w:rsidR="002B3B37" w:rsidRPr="002B3B37">
        <w:rPr>
          <w:rFonts w:ascii="Arial" w:hAnsi="Arial" w:cs="Arial"/>
          <w:szCs w:val="24"/>
        </w:rPr>
        <w:t>ounty agencies comprise 40 percent of the pool and outside districts 60 percent.</w:t>
      </w:r>
      <w:r w:rsidR="00684344">
        <w:rPr>
          <w:rFonts w:ascii="Arial" w:hAnsi="Arial" w:cs="Arial"/>
          <w:szCs w:val="24"/>
        </w:rPr>
        <w:t xml:space="preserve"> </w:t>
      </w:r>
      <w:r w:rsidR="00372BAD" w:rsidRPr="001054FE">
        <w:rPr>
          <w:rFonts w:ascii="Arial" w:hAnsi="Arial" w:cs="Arial"/>
          <w:szCs w:val="24"/>
        </w:rPr>
        <w:t xml:space="preserve">As of </w:t>
      </w:r>
      <w:r w:rsidR="00684344">
        <w:rPr>
          <w:rFonts w:ascii="Arial" w:hAnsi="Arial" w:cs="Arial"/>
          <w:szCs w:val="24"/>
        </w:rPr>
        <w:t xml:space="preserve">October </w:t>
      </w:r>
      <w:r w:rsidR="00835037">
        <w:rPr>
          <w:rFonts w:ascii="Arial" w:hAnsi="Arial" w:cs="Arial"/>
          <w:szCs w:val="24"/>
        </w:rPr>
        <w:t xml:space="preserve">31, </w:t>
      </w:r>
      <w:r w:rsidR="00372BAD" w:rsidRPr="001054FE">
        <w:rPr>
          <w:rFonts w:ascii="Arial" w:hAnsi="Arial" w:cs="Arial"/>
          <w:szCs w:val="24"/>
        </w:rPr>
        <w:t>20</w:t>
      </w:r>
      <w:r w:rsidR="00684344">
        <w:rPr>
          <w:rFonts w:ascii="Arial" w:hAnsi="Arial" w:cs="Arial"/>
          <w:szCs w:val="24"/>
        </w:rPr>
        <w:t>21</w:t>
      </w:r>
      <w:r w:rsidR="00114F5B">
        <w:rPr>
          <w:rFonts w:ascii="Arial" w:hAnsi="Arial" w:cs="Arial"/>
          <w:szCs w:val="24"/>
        </w:rPr>
        <w:t xml:space="preserve">, the assets in the pool were </w:t>
      </w:r>
      <w:r w:rsidR="0076578C">
        <w:rPr>
          <w:rFonts w:ascii="Arial" w:hAnsi="Arial" w:cs="Arial"/>
          <w:szCs w:val="24"/>
        </w:rPr>
        <w:t xml:space="preserve">approximately </w:t>
      </w:r>
      <w:r w:rsidR="00114F5B">
        <w:rPr>
          <w:rFonts w:ascii="Arial" w:hAnsi="Arial" w:cs="Arial"/>
          <w:szCs w:val="24"/>
        </w:rPr>
        <w:t>$</w:t>
      </w:r>
      <w:r w:rsidR="0076578C">
        <w:rPr>
          <w:rFonts w:ascii="Arial" w:hAnsi="Arial" w:cs="Arial"/>
          <w:szCs w:val="24"/>
        </w:rPr>
        <w:t>10.2</w:t>
      </w:r>
      <w:r w:rsidR="00372BAD" w:rsidRPr="001054FE">
        <w:rPr>
          <w:rFonts w:ascii="Arial" w:hAnsi="Arial" w:cs="Arial"/>
          <w:szCs w:val="24"/>
        </w:rPr>
        <w:t xml:space="preserve"> billion. </w:t>
      </w:r>
    </w:p>
    <w:p w14:paraId="2C1F021C" w14:textId="3CA0B18E" w:rsidR="00C17524" w:rsidRDefault="00C17524" w:rsidP="006420D6">
      <w:pPr>
        <w:spacing w:line="264" w:lineRule="auto"/>
        <w:jc w:val="both"/>
        <w:rPr>
          <w:rFonts w:ascii="Arial" w:hAnsi="Arial" w:cs="Arial"/>
          <w:szCs w:val="24"/>
        </w:rPr>
      </w:pPr>
    </w:p>
    <w:p w14:paraId="7BC87610" w14:textId="138CDD55" w:rsidR="00C17524" w:rsidRPr="001054FE" w:rsidRDefault="00C17524" w:rsidP="006420D6">
      <w:pPr>
        <w:spacing w:line="264" w:lineRule="auto"/>
        <w:jc w:val="both"/>
        <w:rPr>
          <w:rFonts w:ascii="Arial" w:hAnsi="Arial" w:cs="Arial"/>
          <w:szCs w:val="24"/>
        </w:rPr>
      </w:pPr>
      <w:r w:rsidRPr="00C17524">
        <w:rPr>
          <w:rFonts w:ascii="Arial" w:hAnsi="Arial" w:cs="Arial"/>
          <w:szCs w:val="24"/>
        </w:rPr>
        <w:t xml:space="preserve">The Executive Finance Committee (EFC) establishes </w:t>
      </w:r>
      <w:r>
        <w:rPr>
          <w:rFonts w:ascii="Arial" w:hAnsi="Arial" w:cs="Arial"/>
          <w:szCs w:val="24"/>
        </w:rPr>
        <w:t>c</w:t>
      </w:r>
      <w:r w:rsidRPr="00C17524">
        <w:rPr>
          <w:rFonts w:ascii="Arial" w:hAnsi="Arial" w:cs="Arial"/>
          <w:szCs w:val="24"/>
        </w:rPr>
        <w:t xml:space="preserve">ounty investment policies and oversees the investment portfolio to ensure that specific investments comply with both those investment policies and </w:t>
      </w:r>
      <w:r>
        <w:rPr>
          <w:rFonts w:ascii="Arial" w:hAnsi="Arial" w:cs="Arial"/>
          <w:szCs w:val="24"/>
        </w:rPr>
        <w:t>s</w:t>
      </w:r>
      <w:r w:rsidRPr="00C17524">
        <w:rPr>
          <w:rFonts w:ascii="Arial" w:hAnsi="Arial" w:cs="Arial"/>
          <w:szCs w:val="24"/>
        </w:rPr>
        <w:t>tate law.</w:t>
      </w:r>
      <w:r>
        <w:rPr>
          <w:rFonts w:ascii="Arial" w:hAnsi="Arial" w:cs="Arial"/>
          <w:szCs w:val="24"/>
        </w:rPr>
        <w:t xml:space="preserve"> Currently, the EFC is comprised of </w:t>
      </w:r>
      <w:r w:rsidR="00492F2C">
        <w:rPr>
          <w:rFonts w:ascii="Arial" w:hAnsi="Arial" w:cs="Arial"/>
          <w:szCs w:val="24"/>
        </w:rPr>
        <w:t>the Chair of the Budget and Fiscal Management Committee, Director of the Office of Performance, Strategy and Budget, Director of the Department of Executive Services, and the Director of the Finance and Business Operations Division.</w:t>
      </w:r>
    </w:p>
    <w:p w14:paraId="45A71035" w14:textId="77777777" w:rsidR="00372BAD" w:rsidRPr="001054FE" w:rsidRDefault="00372BAD" w:rsidP="006420D6">
      <w:pPr>
        <w:spacing w:line="264" w:lineRule="auto"/>
        <w:jc w:val="both"/>
        <w:rPr>
          <w:rFonts w:ascii="Arial" w:hAnsi="Arial" w:cs="Arial"/>
          <w:highlight w:val="yellow"/>
        </w:rPr>
      </w:pPr>
    </w:p>
    <w:p w14:paraId="2D2EEB97" w14:textId="6E4FE9C5" w:rsidR="0067069C" w:rsidRDefault="00DB4C29" w:rsidP="006420D6">
      <w:pPr>
        <w:spacing w:line="264" w:lineRule="auto"/>
        <w:jc w:val="both"/>
        <w:rPr>
          <w:rFonts w:ascii="Arial" w:hAnsi="Arial" w:cs="Arial"/>
          <w:szCs w:val="24"/>
        </w:rPr>
      </w:pPr>
      <w:r w:rsidRPr="001054FE">
        <w:rPr>
          <w:rFonts w:ascii="Arial" w:hAnsi="Arial" w:cs="Arial"/>
          <w:szCs w:val="24"/>
        </w:rPr>
        <w:t xml:space="preserve">In October of 2008 the King County Council approved Ordinance 16280 which created IPAC. The Committee was established to provide input and advice to the </w:t>
      </w:r>
      <w:r w:rsidR="00492F2C">
        <w:rPr>
          <w:rFonts w:ascii="Arial" w:hAnsi="Arial" w:cs="Arial"/>
          <w:szCs w:val="24"/>
        </w:rPr>
        <w:t>EFC</w:t>
      </w:r>
      <w:r w:rsidRPr="001054FE">
        <w:rPr>
          <w:rFonts w:ascii="Arial" w:hAnsi="Arial" w:cs="Arial"/>
          <w:szCs w:val="24"/>
        </w:rPr>
        <w:t xml:space="preserve"> on items related to the pooled funds invested on behalf of the pool membership.</w:t>
      </w:r>
      <w:r w:rsidR="00492F2C">
        <w:rPr>
          <w:rFonts w:ascii="Arial" w:hAnsi="Arial" w:cs="Arial"/>
          <w:szCs w:val="24"/>
        </w:rPr>
        <w:t xml:space="preserve"> </w:t>
      </w:r>
      <w:r w:rsidR="00F7223B">
        <w:rPr>
          <w:rFonts w:ascii="Arial" w:hAnsi="Arial" w:cs="Arial"/>
          <w:szCs w:val="24"/>
        </w:rPr>
        <w:t xml:space="preserve">The table below shows </w:t>
      </w:r>
      <w:r w:rsidR="00203E5B">
        <w:rPr>
          <w:rFonts w:ascii="Arial" w:hAnsi="Arial" w:cs="Arial"/>
          <w:szCs w:val="24"/>
        </w:rPr>
        <w:t xml:space="preserve">the IPAC positions as per Ordinance 16280 and the </w:t>
      </w:r>
      <w:r w:rsidR="00DC40F1">
        <w:rPr>
          <w:rFonts w:ascii="Arial" w:hAnsi="Arial" w:cs="Arial"/>
          <w:szCs w:val="24"/>
        </w:rPr>
        <w:t xml:space="preserve">current </w:t>
      </w:r>
      <w:r w:rsidR="00203E5B">
        <w:rPr>
          <w:rFonts w:ascii="Arial" w:hAnsi="Arial" w:cs="Arial"/>
          <w:szCs w:val="24"/>
        </w:rPr>
        <w:t>appointment status of each position.</w:t>
      </w:r>
    </w:p>
    <w:p w14:paraId="44D9BD38" w14:textId="77777777" w:rsidR="0067069C" w:rsidRDefault="0067069C" w:rsidP="006420D6">
      <w:pPr>
        <w:spacing w:line="264" w:lineRule="auto"/>
        <w:jc w:val="both"/>
        <w:rPr>
          <w:rFonts w:ascii="Arial" w:hAnsi="Arial" w:cs="Arial"/>
          <w:szCs w:val="24"/>
        </w:rPr>
      </w:pPr>
    </w:p>
    <w:tbl>
      <w:tblPr>
        <w:tblStyle w:val="TableGrid"/>
        <w:tblW w:w="9360" w:type="dxa"/>
        <w:tblInd w:w="108" w:type="dxa"/>
        <w:tblLook w:val="04A0" w:firstRow="1" w:lastRow="0" w:firstColumn="1" w:lastColumn="0" w:noHBand="0" w:noVBand="1"/>
      </w:tblPr>
      <w:tblGrid>
        <w:gridCol w:w="630"/>
        <w:gridCol w:w="270"/>
        <w:gridCol w:w="4410"/>
        <w:gridCol w:w="270"/>
        <w:gridCol w:w="2250"/>
        <w:gridCol w:w="270"/>
        <w:gridCol w:w="1260"/>
      </w:tblGrid>
      <w:tr w:rsidR="00DC40F1" w:rsidRPr="000B01DA" w14:paraId="22EF2DFB" w14:textId="77777777" w:rsidTr="004878E4">
        <w:trPr>
          <w:cantSplit/>
          <w:tblHeader/>
        </w:trPr>
        <w:tc>
          <w:tcPr>
            <w:tcW w:w="630" w:type="dxa"/>
            <w:tcBorders>
              <w:top w:val="single" w:sz="12" w:space="0" w:color="auto"/>
              <w:left w:val="nil"/>
              <w:bottom w:val="single" w:sz="4" w:space="0" w:color="auto"/>
              <w:right w:val="nil"/>
            </w:tcBorders>
            <w:vAlign w:val="bottom"/>
          </w:tcPr>
          <w:p w14:paraId="1D8FDE3B" w14:textId="77777777" w:rsidR="001570BC" w:rsidRPr="000B01DA" w:rsidRDefault="001570BC" w:rsidP="00C44BF1">
            <w:pPr>
              <w:spacing w:line="264" w:lineRule="auto"/>
              <w:contextualSpacing/>
              <w:rPr>
                <w:rFonts w:ascii="Arial" w:hAnsi="Arial" w:cs="Arial"/>
                <w:b/>
                <w:sz w:val="22"/>
                <w:szCs w:val="22"/>
              </w:rPr>
            </w:pPr>
            <w:r>
              <w:rPr>
                <w:rFonts w:ascii="Arial" w:hAnsi="Arial" w:cs="Arial"/>
                <w:b/>
                <w:sz w:val="22"/>
                <w:szCs w:val="22"/>
              </w:rPr>
              <w:t>No.</w:t>
            </w:r>
          </w:p>
        </w:tc>
        <w:tc>
          <w:tcPr>
            <w:tcW w:w="270" w:type="dxa"/>
            <w:tcBorders>
              <w:top w:val="single" w:sz="12" w:space="0" w:color="auto"/>
              <w:left w:val="nil"/>
              <w:bottom w:val="nil"/>
              <w:right w:val="nil"/>
            </w:tcBorders>
          </w:tcPr>
          <w:p w14:paraId="334D381B" w14:textId="77777777" w:rsidR="001570BC" w:rsidRPr="000B01DA" w:rsidRDefault="001570BC" w:rsidP="00C44BF1">
            <w:pPr>
              <w:spacing w:line="264" w:lineRule="auto"/>
              <w:contextualSpacing/>
              <w:jc w:val="both"/>
              <w:rPr>
                <w:rFonts w:ascii="Arial" w:hAnsi="Arial" w:cs="Arial"/>
                <w:b/>
                <w:sz w:val="22"/>
                <w:szCs w:val="22"/>
              </w:rPr>
            </w:pPr>
          </w:p>
        </w:tc>
        <w:tc>
          <w:tcPr>
            <w:tcW w:w="4410" w:type="dxa"/>
            <w:tcBorders>
              <w:top w:val="single" w:sz="12" w:space="0" w:color="auto"/>
              <w:left w:val="nil"/>
              <w:bottom w:val="single" w:sz="4" w:space="0" w:color="auto"/>
              <w:right w:val="nil"/>
            </w:tcBorders>
            <w:shd w:val="clear" w:color="auto" w:fill="auto"/>
            <w:vAlign w:val="bottom"/>
          </w:tcPr>
          <w:p w14:paraId="346E1FE7" w14:textId="77777777" w:rsidR="001570BC" w:rsidRPr="000B01DA" w:rsidRDefault="001570BC" w:rsidP="00FA3A2C">
            <w:pPr>
              <w:spacing w:line="264" w:lineRule="auto"/>
              <w:contextualSpacing/>
              <w:rPr>
                <w:rFonts w:ascii="Arial" w:hAnsi="Arial" w:cs="Arial"/>
                <w:b/>
                <w:sz w:val="22"/>
                <w:szCs w:val="22"/>
              </w:rPr>
            </w:pPr>
            <w:r>
              <w:rPr>
                <w:rFonts w:ascii="Arial" w:hAnsi="Arial" w:cs="Arial"/>
                <w:b/>
                <w:sz w:val="22"/>
                <w:szCs w:val="22"/>
              </w:rPr>
              <w:t>Position</w:t>
            </w:r>
          </w:p>
        </w:tc>
        <w:tc>
          <w:tcPr>
            <w:tcW w:w="270" w:type="dxa"/>
            <w:tcBorders>
              <w:top w:val="single" w:sz="12" w:space="0" w:color="auto"/>
              <w:left w:val="nil"/>
              <w:bottom w:val="nil"/>
              <w:right w:val="nil"/>
            </w:tcBorders>
          </w:tcPr>
          <w:p w14:paraId="7FCAAE51" w14:textId="77777777" w:rsidR="001570BC" w:rsidRPr="000B01DA" w:rsidRDefault="001570BC" w:rsidP="00C44BF1">
            <w:pPr>
              <w:spacing w:line="264" w:lineRule="auto"/>
              <w:contextualSpacing/>
              <w:jc w:val="center"/>
              <w:rPr>
                <w:rFonts w:ascii="Arial" w:hAnsi="Arial" w:cs="Arial"/>
                <w:b/>
                <w:sz w:val="22"/>
                <w:szCs w:val="22"/>
              </w:rPr>
            </w:pPr>
          </w:p>
        </w:tc>
        <w:tc>
          <w:tcPr>
            <w:tcW w:w="2250" w:type="dxa"/>
            <w:tcBorders>
              <w:top w:val="single" w:sz="12" w:space="0" w:color="auto"/>
              <w:left w:val="nil"/>
              <w:bottom w:val="single" w:sz="4" w:space="0" w:color="auto"/>
              <w:right w:val="nil"/>
            </w:tcBorders>
            <w:shd w:val="clear" w:color="auto" w:fill="auto"/>
            <w:vAlign w:val="bottom"/>
          </w:tcPr>
          <w:p w14:paraId="1D8E4B9E" w14:textId="77777777" w:rsidR="001570BC" w:rsidRPr="000B01DA" w:rsidRDefault="001570BC" w:rsidP="00FA06D0">
            <w:pPr>
              <w:spacing w:line="264" w:lineRule="auto"/>
              <w:contextualSpacing/>
              <w:rPr>
                <w:rFonts w:ascii="Arial" w:hAnsi="Arial" w:cs="Arial"/>
                <w:b/>
                <w:sz w:val="22"/>
                <w:szCs w:val="22"/>
              </w:rPr>
            </w:pPr>
            <w:r>
              <w:rPr>
                <w:rFonts w:ascii="Arial" w:hAnsi="Arial" w:cs="Arial"/>
                <w:b/>
                <w:sz w:val="22"/>
                <w:szCs w:val="22"/>
              </w:rPr>
              <w:t>Appointee</w:t>
            </w:r>
          </w:p>
        </w:tc>
        <w:tc>
          <w:tcPr>
            <w:tcW w:w="270" w:type="dxa"/>
            <w:tcBorders>
              <w:top w:val="single" w:sz="12" w:space="0" w:color="auto"/>
              <w:left w:val="nil"/>
              <w:bottom w:val="nil"/>
              <w:right w:val="nil"/>
            </w:tcBorders>
            <w:vAlign w:val="bottom"/>
          </w:tcPr>
          <w:p w14:paraId="76F7BF57" w14:textId="77777777" w:rsidR="001570BC" w:rsidRPr="000B01DA" w:rsidRDefault="001570BC" w:rsidP="00C44BF1">
            <w:pPr>
              <w:spacing w:line="264" w:lineRule="auto"/>
              <w:contextualSpacing/>
              <w:jc w:val="center"/>
              <w:rPr>
                <w:rFonts w:ascii="Arial" w:hAnsi="Arial" w:cs="Arial"/>
                <w:b/>
                <w:sz w:val="22"/>
                <w:szCs w:val="22"/>
              </w:rPr>
            </w:pPr>
          </w:p>
        </w:tc>
        <w:tc>
          <w:tcPr>
            <w:tcW w:w="1260" w:type="dxa"/>
            <w:tcBorders>
              <w:top w:val="single" w:sz="12" w:space="0" w:color="auto"/>
              <w:left w:val="nil"/>
              <w:bottom w:val="single" w:sz="4" w:space="0" w:color="auto"/>
              <w:right w:val="nil"/>
            </w:tcBorders>
            <w:shd w:val="clear" w:color="auto" w:fill="auto"/>
            <w:vAlign w:val="bottom"/>
          </w:tcPr>
          <w:p w14:paraId="19746FBC" w14:textId="77777777" w:rsidR="001570BC" w:rsidRPr="000B01DA" w:rsidRDefault="001570BC" w:rsidP="00C44BF1">
            <w:pPr>
              <w:spacing w:line="264" w:lineRule="auto"/>
              <w:contextualSpacing/>
              <w:jc w:val="center"/>
              <w:rPr>
                <w:rFonts w:ascii="Arial" w:hAnsi="Arial" w:cs="Arial"/>
                <w:b/>
                <w:sz w:val="22"/>
                <w:szCs w:val="22"/>
              </w:rPr>
            </w:pPr>
            <w:r>
              <w:rPr>
                <w:rFonts w:ascii="Arial" w:hAnsi="Arial" w:cs="Arial"/>
                <w:b/>
                <w:sz w:val="22"/>
                <w:szCs w:val="22"/>
              </w:rPr>
              <w:t>Term Expires</w:t>
            </w:r>
          </w:p>
        </w:tc>
      </w:tr>
      <w:tr w:rsidR="00DC40F1" w:rsidRPr="000B01DA" w14:paraId="42ED4FE3" w14:textId="77777777" w:rsidTr="004878E4">
        <w:trPr>
          <w:cantSplit/>
        </w:trPr>
        <w:tc>
          <w:tcPr>
            <w:tcW w:w="630" w:type="dxa"/>
            <w:tcBorders>
              <w:top w:val="nil"/>
              <w:left w:val="nil"/>
              <w:bottom w:val="nil"/>
              <w:right w:val="nil"/>
            </w:tcBorders>
          </w:tcPr>
          <w:p w14:paraId="4CC3AFE1" w14:textId="77777777" w:rsidR="001570BC" w:rsidRPr="00407967" w:rsidRDefault="001570BC" w:rsidP="00C44BF1">
            <w:pPr>
              <w:spacing w:line="264" w:lineRule="auto"/>
              <w:contextualSpacing/>
              <w:jc w:val="center"/>
              <w:rPr>
                <w:rFonts w:ascii="Arial" w:hAnsi="Arial" w:cs="Arial"/>
                <w:sz w:val="22"/>
                <w:szCs w:val="22"/>
              </w:rPr>
            </w:pPr>
            <w:r>
              <w:rPr>
                <w:rFonts w:ascii="Arial" w:hAnsi="Arial" w:cs="Arial"/>
                <w:sz w:val="22"/>
                <w:szCs w:val="22"/>
              </w:rPr>
              <w:t>1</w:t>
            </w:r>
          </w:p>
        </w:tc>
        <w:tc>
          <w:tcPr>
            <w:tcW w:w="270" w:type="dxa"/>
            <w:tcBorders>
              <w:top w:val="nil"/>
              <w:left w:val="nil"/>
              <w:bottom w:val="nil"/>
              <w:right w:val="nil"/>
            </w:tcBorders>
          </w:tcPr>
          <w:p w14:paraId="0A3F1F56" w14:textId="77777777" w:rsidR="001570BC" w:rsidRPr="00407967" w:rsidRDefault="001570BC" w:rsidP="00C44BF1">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32A1DC7E" w14:textId="76EF2096" w:rsidR="001570BC" w:rsidRPr="00407967" w:rsidRDefault="0067069C" w:rsidP="0067069C">
            <w:pPr>
              <w:spacing w:line="264" w:lineRule="auto"/>
              <w:contextualSpacing/>
              <w:rPr>
                <w:rFonts w:ascii="Arial" w:hAnsi="Arial" w:cs="Arial"/>
                <w:sz w:val="22"/>
                <w:szCs w:val="22"/>
              </w:rPr>
            </w:pPr>
            <w:r>
              <w:rPr>
                <w:rFonts w:ascii="Arial" w:hAnsi="Arial" w:cs="Arial"/>
                <w:sz w:val="22"/>
                <w:szCs w:val="22"/>
              </w:rPr>
              <w:t xml:space="preserve">School </w:t>
            </w:r>
            <w:r w:rsidR="00DC40F1">
              <w:rPr>
                <w:rFonts w:ascii="Arial" w:hAnsi="Arial" w:cs="Arial"/>
                <w:sz w:val="22"/>
                <w:szCs w:val="22"/>
              </w:rPr>
              <w:t>d</w:t>
            </w:r>
            <w:r>
              <w:rPr>
                <w:rFonts w:ascii="Arial" w:hAnsi="Arial" w:cs="Arial"/>
                <w:sz w:val="22"/>
                <w:szCs w:val="22"/>
              </w:rPr>
              <w:t xml:space="preserve">istrict </w:t>
            </w:r>
            <w:r w:rsidR="00DC40F1">
              <w:rPr>
                <w:rFonts w:ascii="Arial" w:hAnsi="Arial" w:cs="Arial"/>
                <w:sz w:val="22"/>
                <w:szCs w:val="22"/>
              </w:rPr>
              <w:t>r</w:t>
            </w:r>
            <w:r>
              <w:rPr>
                <w:rFonts w:ascii="Arial" w:hAnsi="Arial" w:cs="Arial"/>
                <w:sz w:val="22"/>
                <w:szCs w:val="22"/>
              </w:rPr>
              <w:t>epresentative</w:t>
            </w:r>
          </w:p>
        </w:tc>
        <w:tc>
          <w:tcPr>
            <w:tcW w:w="270" w:type="dxa"/>
            <w:tcBorders>
              <w:top w:val="nil"/>
              <w:left w:val="nil"/>
              <w:bottom w:val="nil"/>
              <w:right w:val="nil"/>
            </w:tcBorders>
          </w:tcPr>
          <w:p w14:paraId="069494BC" w14:textId="77777777" w:rsidR="001570BC" w:rsidRPr="000B01DA" w:rsidRDefault="001570BC" w:rsidP="00C44BF1">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0D1AA44D" w14:textId="054A520D" w:rsidR="001570BC" w:rsidRPr="000B01DA" w:rsidRDefault="00DC40F1" w:rsidP="00FA06D0">
            <w:pPr>
              <w:spacing w:line="264" w:lineRule="auto"/>
              <w:contextualSpacing/>
              <w:rPr>
                <w:rFonts w:ascii="Arial" w:hAnsi="Arial" w:cs="Arial"/>
                <w:bCs/>
                <w:sz w:val="22"/>
                <w:szCs w:val="22"/>
              </w:rPr>
            </w:pPr>
            <w:r>
              <w:rPr>
                <w:rFonts w:ascii="Arial" w:hAnsi="Arial" w:cs="Arial"/>
                <w:bCs/>
                <w:sz w:val="22"/>
                <w:szCs w:val="22"/>
              </w:rPr>
              <w:t>Matt Sullivan</w:t>
            </w:r>
          </w:p>
        </w:tc>
        <w:tc>
          <w:tcPr>
            <w:tcW w:w="270" w:type="dxa"/>
            <w:tcBorders>
              <w:top w:val="nil"/>
              <w:left w:val="nil"/>
              <w:bottom w:val="nil"/>
              <w:right w:val="nil"/>
            </w:tcBorders>
          </w:tcPr>
          <w:p w14:paraId="521DD3B2" w14:textId="77777777" w:rsidR="001570BC" w:rsidRPr="000B01DA" w:rsidRDefault="001570BC" w:rsidP="00C44BF1">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5D4F3691" w14:textId="65F032AA" w:rsidR="001570BC" w:rsidRPr="000B01DA" w:rsidRDefault="00EA7BCC" w:rsidP="00DC40F1">
            <w:pPr>
              <w:spacing w:line="264" w:lineRule="auto"/>
              <w:contextualSpacing/>
              <w:jc w:val="center"/>
              <w:rPr>
                <w:rFonts w:ascii="Arial" w:hAnsi="Arial" w:cs="Arial"/>
                <w:bCs/>
                <w:sz w:val="22"/>
                <w:szCs w:val="22"/>
              </w:rPr>
            </w:pPr>
            <w:r>
              <w:rPr>
                <w:rFonts w:ascii="Arial" w:hAnsi="Arial" w:cs="Arial"/>
                <w:bCs/>
                <w:sz w:val="22"/>
                <w:szCs w:val="22"/>
              </w:rPr>
              <w:t>04.30.23</w:t>
            </w:r>
            <w:r w:rsidR="00287A22">
              <w:rPr>
                <w:rStyle w:val="FootnoteReference"/>
                <w:rFonts w:ascii="Arial" w:hAnsi="Arial" w:cs="Arial"/>
                <w:bCs/>
                <w:sz w:val="22"/>
                <w:szCs w:val="22"/>
              </w:rPr>
              <w:footnoteReference w:id="1"/>
            </w:r>
          </w:p>
        </w:tc>
      </w:tr>
      <w:tr w:rsidR="004878E4" w:rsidRPr="000B01DA" w14:paraId="01FACA31" w14:textId="77777777" w:rsidTr="004878E4">
        <w:trPr>
          <w:cantSplit/>
        </w:trPr>
        <w:tc>
          <w:tcPr>
            <w:tcW w:w="630" w:type="dxa"/>
            <w:tcBorders>
              <w:top w:val="nil"/>
              <w:left w:val="nil"/>
              <w:bottom w:val="nil"/>
              <w:right w:val="nil"/>
            </w:tcBorders>
          </w:tcPr>
          <w:p w14:paraId="251E90EE" w14:textId="77777777" w:rsidR="001570BC" w:rsidRPr="00407967" w:rsidRDefault="001570BC" w:rsidP="00C44BF1">
            <w:pPr>
              <w:spacing w:line="264" w:lineRule="auto"/>
              <w:contextualSpacing/>
              <w:jc w:val="center"/>
              <w:rPr>
                <w:rFonts w:ascii="Arial" w:hAnsi="Arial" w:cs="Arial"/>
                <w:sz w:val="22"/>
                <w:szCs w:val="22"/>
              </w:rPr>
            </w:pPr>
            <w:r>
              <w:rPr>
                <w:rFonts w:ascii="Arial" w:hAnsi="Arial" w:cs="Arial"/>
                <w:sz w:val="22"/>
                <w:szCs w:val="22"/>
              </w:rPr>
              <w:t>2</w:t>
            </w:r>
          </w:p>
        </w:tc>
        <w:tc>
          <w:tcPr>
            <w:tcW w:w="270" w:type="dxa"/>
            <w:tcBorders>
              <w:top w:val="nil"/>
              <w:left w:val="nil"/>
              <w:bottom w:val="nil"/>
              <w:right w:val="nil"/>
            </w:tcBorders>
          </w:tcPr>
          <w:p w14:paraId="20AACFA8" w14:textId="77777777" w:rsidR="001570BC" w:rsidRPr="00407967" w:rsidRDefault="001570BC" w:rsidP="00C44BF1">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53ED27A9" w14:textId="04FA7B7C" w:rsidR="001570BC" w:rsidRDefault="0067069C" w:rsidP="0067069C">
            <w:pPr>
              <w:spacing w:line="264" w:lineRule="auto"/>
              <w:contextualSpacing/>
              <w:rPr>
                <w:rFonts w:ascii="Arial" w:hAnsi="Arial" w:cs="Arial"/>
                <w:sz w:val="22"/>
                <w:szCs w:val="22"/>
              </w:rPr>
            </w:pPr>
            <w:r>
              <w:rPr>
                <w:rFonts w:ascii="Arial" w:hAnsi="Arial" w:cs="Arial"/>
                <w:sz w:val="22"/>
                <w:szCs w:val="22"/>
              </w:rPr>
              <w:t xml:space="preserve">School </w:t>
            </w:r>
            <w:r w:rsidR="00DC40F1">
              <w:rPr>
                <w:rFonts w:ascii="Arial" w:hAnsi="Arial" w:cs="Arial"/>
                <w:sz w:val="22"/>
                <w:szCs w:val="22"/>
              </w:rPr>
              <w:t>d</w:t>
            </w:r>
            <w:r>
              <w:rPr>
                <w:rFonts w:ascii="Arial" w:hAnsi="Arial" w:cs="Arial"/>
                <w:sz w:val="22"/>
                <w:szCs w:val="22"/>
              </w:rPr>
              <w:t xml:space="preserve">istrict </w:t>
            </w:r>
            <w:r w:rsidR="00DC40F1">
              <w:rPr>
                <w:rFonts w:ascii="Arial" w:hAnsi="Arial" w:cs="Arial"/>
                <w:sz w:val="22"/>
                <w:szCs w:val="22"/>
              </w:rPr>
              <w:t>r</w:t>
            </w:r>
            <w:r>
              <w:rPr>
                <w:rFonts w:ascii="Arial" w:hAnsi="Arial" w:cs="Arial"/>
                <w:sz w:val="22"/>
                <w:szCs w:val="22"/>
              </w:rPr>
              <w:t>epresentative</w:t>
            </w:r>
          </w:p>
        </w:tc>
        <w:tc>
          <w:tcPr>
            <w:tcW w:w="270" w:type="dxa"/>
            <w:tcBorders>
              <w:top w:val="nil"/>
              <w:left w:val="nil"/>
              <w:bottom w:val="nil"/>
              <w:right w:val="nil"/>
            </w:tcBorders>
          </w:tcPr>
          <w:p w14:paraId="4C17711C" w14:textId="77777777" w:rsidR="001570BC" w:rsidRPr="000B01DA" w:rsidRDefault="001570BC" w:rsidP="00C44BF1">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3A5B1C88" w14:textId="7D1EEBD3" w:rsidR="001570BC" w:rsidRDefault="000D6336" w:rsidP="00FA06D0">
            <w:pPr>
              <w:spacing w:line="264" w:lineRule="auto"/>
              <w:contextualSpacing/>
              <w:rPr>
                <w:rFonts w:ascii="Arial" w:hAnsi="Arial" w:cs="Arial"/>
                <w:bCs/>
                <w:sz w:val="22"/>
                <w:szCs w:val="22"/>
              </w:rPr>
            </w:pPr>
            <w:r>
              <w:rPr>
                <w:rFonts w:ascii="Arial" w:hAnsi="Arial" w:cs="Arial"/>
                <w:bCs/>
                <w:sz w:val="22"/>
                <w:szCs w:val="22"/>
              </w:rPr>
              <w:t>Martin Turney</w:t>
            </w:r>
          </w:p>
        </w:tc>
        <w:tc>
          <w:tcPr>
            <w:tcW w:w="270" w:type="dxa"/>
            <w:tcBorders>
              <w:top w:val="nil"/>
              <w:left w:val="nil"/>
              <w:bottom w:val="nil"/>
              <w:right w:val="nil"/>
            </w:tcBorders>
          </w:tcPr>
          <w:p w14:paraId="546273AF" w14:textId="77777777" w:rsidR="001570BC" w:rsidRPr="000B01DA" w:rsidRDefault="001570BC" w:rsidP="00C44BF1">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5FFCD817" w14:textId="6DE4D885" w:rsidR="001570BC" w:rsidRDefault="008161D4" w:rsidP="00DC40F1">
            <w:pPr>
              <w:spacing w:line="264" w:lineRule="auto"/>
              <w:contextualSpacing/>
              <w:jc w:val="center"/>
              <w:rPr>
                <w:rFonts w:ascii="Arial" w:hAnsi="Arial" w:cs="Arial"/>
                <w:bCs/>
                <w:sz w:val="22"/>
                <w:szCs w:val="22"/>
              </w:rPr>
            </w:pPr>
            <w:r>
              <w:rPr>
                <w:rFonts w:ascii="Arial" w:hAnsi="Arial" w:cs="Arial"/>
                <w:bCs/>
                <w:sz w:val="22"/>
                <w:szCs w:val="22"/>
              </w:rPr>
              <w:t>04.30.22</w:t>
            </w:r>
          </w:p>
        </w:tc>
      </w:tr>
      <w:tr w:rsidR="004878E4" w:rsidRPr="000B01DA" w14:paraId="29CD4AD9" w14:textId="77777777" w:rsidTr="004878E4">
        <w:trPr>
          <w:cantSplit/>
        </w:trPr>
        <w:tc>
          <w:tcPr>
            <w:tcW w:w="630" w:type="dxa"/>
            <w:tcBorders>
              <w:top w:val="nil"/>
              <w:left w:val="nil"/>
              <w:bottom w:val="nil"/>
              <w:right w:val="nil"/>
            </w:tcBorders>
          </w:tcPr>
          <w:p w14:paraId="0D2B797E" w14:textId="77777777" w:rsidR="001570BC" w:rsidRPr="00407967" w:rsidRDefault="001570BC" w:rsidP="00C44BF1">
            <w:pPr>
              <w:spacing w:line="264" w:lineRule="auto"/>
              <w:contextualSpacing/>
              <w:jc w:val="center"/>
              <w:rPr>
                <w:rFonts w:ascii="Arial" w:hAnsi="Arial" w:cs="Arial"/>
                <w:sz w:val="22"/>
                <w:szCs w:val="22"/>
              </w:rPr>
            </w:pPr>
            <w:r>
              <w:rPr>
                <w:rFonts w:ascii="Arial" w:hAnsi="Arial" w:cs="Arial"/>
                <w:sz w:val="22"/>
                <w:szCs w:val="22"/>
              </w:rPr>
              <w:t>3</w:t>
            </w:r>
          </w:p>
        </w:tc>
        <w:tc>
          <w:tcPr>
            <w:tcW w:w="270" w:type="dxa"/>
            <w:tcBorders>
              <w:top w:val="nil"/>
              <w:left w:val="nil"/>
              <w:bottom w:val="nil"/>
              <w:right w:val="nil"/>
            </w:tcBorders>
          </w:tcPr>
          <w:p w14:paraId="57E09963" w14:textId="77777777" w:rsidR="001570BC" w:rsidRPr="00407967" w:rsidRDefault="001570BC" w:rsidP="00C44BF1">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5E6947CA" w14:textId="7DF57273" w:rsidR="001570BC" w:rsidRDefault="0067069C" w:rsidP="0067069C">
            <w:pPr>
              <w:spacing w:line="264" w:lineRule="auto"/>
              <w:contextualSpacing/>
              <w:rPr>
                <w:rFonts w:ascii="Arial" w:hAnsi="Arial" w:cs="Arial"/>
                <w:sz w:val="22"/>
                <w:szCs w:val="22"/>
              </w:rPr>
            </w:pPr>
            <w:r>
              <w:rPr>
                <w:rFonts w:ascii="Arial" w:hAnsi="Arial" w:cs="Arial"/>
                <w:sz w:val="22"/>
                <w:szCs w:val="22"/>
              </w:rPr>
              <w:t xml:space="preserve">Fire </w:t>
            </w:r>
            <w:r w:rsidR="00DC40F1">
              <w:rPr>
                <w:rFonts w:ascii="Arial" w:hAnsi="Arial" w:cs="Arial"/>
                <w:sz w:val="22"/>
                <w:szCs w:val="22"/>
              </w:rPr>
              <w:t>d</w:t>
            </w:r>
            <w:r>
              <w:rPr>
                <w:rFonts w:ascii="Arial" w:hAnsi="Arial" w:cs="Arial"/>
                <w:sz w:val="22"/>
                <w:szCs w:val="22"/>
              </w:rPr>
              <w:t xml:space="preserve">istrict </w:t>
            </w:r>
            <w:r w:rsidR="00DC40F1">
              <w:rPr>
                <w:rFonts w:ascii="Arial" w:hAnsi="Arial" w:cs="Arial"/>
                <w:sz w:val="22"/>
                <w:szCs w:val="22"/>
              </w:rPr>
              <w:t>r</w:t>
            </w:r>
            <w:r>
              <w:rPr>
                <w:rFonts w:ascii="Arial" w:hAnsi="Arial" w:cs="Arial"/>
                <w:sz w:val="22"/>
                <w:szCs w:val="22"/>
              </w:rPr>
              <w:t>epresentative</w:t>
            </w:r>
          </w:p>
        </w:tc>
        <w:tc>
          <w:tcPr>
            <w:tcW w:w="270" w:type="dxa"/>
            <w:tcBorders>
              <w:top w:val="nil"/>
              <w:left w:val="nil"/>
              <w:bottom w:val="nil"/>
              <w:right w:val="nil"/>
            </w:tcBorders>
          </w:tcPr>
          <w:p w14:paraId="07F40354" w14:textId="77777777" w:rsidR="001570BC" w:rsidRPr="000B01DA" w:rsidRDefault="001570BC" w:rsidP="00C44BF1">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3730530E" w14:textId="488FB46A" w:rsidR="001570BC" w:rsidRDefault="000D6336" w:rsidP="00FA06D0">
            <w:pPr>
              <w:spacing w:line="264" w:lineRule="auto"/>
              <w:contextualSpacing/>
              <w:rPr>
                <w:rFonts w:ascii="Arial" w:hAnsi="Arial" w:cs="Arial"/>
                <w:bCs/>
                <w:sz w:val="22"/>
                <w:szCs w:val="22"/>
              </w:rPr>
            </w:pPr>
            <w:r>
              <w:rPr>
                <w:rFonts w:ascii="Arial" w:hAnsi="Arial" w:cs="Arial"/>
                <w:bCs/>
                <w:sz w:val="22"/>
                <w:szCs w:val="22"/>
              </w:rPr>
              <w:t>William Gates</w:t>
            </w:r>
          </w:p>
        </w:tc>
        <w:tc>
          <w:tcPr>
            <w:tcW w:w="270" w:type="dxa"/>
            <w:tcBorders>
              <w:top w:val="nil"/>
              <w:left w:val="nil"/>
              <w:bottom w:val="nil"/>
              <w:right w:val="nil"/>
            </w:tcBorders>
          </w:tcPr>
          <w:p w14:paraId="53EF1A00" w14:textId="77777777" w:rsidR="001570BC" w:rsidRPr="000B01DA" w:rsidRDefault="001570BC" w:rsidP="00C44BF1">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16C54AA5" w14:textId="0D9C9045" w:rsidR="001570BC" w:rsidRDefault="00EA7BCC" w:rsidP="00DC40F1">
            <w:pPr>
              <w:spacing w:line="264" w:lineRule="auto"/>
              <w:contextualSpacing/>
              <w:jc w:val="center"/>
              <w:rPr>
                <w:rFonts w:ascii="Arial" w:hAnsi="Arial" w:cs="Arial"/>
                <w:bCs/>
                <w:sz w:val="22"/>
                <w:szCs w:val="22"/>
              </w:rPr>
            </w:pPr>
            <w:r>
              <w:rPr>
                <w:rFonts w:ascii="Arial" w:hAnsi="Arial" w:cs="Arial"/>
                <w:bCs/>
                <w:sz w:val="22"/>
                <w:szCs w:val="22"/>
              </w:rPr>
              <w:t>04.30.23</w:t>
            </w:r>
            <w:r w:rsidR="008930D1">
              <w:rPr>
                <w:rStyle w:val="FootnoteReference"/>
                <w:rFonts w:ascii="Arial" w:hAnsi="Arial" w:cs="Arial"/>
                <w:bCs/>
                <w:sz w:val="22"/>
                <w:szCs w:val="22"/>
              </w:rPr>
              <w:footnoteReference w:id="2"/>
            </w:r>
          </w:p>
        </w:tc>
      </w:tr>
      <w:tr w:rsidR="004878E4" w:rsidRPr="000B01DA" w14:paraId="2482A6F1" w14:textId="77777777" w:rsidTr="004878E4">
        <w:trPr>
          <w:cantSplit/>
        </w:trPr>
        <w:tc>
          <w:tcPr>
            <w:tcW w:w="630" w:type="dxa"/>
            <w:tcBorders>
              <w:top w:val="nil"/>
              <w:left w:val="nil"/>
              <w:bottom w:val="nil"/>
              <w:right w:val="nil"/>
            </w:tcBorders>
          </w:tcPr>
          <w:p w14:paraId="43BD356F" w14:textId="77777777" w:rsidR="001570BC" w:rsidRPr="00407967" w:rsidRDefault="001570BC" w:rsidP="00C44BF1">
            <w:pPr>
              <w:spacing w:line="264" w:lineRule="auto"/>
              <w:contextualSpacing/>
              <w:jc w:val="center"/>
              <w:rPr>
                <w:rFonts w:ascii="Arial" w:hAnsi="Arial" w:cs="Arial"/>
                <w:sz w:val="22"/>
                <w:szCs w:val="22"/>
              </w:rPr>
            </w:pPr>
            <w:r>
              <w:rPr>
                <w:rFonts w:ascii="Arial" w:hAnsi="Arial" w:cs="Arial"/>
                <w:sz w:val="22"/>
                <w:szCs w:val="22"/>
              </w:rPr>
              <w:t>4</w:t>
            </w:r>
          </w:p>
        </w:tc>
        <w:tc>
          <w:tcPr>
            <w:tcW w:w="270" w:type="dxa"/>
            <w:tcBorders>
              <w:top w:val="nil"/>
              <w:left w:val="nil"/>
              <w:bottom w:val="nil"/>
              <w:right w:val="nil"/>
            </w:tcBorders>
          </w:tcPr>
          <w:p w14:paraId="4CB7AB8E" w14:textId="77777777" w:rsidR="001570BC" w:rsidRPr="00407967" w:rsidRDefault="001570BC" w:rsidP="00C44BF1">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3D3D4452" w14:textId="0E371B02" w:rsidR="001570BC" w:rsidRDefault="00DF7732" w:rsidP="0067069C">
            <w:pPr>
              <w:spacing w:line="264" w:lineRule="auto"/>
              <w:contextualSpacing/>
              <w:rPr>
                <w:rFonts w:ascii="Arial" w:hAnsi="Arial" w:cs="Arial"/>
                <w:sz w:val="22"/>
                <w:szCs w:val="22"/>
              </w:rPr>
            </w:pPr>
            <w:r>
              <w:rPr>
                <w:rFonts w:ascii="Arial" w:hAnsi="Arial" w:cs="Arial"/>
                <w:sz w:val="22"/>
                <w:szCs w:val="22"/>
              </w:rPr>
              <w:t xml:space="preserve">Water / Sewer </w:t>
            </w:r>
            <w:r w:rsidR="00DC40F1">
              <w:rPr>
                <w:rFonts w:ascii="Arial" w:hAnsi="Arial" w:cs="Arial"/>
                <w:sz w:val="22"/>
                <w:szCs w:val="22"/>
              </w:rPr>
              <w:t>d</w:t>
            </w:r>
            <w:r>
              <w:rPr>
                <w:rFonts w:ascii="Arial" w:hAnsi="Arial" w:cs="Arial"/>
                <w:sz w:val="22"/>
                <w:szCs w:val="22"/>
              </w:rPr>
              <w:t xml:space="preserve">istrict </w:t>
            </w:r>
            <w:r w:rsidR="00DC40F1">
              <w:rPr>
                <w:rFonts w:ascii="Arial" w:hAnsi="Arial" w:cs="Arial"/>
                <w:sz w:val="22"/>
                <w:szCs w:val="22"/>
              </w:rPr>
              <w:t>r</w:t>
            </w:r>
            <w:r>
              <w:rPr>
                <w:rFonts w:ascii="Arial" w:hAnsi="Arial" w:cs="Arial"/>
                <w:sz w:val="22"/>
                <w:szCs w:val="22"/>
              </w:rPr>
              <w:t>epresentative</w:t>
            </w:r>
          </w:p>
        </w:tc>
        <w:tc>
          <w:tcPr>
            <w:tcW w:w="270" w:type="dxa"/>
            <w:tcBorders>
              <w:top w:val="nil"/>
              <w:left w:val="nil"/>
              <w:bottom w:val="nil"/>
              <w:right w:val="nil"/>
            </w:tcBorders>
          </w:tcPr>
          <w:p w14:paraId="7272E08B" w14:textId="77777777" w:rsidR="001570BC" w:rsidRPr="000B01DA" w:rsidRDefault="001570BC" w:rsidP="00C44BF1">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3C1D1DC5" w14:textId="71CB9DB8" w:rsidR="001570BC" w:rsidRDefault="000D6336" w:rsidP="00FA06D0">
            <w:pPr>
              <w:spacing w:line="264" w:lineRule="auto"/>
              <w:contextualSpacing/>
              <w:rPr>
                <w:rFonts w:ascii="Arial" w:hAnsi="Arial" w:cs="Arial"/>
                <w:bCs/>
                <w:sz w:val="22"/>
                <w:szCs w:val="22"/>
              </w:rPr>
            </w:pPr>
            <w:r>
              <w:rPr>
                <w:rFonts w:ascii="Arial" w:hAnsi="Arial" w:cs="Arial"/>
                <w:bCs/>
                <w:sz w:val="22"/>
                <w:szCs w:val="22"/>
              </w:rPr>
              <w:t>Steve Hamilton</w:t>
            </w:r>
          </w:p>
        </w:tc>
        <w:tc>
          <w:tcPr>
            <w:tcW w:w="270" w:type="dxa"/>
            <w:tcBorders>
              <w:top w:val="nil"/>
              <w:left w:val="nil"/>
              <w:bottom w:val="nil"/>
              <w:right w:val="nil"/>
            </w:tcBorders>
          </w:tcPr>
          <w:p w14:paraId="440BF059" w14:textId="77777777" w:rsidR="001570BC" w:rsidRPr="000B01DA" w:rsidRDefault="001570BC" w:rsidP="00C44BF1">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191061BF" w14:textId="56B36D04" w:rsidR="001570BC" w:rsidRDefault="008930D1" w:rsidP="00DC40F1">
            <w:pPr>
              <w:spacing w:line="264" w:lineRule="auto"/>
              <w:contextualSpacing/>
              <w:jc w:val="center"/>
              <w:rPr>
                <w:rFonts w:ascii="Arial" w:hAnsi="Arial" w:cs="Arial"/>
                <w:bCs/>
                <w:sz w:val="22"/>
                <w:szCs w:val="22"/>
              </w:rPr>
            </w:pPr>
            <w:r>
              <w:rPr>
                <w:rFonts w:ascii="Arial" w:hAnsi="Arial" w:cs="Arial"/>
                <w:bCs/>
                <w:sz w:val="22"/>
                <w:szCs w:val="22"/>
              </w:rPr>
              <w:t>04.30.23</w:t>
            </w:r>
          </w:p>
        </w:tc>
      </w:tr>
      <w:tr w:rsidR="004878E4" w:rsidRPr="000B01DA" w14:paraId="276F8059" w14:textId="77777777" w:rsidTr="004878E4">
        <w:trPr>
          <w:cantSplit/>
        </w:trPr>
        <w:tc>
          <w:tcPr>
            <w:tcW w:w="630" w:type="dxa"/>
            <w:tcBorders>
              <w:top w:val="nil"/>
              <w:left w:val="nil"/>
              <w:bottom w:val="nil"/>
              <w:right w:val="nil"/>
            </w:tcBorders>
          </w:tcPr>
          <w:p w14:paraId="434B3B20" w14:textId="77777777" w:rsidR="001570BC" w:rsidRPr="00407967" w:rsidRDefault="001570BC" w:rsidP="00C44BF1">
            <w:pPr>
              <w:spacing w:line="264" w:lineRule="auto"/>
              <w:contextualSpacing/>
              <w:jc w:val="center"/>
              <w:rPr>
                <w:rFonts w:ascii="Arial" w:hAnsi="Arial" w:cs="Arial"/>
                <w:sz w:val="22"/>
                <w:szCs w:val="22"/>
              </w:rPr>
            </w:pPr>
            <w:r>
              <w:rPr>
                <w:rFonts w:ascii="Arial" w:hAnsi="Arial" w:cs="Arial"/>
                <w:sz w:val="22"/>
                <w:szCs w:val="22"/>
              </w:rPr>
              <w:t>5</w:t>
            </w:r>
          </w:p>
        </w:tc>
        <w:tc>
          <w:tcPr>
            <w:tcW w:w="270" w:type="dxa"/>
            <w:tcBorders>
              <w:top w:val="nil"/>
              <w:left w:val="nil"/>
              <w:bottom w:val="nil"/>
              <w:right w:val="nil"/>
            </w:tcBorders>
          </w:tcPr>
          <w:p w14:paraId="382810B8" w14:textId="77777777" w:rsidR="001570BC" w:rsidRPr="00407967" w:rsidRDefault="001570BC" w:rsidP="00C44BF1">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7416315E" w14:textId="3335643B" w:rsidR="001570BC" w:rsidRDefault="00990E02" w:rsidP="0067069C">
            <w:pPr>
              <w:spacing w:line="264" w:lineRule="auto"/>
              <w:contextualSpacing/>
              <w:rPr>
                <w:rFonts w:ascii="Arial" w:hAnsi="Arial" w:cs="Arial"/>
                <w:sz w:val="22"/>
                <w:szCs w:val="22"/>
              </w:rPr>
            </w:pPr>
            <w:r>
              <w:rPr>
                <w:rFonts w:ascii="Arial" w:hAnsi="Arial" w:cs="Arial"/>
                <w:sz w:val="22"/>
                <w:szCs w:val="22"/>
              </w:rPr>
              <w:t>At-large (special district not represented)</w:t>
            </w:r>
          </w:p>
        </w:tc>
        <w:tc>
          <w:tcPr>
            <w:tcW w:w="270" w:type="dxa"/>
            <w:tcBorders>
              <w:top w:val="nil"/>
              <w:left w:val="nil"/>
              <w:bottom w:val="nil"/>
              <w:right w:val="nil"/>
            </w:tcBorders>
          </w:tcPr>
          <w:p w14:paraId="1270CAC7" w14:textId="77777777" w:rsidR="001570BC" w:rsidRPr="000B01DA" w:rsidRDefault="001570BC" w:rsidP="00C44BF1">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0C1FEFDD" w14:textId="0D78D01B" w:rsidR="001570BC" w:rsidRDefault="000D6336" w:rsidP="00FA06D0">
            <w:pPr>
              <w:spacing w:line="264" w:lineRule="auto"/>
              <w:contextualSpacing/>
              <w:rPr>
                <w:rFonts w:ascii="Arial" w:hAnsi="Arial" w:cs="Arial"/>
                <w:bCs/>
                <w:sz w:val="22"/>
                <w:szCs w:val="22"/>
              </w:rPr>
            </w:pPr>
            <w:r>
              <w:rPr>
                <w:rFonts w:ascii="Arial" w:hAnsi="Arial" w:cs="Arial"/>
                <w:bCs/>
                <w:sz w:val="22"/>
                <w:szCs w:val="22"/>
              </w:rPr>
              <w:t>Tzeghe Makonnen</w:t>
            </w:r>
          </w:p>
        </w:tc>
        <w:tc>
          <w:tcPr>
            <w:tcW w:w="270" w:type="dxa"/>
            <w:tcBorders>
              <w:top w:val="nil"/>
              <w:left w:val="nil"/>
              <w:bottom w:val="nil"/>
              <w:right w:val="nil"/>
            </w:tcBorders>
          </w:tcPr>
          <w:p w14:paraId="4041B445" w14:textId="77777777" w:rsidR="001570BC" w:rsidRPr="000B01DA" w:rsidRDefault="001570BC" w:rsidP="00C44BF1">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33ADA3BE" w14:textId="250E2D6C" w:rsidR="001570BC" w:rsidRDefault="006D1422" w:rsidP="00DC40F1">
            <w:pPr>
              <w:spacing w:line="264" w:lineRule="auto"/>
              <w:contextualSpacing/>
              <w:jc w:val="center"/>
              <w:rPr>
                <w:rFonts w:ascii="Arial" w:hAnsi="Arial" w:cs="Arial"/>
                <w:bCs/>
                <w:sz w:val="22"/>
                <w:szCs w:val="22"/>
              </w:rPr>
            </w:pPr>
            <w:r>
              <w:rPr>
                <w:rFonts w:ascii="Arial" w:hAnsi="Arial" w:cs="Arial"/>
                <w:bCs/>
                <w:sz w:val="22"/>
                <w:szCs w:val="22"/>
              </w:rPr>
              <w:t>04.30.23</w:t>
            </w:r>
            <w:r>
              <w:rPr>
                <w:rStyle w:val="FootnoteReference"/>
                <w:rFonts w:ascii="Arial" w:hAnsi="Arial" w:cs="Arial"/>
                <w:bCs/>
                <w:sz w:val="22"/>
                <w:szCs w:val="22"/>
              </w:rPr>
              <w:footnoteReference w:id="3"/>
            </w:r>
          </w:p>
        </w:tc>
      </w:tr>
      <w:tr w:rsidR="004878E4" w:rsidRPr="000B01DA" w14:paraId="030E75E8" w14:textId="77777777" w:rsidTr="004878E4">
        <w:trPr>
          <w:cantSplit/>
        </w:trPr>
        <w:tc>
          <w:tcPr>
            <w:tcW w:w="630" w:type="dxa"/>
            <w:tcBorders>
              <w:top w:val="nil"/>
              <w:left w:val="nil"/>
              <w:bottom w:val="nil"/>
              <w:right w:val="nil"/>
            </w:tcBorders>
          </w:tcPr>
          <w:p w14:paraId="7B9BA561" w14:textId="77777777" w:rsidR="00990E02" w:rsidRPr="00407967" w:rsidRDefault="00990E02" w:rsidP="00990E02">
            <w:pPr>
              <w:spacing w:line="264" w:lineRule="auto"/>
              <w:contextualSpacing/>
              <w:jc w:val="center"/>
              <w:rPr>
                <w:rFonts w:ascii="Arial" w:hAnsi="Arial" w:cs="Arial"/>
                <w:sz w:val="22"/>
                <w:szCs w:val="22"/>
              </w:rPr>
            </w:pPr>
            <w:r>
              <w:rPr>
                <w:rFonts w:ascii="Arial" w:hAnsi="Arial" w:cs="Arial"/>
                <w:sz w:val="22"/>
                <w:szCs w:val="22"/>
              </w:rPr>
              <w:t>6</w:t>
            </w:r>
          </w:p>
        </w:tc>
        <w:tc>
          <w:tcPr>
            <w:tcW w:w="270" w:type="dxa"/>
            <w:tcBorders>
              <w:top w:val="nil"/>
              <w:left w:val="nil"/>
              <w:bottom w:val="nil"/>
              <w:right w:val="nil"/>
            </w:tcBorders>
          </w:tcPr>
          <w:p w14:paraId="1D246C48" w14:textId="77777777" w:rsidR="00990E02" w:rsidRPr="00407967" w:rsidRDefault="00990E02" w:rsidP="00990E02">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195ACB51" w14:textId="2252F8FD" w:rsidR="00990E02" w:rsidRDefault="00990E02" w:rsidP="00990E02">
            <w:pPr>
              <w:spacing w:line="264" w:lineRule="auto"/>
              <w:contextualSpacing/>
              <w:rPr>
                <w:rFonts w:ascii="Arial" w:hAnsi="Arial" w:cs="Arial"/>
                <w:sz w:val="22"/>
                <w:szCs w:val="22"/>
              </w:rPr>
            </w:pPr>
            <w:r>
              <w:rPr>
                <w:rFonts w:ascii="Arial" w:hAnsi="Arial" w:cs="Arial"/>
                <w:sz w:val="22"/>
                <w:szCs w:val="22"/>
              </w:rPr>
              <w:t>At-large (special districts not represented)</w:t>
            </w:r>
          </w:p>
        </w:tc>
        <w:tc>
          <w:tcPr>
            <w:tcW w:w="270" w:type="dxa"/>
            <w:tcBorders>
              <w:top w:val="nil"/>
              <w:left w:val="nil"/>
              <w:bottom w:val="nil"/>
              <w:right w:val="nil"/>
            </w:tcBorders>
          </w:tcPr>
          <w:p w14:paraId="4B36AF01" w14:textId="77777777" w:rsidR="00990E02" w:rsidRPr="000B01DA" w:rsidRDefault="00990E02" w:rsidP="00990E02">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0BE48545" w14:textId="6CD2B220" w:rsidR="00990E02" w:rsidRDefault="004878E4" w:rsidP="00FA06D0">
            <w:pPr>
              <w:spacing w:line="264" w:lineRule="auto"/>
              <w:contextualSpacing/>
              <w:rPr>
                <w:rFonts w:ascii="Arial" w:hAnsi="Arial" w:cs="Arial"/>
                <w:bCs/>
                <w:sz w:val="22"/>
                <w:szCs w:val="22"/>
              </w:rPr>
            </w:pPr>
            <w:r>
              <w:rPr>
                <w:rFonts w:ascii="Arial" w:hAnsi="Arial" w:cs="Arial"/>
                <w:bCs/>
                <w:sz w:val="22"/>
                <w:szCs w:val="22"/>
              </w:rPr>
              <w:t>Yohan Lee</w:t>
            </w:r>
          </w:p>
        </w:tc>
        <w:tc>
          <w:tcPr>
            <w:tcW w:w="270" w:type="dxa"/>
            <w:tcBorders>
              <w:top w:val="nil"/>
              <w:left w:val="nil"/>
              <w:bottom w:val="nil"/>
              <w:right w:val="nil"/>
            </w:tcBorders>
          </w:tcPr>
          <w:p w14:paraId="58D95B9E" w14:textId="77777777" w:rsidR="00990E02" w:rsidRPr="000B01DA" w:rsidRDefault="00990E02" w:rsidP="00990E02">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259C950A" w14:textId="4A89E393" w:rsidR="00990E02" w:rsidRDefault="00210B6F" w:rsidP="00DC40F1">
            <w:pPr>
              <w:spacing w:line="264" w:lineRule="auto"/>
              <w:contextualSpacing/>
              <w:jc w:val="center"/>
              <w:rPr>
                <w:rFonts w:ascii="Arial" w:hAnsi="Arial" w:cs="Arial"/>
                <w:bCs/>
                <w:sz w:val="22"/>
                <w:szCs w:val="22"/>
              </w:rPr>
            </w:pPr>
            <w:r>
              <w:rPr>
                <w:rFonts w:ascii="Arial" w:hAnsi="Arial" w:cs="Arial"/>
                <w:bCs/>
                <w:sz w:val="22"/>
                <w:szCs w:val="22"/>
              </w:rPr>
              <w:t>04.30.22</w:t>
            </w:r>
          </w:p>
        </w:tc>
      </w:tr>
      <w:tr w:rsidR="004878E4" w:rsidRPr="000B01DA" w14:paraId="510C5D22" w14:textId="77777777" w:rsidTr="004878E4">
        <w:trPr>
          <w:cantSplit/>
        </w:trPr>
        <w:tc>
          <w:tcPr>
            <w:tcW w:w="630" w:type="dxa"/>
            <w:tcBorders>
              <w:top w:val="nil"/>
              <w:left w:val="nil"/>
              <w:bottom w:val="nil"/>
              <w:right w:val="nil"/>
            </w:tcBorders>
          </w:tcPr>
          <w:p w14:paraId="5CCDED84" w14:textId="77777777" w:rsidR="00990E02" w:rsidRPr="00407967" w:rsidRDefault="00990E02" w:rsidP="00990E02">
            <w:pPr>
              <w:spacing w:line="264" w:lineRule="auto"/>
              <w:contextualSpacing/>
              <w:jc w:val="center"/>
              <w:rPr>
                <w:rFonts w:ascii="Arial" w:hAnsi="Arial" w:cs="Arial"/>
                <w:sz w:val="22"/>
                <w:szCs w:val="22"/>
              </w:rPr>
            </w:pPr>
            <w:r>
              <w:rPr>
                <w:rFonts w:ascii="Arial" w:hAnsi="Arial" w:cs="Arial"/>
                <w:sz w:val="22"/>
                <w:szCs w:val="22"/>
              </w:rPr>
              <w:t>7</w:t>
            </w:r>
          </w:p>
        </w:tc>
        <w:tc>
          <w:tcPr>
            <w:tcW w:w="270" w:type="dxa"/>
            <w:tcBorders>
              <w:top w:val="nil"/>
              <w:left w:val="nil"/>
              <w:bottom w:val="nil"/>
              <w:right w:val="nil"/>
            </w:tcBorders>
          </w:tcPr>
          <w:p w14:paraId="631DCF8C" w14:textId="77777777" w:rsidR="00990E02" w:rsidRPr="00407967" w:rsidRDefault="00990E02" w:rsidP="00990E02">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09B0229A" w14:textId="0AC5033A" w:rsidR="00990E02" w:rsidRDefault="000044EC" w:rsidP="00990E02">
            <w:pPr>
              <w:spacing w:line="264" w:lineRule="auto"/>
              <w:contextualSpacing/>
              <w:rPr>
                <w:rFonts w:ascii="Arial" w:hAnsi="Arial" w:cs="Arial"/>
                <w:sz w:val="22"/>
                <w:szCs w:val="22"/>
              </w:rPr>
            </w:pPr>
            <w:r>
              <w:rPr>
                <w:rFonts w:ascii="Arial" w:hAnsi="Arial" w:cs="Arial"/>
                <w:sz w:val="22"/>
                <w:szCs w:val="22"/>
              </w:rPr>
              <w:t>Private investment professional</w:t>
            </w:r>
          </w:p>
        </w:tc>
        <w:tc>
          <w:tcPr>
            <w:tcW w:w="270" w:type="dxa"/>
            <w:tcBorders>
              <w:top w:val="nil"/>
              <w:left w:val="nil"/>
              <w:bottom w:val="nil"/>
              <w:right w:val="nil"/>
            </w:tcBorders>
          </w:tcPr>
          <w:p w14:paraId="452C2145" w14:textId="77777777" w:rsidR="00990E02" w:rsidRPr="000B01DA" w:rsidRDefault="00990E02" w:rsidP="00990E02">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49053E2A" w14:textId="4630343A" w:rsidR="00990E02" w:rsidRDefault="004878E4" w:rsidP="00FA06D0">
            <w:pPr>
              <w:spacing w:line="264" w:lineRule="auto"/>
              <w:contextualSpacing/>
              <w:rPr>
                <w:rFonts w:ascii="Arial" w:hAnsi="Arial" w:cs="Arial"/>
                <w:bCs/>
                <w:sz w:val="22"/>
                <w:szCs w:val="22"/>
              </w:rPr>
            </w:pPr>
            <w:r>
              <w:rPr>
                <w:rFonts w:ascii="Arial" w:hAnsi="Arial" w:cs="Arial"/>
                <w:bCs/>
                <w:sz w:val="22"/>
                <w:szCs w:val="22"/>
              </w:rPr>
              <w:t>VACANT</w:t>
            </w:r>
          </w:p>
        </w:tc>
        <w:tc>
          <w:tcPr>
            <w:tcW w:w="270" w:type="dxa"/>
            <w:tcBorders>
              <w:top w:val="nil"/>
              <w:left w:val="nil"/>
              <w:bottom w:val="nil"/>
              <w:right w:val="nil"/>
            </w:tcBorders>
          </w:tcPr>
          <w:p w14:paraId="692EB2E3" w14:textId="77777777" w:rsidR="00990E02" w:rsidRPr="000B01DA" w:rsidRDefault="00990E02" w:rsidP="00990E02">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3F91A24E" w14:textId="60BA6384" w:rsidR="00990E02" w:rsidRDefault="00F90DF9" w:rsidP="00DC40F1">
            <w:pPr>
              <w:spacing w:line="264" w:lineRule="auto"/>
              <w:contextualSpacing/>
              <w:jc w:val="center"/>
              <w:rPr>
                <w:rFonts w:ascii="Arial" w:hAnsi="Arial" w:cs="Arial"/>
                <w:bCs/>
                <w:sz w:val="22"/>
                <w:szCs w:val="22"/>
              </w:rPr>
            </w:pPr>
            <w:r>
              <w:rPr>
                <w:rFonts w:ascii="Arial" w:hAnsi="Arial" w:cs="Arial"/>
                <w:bCs/>
                <w:sz w:val="22"/>
                <w:szCs w:val="22"/>
              </w:rPr>
              <w:t>04.30.22</w:t>
            </w:r>
          </w:p>
        </w:tc>
      </w:tr>
      <w:tr w:rsidR="00990E02" w:rsidRPr="000B01DA" w14:paraId="2FE73B9A" w14:textId="77777777" w:rsidTr="004878E4">
        <w:trPr>
          <w:cantSplit/>
        </w:trPr>
        <w:tc>
          <w:tcPr>
            <w:tcW w:w="630" w:type="dxa"/>
            <w:tcBorders>
              <w:top w:val="nil"/>
              <w:left w:val="nil"/>
              <w:bottom w:val="nil"/>
              <w:right w:val="nil"/>
            </w:tcBorders>
          </w:tcPr>
          <w:p w14:paraId="625DB02D" w14:textId="77777777" w:rsidR="00990E02" w:rsidRPr="00407967" w:rsidRDefault="00990E02" w:rsidP="00990E02">
            <w:pPr>
              <w:spacing w:line="264" w:lineRule="auto"/>
              <w:contextualSpacing/>
              <w:jc w:val="center"/>
              <w:rPr>
                <w:rFonts w:ascii="Arial" w:hAnsi="Arial" w:cs="Arial"/>
                <w:sz w:val="22"/>
                <w:szCs w:val="22"/>
              </w:rPr>
            </w:pPr>
            <w:r>
              <w:rPr>
                <w:rFonts w:ascii="Arial" w:hAnsi="Arial" w:cs="Arial"/>
                <w:sz w:val="22"/>
                <w:szCs w:val="22"/>
              </w:rPr>
              <w:t>8</w:t>
            </w:r>
          </w:p>
        </w:tc>
        <w:tc>
          <w:tcPr>
            <w:tcW w:w="270" w:type="dxa"/>
            <w:tcBorders>
              <w:top w:val="nil"/>
              <w:left w:val="nil"/>
              <w:bottom w:val="nil"/>
              <w:right w:val="nil"/>
            </w:tcBorders>
          </w:tcPr>
          <w:p w14:paraId="3F3C8B7C" w14:textId="77777777" w:rsidR="00990E02" w:rsidRPr="00407967" w:rsidRDefault="00990E02" w:rsidP="00990E02">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10BFE56C" w14:textId="6FB274ED" w:rsidR="00990E02" w:rsidRPr="00407967" w:rsidRDefault="00DC40F1" w:rsidP="00990E02">
            <w:pPr>
              <w:spacing w:line="264" w:lineRule="auto"/>
              <w:contextualSpacing/>
              <w:rPr>
                <w:rFonts w:ascii="Arial" w:hAnsi="Arial" w:cs="Arial"/>
                <w:sz w:val="22"/>
                <w:szCs w:val="22"/>
              </w:rPr>
            </w:pPr>
            <w:r>
              <w:rPr>
                <w:rFonts w:ascii="Arial" w:hAnsi="Arial" w:cs="Arial"/>
                <w:sz w:val="22"/>
                <w:szCs w:val="22"/>
              </w:rPr>
              <w:t>County fund manager</w:t>
            </w:r>
          </w:p>
        </w:tc>
        <w:tc>
          <w:tcPr>
            <w:tcW w:w="270" w:type="dxa"/>
            <w:tcBorders>
              <w:top w:val="nil"/>
              <w:left w:val="nil"/>
              <w:bottom w:val="nil"/>
              <w:right w:val="nil"/>
            </w:tcBorders>
          </w:tcPr>
          <w:p w14:paraId="2CD11DC1" w14:textId="77777777" w:rsidR="00990E02" w:rsidRPr="000B01DA" w:rsidRDefault="00990E02" w:rsidP="00990E02">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6D6F2D75" w14:textId="577FE03B" w:rsidR="00990E02" w:rsidRPr="000B01DA" w:rsidRDefault="004878E4" w:rsidP="00FA06D0">
            <w:pPr>
              <w:spacing w:line="264" w:lineRule="auto"/>
              <w:contextualSpacing/>
              <w:rPr>
                <w:rFonts w:ascii="Arial" w:hAnsi="Arial" w:cs="Arial"/>
                <w:bCs/>
                <w:sz w:val="22"/>
                <w:szCs w:val="22"/>
              </w:rPr>
            </w:pPr>
            <w:r w:rsidRPr="004878E4">
              <w:rPr>
                <w:rFonts w:ascii="Arial" w:hAnsi="Arial" w:cs="Arial"/>
                <w:bCs/>
                <w:sz w:val="22"/>
                <w:szCs w:val="22"/>
              </w:rPr>
              <w:t>Andrés Bas Moore</w:t>
            </w:r>
          </w:p>
        </w:tc>
        <w:tc>
          <w:tcPr>
            <w:tcW w:w="270" w:type="dxa"/>
            <w:tcBorders>
              <w:top w:val="nil"/>
              <w:left w:val="nil"/>
              <w:bottom w:val="nil"/>
              <w:right w:val="nil"/>
            </w:tcBorders>
          </w:tcPr>
          <w:p w14:paraId="5D2FD21F" w14:textId="77777777" w:rsidR="00990E02" w:rsidRPr="000B01DA" w:rsidRDefault="00990E02" w:rsidP="00990E02">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0E9CC967" w14:textId="1FCC4390" w:rsidR="00990E02" w:rsidRPr="000B01DA" w:rsidRDefault="00BC59FF" w:rsidP="00DC40F1">
            <w:pPr>
              <w:spacing w:line="264" w:lineRule="auto"/>
              <w:contextualSpacing/>
              <w:jc w:val="center"/>
              <w:rPr>
                <w:rFonts w:ascii="Arial" w:hAnsi="Arial" w:cs="Arial"/>
                <w:bCs/>
                <w:sz w:val="22"/>
                <w:szCs w:val="22"/>
              </w:rPr>
            </w:pPr>
            <w:r>
              <w:rPr>
                <w:rFonts w:ascii="Arial" w:hAnsi="Arial" w:cs="Arial"/>
                <w:bCs/>
                <w:sz w:val="22"/>
                <w:szCs w:val="22"/>
              </w:rPr>
              <w:t>04.30.23</w:t>
            </w:r>
            <w:r>
              <w:rPr>
                <w:rStyle w:val="FootnoteReference"/>
                <w:rFonts w:ascii="Arial" w:hAnsi="Arial" w:cs="Arial"/>
                <w:bCs/>
                <w:sz w:val="22"/>
                <w:szCs w:val="22"/>
              </w:rPr>
              <w:footnoteReference w:id="4"/>
            </w:r>
          </w:p>
        </w:tc>
      </w:tr>
      <w:tr w:rsidR="004878E4" w:rsidRPr="000B01DA" w14:paraId="2767922A" w14:textId="77777777" w:rsidTr="0016143E">
        <w:trPr>
          <w:cantSplit/>
          <w:trHeight w:val="182"/>
        </w:trPr>
        <w:tc>
          <w:tcPr>
            <w:tcW w:w="630" w:type="dxa"/>
            <w:tcBorders>
              <w:top w:val="nil"/>
              <w:left w:val="nil"/>
              <w:bottom w:val="nil"/>
              <w:right w:val="nil"/>
            </w:tcBorders>
          </w:tcPr>
          <w:p w14:paraId="54E64BD9" w14:textId="77777777" w:rsidR="00990E02" w:rsidRDefault="00990E02" w:rsidP="00990E02">
            <w:pPr>
              <w:spacing w:line="264" w:lineRule="auto"/>
              <w:contextualSpacing/>
              <w:jc w:val="center"/>
              <w:rPr>
                <w:rFonts w:ascii="Arial" w:hAnsi="Arial" w:cs="Arial"/>
                <w:sz w:val="22"/>
                <w:szCs w:val="22"/>
              </w:rPr>
            </w:pPr>
            <w:r>
              <w:rPr>
                <w:rFonts w:ascii="Arial" w:hAnsi="Arial" w:cs="Arial"/>
                <w:sz w:val="22"/>
                <w:szCs w:val="22"/>
              </w:rPr>
              <w:t>9</w:t>
            </w:r>
          </w:p>
        </w:tc>
        <w:tc>
          <w:tcPr>
            <w:tcW w:w="270" w:type="dxa"/>
            <w:tcBorders>
              <w:top w:val="nil"/>
              <w:left w:val="nil"/>
              <w:bottom w:val="nil"/>
              <w:right w:val="nil"/>
            </w:tcBorders>
          </w:tcPr>
          <w:p w14:paraId="21F8B9EC" w14:textId="77777777" w:rsidR="00990E02" w:rsidRPr="00407967" w:rsidRDefault="00990E02" w:rsidP="00990E02">
            <w:pPr>
              <w:spacing w:line="264" w:lineRule="auto"/>
              <w:contextualSpacing/>
              <w:rPr>
                <w:rFonts w:ascii="Arial" w:hAnsi="Arial" w:cs="Arial"/>
                <w:sz w:val="22"/>
                <w:szCs w:val="22"/>
              </w:rPr>
            </w:pPr>
          </w:p>
        </w:tc>
        <w:tc>
          <w:tcPr>
            <w:tcW w:w="4410" w:type="dxa"/>
            <w:tcBorders>
              <w:top w:val="nil"/>
              <w:left w:val="nil"/>
              <w:bottom w:val="nil"/>
              <w:right w:val="nil"/>
            </w:tcBorders>
            <w:shd w:val="clear" w:color="auto" w:fill="auto"/>
            <w:tcMar>
              <w:top w:w="43" w:type="dxa"/>
              <w:left w:w="115" w:type="dxa"/>
              <w:bottom w:w="43" w:type="dxa"/>
              <w:right w:w="115" w:type="dxa"/>
            </w:tcMar>
          </w:tcPr>
          <w:p w14:paraId="5E015066" w14:textId="2DC46942" w:rsidR="00990E02" w:rsidRDefault="00DC40F1" w:rsidP="00990E02">
            <w:pPr>
              <w:spacing w:line="264" w:lineRule="auto"/>
              <w:contextualSpacing/>
              <w:rPr>
                <w:rFonts w:ascii="Arial" w:hAnsi="Arial" w:cs="Arial"/>
                <w:sz w:val="22"/>
                <w:szCs w:val="22"/>
              </w:rPr>
            </w:pPr>
            <w:r>
              <w:rPr>
                <w:rFonts w:ascii="Arial" w:hAnsi="Arial" w:cs="Arial"/>
                <w:sz w:val="22"/>
                <w:szCs w:val="22"/>
              </w:rPr>
              <w:t>County fund manager</w:t>
            </w:r>
          </w:p>
        </w:tc>
        <w:tc>
          <w:tcPr>
            <w:tcW w:w="270" w:type="dxa"/>
            <w:tcBorders>
              <w:top w:val="nil"/>
              <w:left w:val="nil"/>
              <w:bottom w:val="nil"/>
              <w:right w:val="nil"/>
            </w:tcBorders>
          </w:tcPr>
          <w:p w14:paraId="737645B3" w14:textId="77777777" w:rsidR="00990E02" w:rsidRPr="000B01DA" w:rsidRDefault="00990E02" w:rsidP="00990E02">
            <w:pPr>
              <w:spacing w:line="264" w:lineRule="auto"/>
              <w:contextualSpacing/>
              <w:jc w:val="right"/>
              <w:rPr>
                <w:rFonts w:ascii="Arial" w:hAnsi="Arial" w:cs="Arial"/>
                <w:bCs/>
                <w:sz w:val="22"/>
                <w:szCs w:val="22"/>
              </w:rPr>
            </w:pPr>
          </w:p>
        </w:tc>
        <w:tc>
          <w:tcPr>
            <w:tcW w:w="2250" w:type="dxa"/>
            <w:tcBorders>
              <w:top w:val="nil"/>
              <w:left w:val="nil"/>
              <w:bottom w:val="nil"/>
              <w:right w:val="nil"/>
            </w:tcBorders>
            <w:shd w:val="clear" w:color="auto" w:fill="auto"/>
          </w:tcPr>
          <w:p w14:paraId="1B5CCC68" w14:textId="22B5FAB3" w:rsidR="00990E02" w:rsidRDefault="004878E4" w:rsidP="00FA06D0">
            <w:pPr>
              <w:spacing w:line="264" w:lineRule="auto"/>
              <w:contextualSpacing/>
              <w:rPr>
                <w:rFonts w:ascii="Arial" w:hAnsi="Arial" w:cs="Arial"/>
                <w:bCs/>
                <w:sz w:val="22"/>
                <w:szCs w:val="22"/>
              </w:rPr>
            </w:pPr>
            <w:r>
              <w:rPr>
                <w:rFonts w:ascii="Arial" w:hAnsi="Arial" w:cs="Arial"/>
                <w:bCs/>
                <w:sz w:val="22"/>
                <w:szCs w:val="22"/>
              </w:rPr>
              <w:t>VACANT</w:t>
            </w:r>
          </w:p>
        </w:tc>
        <w:tc>
          <w:tcPr>
            <w:tcW w:w="270" w:type="dxa"/>
            <w:tcBorders>
              <w:top w:val="nil"/>
              <w:left w:val="nil"/>
              <w:bottom w:val="nil"/>
              <w:right w:val="nil"/>
            </w:tcBorders>
          </w:tcPr>
          <w:p w14:paraId="521A664E" w14:textId="77777777" w:rsidR="00990E02" w:rsidRPr="000B01DA" w:rsidRDefault="00990E02" w:rsidP="00990E02">
            <w:pPr>
              <w:spacing w:line="264" w:lineRule="auto"/>
              <w:contextualSpacing/>
              <w:jc w:val="right"/>
              <w:rPr>
                <w:rFonts w:ascii="Arial" w:hAnsi="Arial" w:cs="Arial"/>
                <w:bCs/>
                <w:sz w:val="22"/>
                <w:szCs w:val="22"/>
              </w:rPr>
            </w:pPr>
          </w:p>
        </w:tc>
        <w:tc>
          <w:tcPr>
            <w:tcW w:w="1260" w:type="dxa"/>
            <w:tcBorders>
              <w:top w:val="nil"/>
              <w:left w:val="nil"/>
              <w:bottom w:val="nil"/>
              <w:right w:val="nil"/>
            </w:tcBorders>
            <w:shd w:val="clear" w:color="auto" w:fill="auto"/>
            <w:tcMar>
              <w:top w:w="43" w:type="dxa"/>
              <w:bottom w:w="43" w:type="dxa"/>
            </w:tcMar>
          </w:tcPr>
          <w:p w14:paraId="59D3A4D6" w14:textId="7E02A564" w:rsidR="00990E02" w:rsidRDefault="00F90DF9" w:rsidP="00DC40F1">
            <w:pPr>
              <w:spacing w:line="264" w:lineRule="auto"/>
              <w:contextualSpacing/>
              <w:jc w:val="center"/>
              <w:rPr>
                <w:rFonts w:ascii="Arial" w:hAnsi="Arial" w:cs="Arial"/>
                <w:bCs/>
                <w:sz w:val="22"/>
                <w:szCs w:val="22"/>
              </w:rPr>
            </w:pPr>
            <w:r>
              <w:rPr>
                <w:rFonts w:ascii="Arial" w:hAnsi="Arial" w:cs="Arial"/>
                <w:bCs/>
                <w:sz w:val="22"/>
                <w:szCs w:val="22"/>
              </w:rPr>
              <w:t>04.30.22</w:t>
            </w:r>
          </w:p>
        </w:tc>
      </w:tr>
      <w:tr w:rsidR="00990E02" w:rsidRPr="000B01DA" w14:paraId="099356FF" w14:textId="77777777" w:rsidTr="0016143E">
        <w:trPr>
          <w:cantSplit/>
          <w:trHeight w:val="83"/>
        </w:trPr>
        <w:tc>
          <w:tcPr>
            <w:tcW w:w="630" w:type="dxa"/>
            <w:tcBorders>
              <w:top w:val="nil"/>
              <w:left w:val="nil"/>
              <w:bottom w:val="single" w:sz="12" w:space="0" w:color="auto"/>
              <w:right w:val="nil"/>
            </w:tcBorders>
          </w:tcPr>
          <w:p w14:paraId="4B5F28BA" w14:textId="77777777" w:rsidR="00990E02" w:rsidRPr="00407967" w:rsidRDefault="00990E02" w:rsidP="00990E02">
            <w:pPr>
              <w:spacing w:line="264" w:lineRule="auto"/>
              <w:contextualSpacing/>
              <w:jc w:val="center"/>
              <w:rPr>
                <w:rFonts w:ascii="Arial" w:hAnsi="Arial" w:cs="Arial"/>
                <w:sz w:val="22"/>
                <w:szCs w:val="22"/>
              </w:rPr>
            </w:pPr>
            <w:r>
              <w:rPr>
                <w:rFonts w:ascii="Arial" w:hAnsi="Arial" w:cs="Arial"/>
                <w:sz w:val="22"/>
                <w:szCs w:val="22"/>
              </w:rPr>
              <w:t>10</w:t>
            </w:r>
          </w:p>
        </w:tc>
        <w:tc>
          <w:tcPr>
            <w:tcW w:w="270" w:type="dxa"/>
            <w:tcBorders>
              <w:top w:val="nil"/>
              <w:left w:val="nil"/>
              <w:bottom w:val="single" w:sz="12" w:space="0" w:color="auto"/>
              <w:right w:val="nil"/>
            </w:tcBorders>
          </w:tcPr>
          <w:p w14:paraId="1CAA4EC0" w14:textId="77777777" w:rsidR="00990E02" w:rsidRPr="00407967" w:rsidRDefault="00990E02" w:rsidP="00990E02">
            <w:pPr>
              <w:spacing w:line="264" w:lineRule="auto"/>
              <w:contextualSpacing/>
              <w:rPr>
                <w:rFonts w:ascii="Arial" w:hAnsi="Arial" w:cs="Arial"/>
                <w:sz w:val="22"/>
                <w:szCs w:val="22"/>
              </w:rPr>
            </w:pPr>
          </w:p>
        </w:tc>
        <w:tc>
          <w:tcPr>
            <w:tcW w:w="4410" w:type="dxa"/>
            <w:tcBorders>
              <w:top w:val="nil"/>
              <w:left w:val="nil"/>
              <w:bottom w:val="single" w:sz="12" w:space="0" w:color="auto"/>
              <w:right w:val="nil"/>
            </w:tcBorders>
            <w:shd w:val="clear" w:color="auto" w:fill="auto"/>
            <w:tcMar>
              <w:top w:w="43" w:type="dxa"/>
              <w:left w:w="115" w:type="dxa"/>
              <w:bottom w:w="43" w:type="dxa"/>
              <w:right w:w="115" w:type="dxa"/>
            </w:tcMar>
          </w:tcPr>
          <w:p w14:paraId="4C9BD3CC" w14:textId="4598D85B" w:rsidR="00990E02" w:rsidRPr="00407967" w:rsidRDefault="00DC40F1" w:rsidP="00990E02">
            <w:pPr>
              <w:spacing w:line="264" w:lineRule="auto"/>
              <w:contextualSpacing/>
              <w:rPr>
                <w:rFonts w:ascii="Arial" w:hAnsi="Arial" w:cs="Arial"/>
                <w:sz w:val="22"/>
                <w:szCs w:val="22"/>
              </w:rPr>
            </w:pPr>
            <w:r>
              <w:rPr>
                <w:rFonts w:ascii="Arial" w:hAnsi="Arial" w:cs="Arial"/>
                <w:sz w:val="22"/>
                <w:szCs w:val="22"/>
              </w:rPr>
              <w:t>County treasury manager</w:t>
            </w:r>
          </w:p>
        </w:tc>
        <w:tc>
          <w:tcPr>
            <w:tcW w:w="270" w:type="dxa"/>
            <w:tcBorders>
              <w:top w:val="nil"/>
              <w:left w:val="nil"/>
              <w:bottom w:val="single" w:sz="12" w:space="0" w:color="auto"/>
              <w:right w:val="nil"/>
            </w:tcBorders>
          </w:tcPr>
          <w:p w14:paraId="11190DDB" w14:textId="77777777" w:rsidR="00990E02" w:rsidRPr="000B01DA" w:rsidRDefault="00990E02" w:rsidP="00990E02">
            <w:pPr>
              <w:spacing w:line="264" w:lineRule="auto"/>
              <w:contextualSpacing/>
              <w:jc w:val="right"/>
              <w:rPr>
                <w:rFonts w:ascii="Arial" w:hAnsi="Arial" w:cs="Arial"/>
                <w:bCs/>
                <w:sz w:val="22"/>
                <w:szCs w:val="22"/>
              </w:rPr>
            </w:pPr>
          </w:p>
        </w:tc>
        <w:tc>
          <w:tcPr>
            <w:tcW w:w="2250" w:type="dxa"/>
            <w:tcBorders>
              <w:top w:val="nil"/>
              <w:left w:val="nil"/>
              <w:bottom w:val="single" w:sz="12" w:space="0" w:color="auto"/>
              <w:right w:val="nil"/>
            </w:tcBorders>
            <w:shd w:val="clear" w:color="auto" w:fill="auto"/>
          </w:tcPr>
          <w:p w14:paraId="09354EBF" w14:textId="11A82765" w:rsidR="00990E02" w:rsidRPr="000B01DA" w:rsidRDefault="004878E4" w:rsidP="00FA06D0">
            <w:pPr>
              <w:spacing w:line="264" w:lineRule="auto"/>
              <w:contextualSpacing/>
              <w:rPr>
                <w:rFonts w:ascii="Arial" w:hAnsi="Arial" w:cs="Arial"/>
                <w:bCs/>
                <w:sz w:val="22"/>
                <w:szCs w:val="22"/>
              </w:rPr>
            </w:pPr>
            <w:r>
              <w:rPr>
                <w:rFonts w:ascii="Arial" w:hAnsi="Arial" w:cs="Arial"/>
                <w:bCs/>
                <w:sz w:val="22"/>
                <w:szCs w:val="22"/>
              </w:rPr>
              <w:t>Carol Basile</w:t>
            </w:r>
          </w:p>
        </w:tc>
        <w:tc>
          <w:tcPr>
            <w:tcW w:w="270" w:type="dxa"/>
            <w:tcBorders>
              <w:top w:val="nil"/>
              <w:left w:val="nil"/>
              <w:bottom w:val="single" w:sz="12" w:space="0" w:color="auto"/>
              <w:right w:val="nil"/>
            </w:tcBorders>
          </w:tcPr>
          <w:p w14:paraId="5D1AB41A" w14:textId="77777777" w:rsidR="00990E02" w:rsidRPr="000B01DA" w:rsidRDefault="00990E02" w:rsidP="00990E02">
            <w:pPr>
              <w:spacing w:line="264" w:lineRule="auto"/>
              <w:contextualSpacing/>
              <w:jc w:val="right"/>
              <w:rPr>
                <w:rFonts w:ascii="Arial" w:hAnsi="Arial" w:cs="Arial"/>
                <w:bCs/>
                <w:sz w:val="22"/>
                <w:szCs w:val="22"/>
              </w:rPr>
            </w:pPr>
          </w:p>
        </w:tc>
        <w:tc>
          <w:tcPr>
            <w:tcW w:w="1260" w:type="dxa"/>
            <w:tcBorders>
              <w:top w:val="nil"/>
              <w:left w:val="nil"/>
              <w:bottom w:val="single" w:sz="12" w:space="0" w:color="auto"/>
              <w:right w:val="nil"/>
            </w:tcBorders>
            <w:shd w:val="clear" w:color="auto" w:fill="auto"/>
            <w:tcMar>
              <w:top w:w="43" w:type="dxa"/>
              <w:bottom w:w="43" w:type="dxa"/>
            </w:tcMar>
          </w:tcPr>
          <w:p w14:paraId="647C248E" w14:textId="148AC7B1" w:rsidR="00990E02" w:rsidRPr="000B01DA" w:rsidRDefault="00210B6F" w:rsidP="00DC40F1">
            <w:pPr>
              <w:spacing w:line="264" w:lineRule="auto"/>
              <w:contextualSpacing/>
              <w:jc w:val="center"/>
              <w:rPr>
                <w:rFonts w:ascii="Arial" w:hAnsi="Arial" w:cs="Arial"/>
                <w:bCs/>
                <w:sz w:val="22"/>
                <w:szCs w:val="22"/>
              </w:rPr>
            </w:pPr>
            <w:r>
              <w:rPr>
                <w:rFonts w:ascii="Arial" w:hAnsi="Arial" w:cs="Arial"/>
                <w:bCs/>
                <w:sz w:val="22"/>
                <w:szCs w:val="22"/>
              </w:rPr>
              <w:t>ongoing</w:t>
            </w:r>
          </w:p>
        </w:tc>
      </w:tr>
    </w:tbl>
    <w:p w14:paraId="7B9BA82E" w14:textId="77777777" w:rsidR="001570BC" w:rsidRDefault="001570BC" w:rsidP="006420D6">
      <w:pPr>
        <w:spacing w:line="264" w:lineRule="auto"/>
        <w:jc w:val="both"/>
        <w:rPr>
          <w:rFonts w:ascii="Arial" w:hAnsi="Arial" w:cs="Arial"/>
          <w:szCs w:val="24"/>
        </w:rPr>
      </w:pPr>
    </w:p>
    <w:p w14:paraId="62EB742D" w14:textId="77777777" w:rsidR="00DC40F1" w:rsidRDefault="00DC40F1" w:rsidP="006420D6">
      <w:pPr>
        <w:spacing w:line="264" w:lineRule="auto"/>
        <w:jc w:val="both"/>
        <w:rPr>
          <w:rFonts w:ascii="Arial" w:hAnsi="Arial" w:cs="Arial"/>
          <w:b/>
          <w:bCs/>
        </w:rPr>
      </w:pPr>
    </w:p>
    <w:p w14:paraId="69959662" w14:textId="6AF20D0C" w:rsidR="00372BAD" w:rsidRPr="00E917D1" w:rsidRDefault="0025711F" w:rsidP="006420D6">
      <w:pPr>
        <w:spacing w:line="264" w:lineRule="auto"/>
        <w:jc w:val="both"/>
        <w:rPr>
          <w:rFonts w:ascii="Arial" w:hAnsi="Arial" w:cs="Arial"/>
        </w:rPr>
      </w:pPr>
      <w:r w:rsidRPr="005A3587">
        <w:rPr>
          <w:rFonts w:ascii="Arial" w:hAnsi="Arial" w:cs="Arial"/>
          <w:b/>
          <w:bCs/>
        </w:rPr>
        <w:t>Appointee</w:t>
      </w:r>
      <w:r w:rsidR="005A3587">
        <w:rPr>
          <w:rFonts w:ascii="Arial" w:hAnsi="Arial" w:cs="Arial"/>
          <w:b/>
          <w:bCs/>
        </w:rPr>
        <w:t xml:space="preserve"> Information</w:t>
      </w:r>
      <w:r w:rsidR="005A3587" w:rsidRPr="005A3587">
        <w:rPr>
          <w:rFonts w:ascii="Arial" w:hAnsi="Arial" w:cs="Arial"/>
          <w:b/>
          <w:bCs/>
        </w:rPr>
        <w:t xml:space="preserve">. </w:t>
      </w:r>
      <w:r w:rsidR="005A3587">
        <w:rPr>
          <w:rFonts w:ascii="Arial" w:hAnsi="Arial" w:cs="Arial"/>
        </w:rPr>
        <w:t xml:space="preserve"> </w:t>
      </w:r>
      <w:r w:rsidR="00D458AF">
        <w:rPr>
          <w:rFonts w:ascii="Arial" w:hAnsi="Arial" w:cs="Arial"/>
          <w:szCs w:val="24"/>
        </w:rPr>
        <w:t>Andr</w:t>
      </w:r>
      <w:r w:rsidR="00D458AF" w:rsidRPr="00706B37">
        <w:rPr>
          <w:rFonts w:ascii="Arial" w:hAnsi="Arial" w:cs="Arial"/>
          <w:szCs w:val="24"/>
        </w:rPr>
        <w:t>é</w:t>
      </w:r>
      <w:r w:rsidR="00D458AF">
        <w:rPr>
          <w:rFonts w:ascii="Arial" w:hAnsi="Arial" w:cs="Arial"/>
          <w:szCs w:val="24"/>
        </w:rPr>
        <w:t xml:space="preserve">s Bas Moore </w:t>
      </w:r>
      <w:r w:rsidR="00372BAD" w:rsidRPr="00372BAD">
        <w:rPr>
          <w:rFonts w:ascii="Arial" w:hAnsi="Arial" w:cs="Arial"/>
        </w:rPr>
        <w:t xml:space="preserve">is </w:t>
      </w:r>
      <w:r w:rsidR="00F12E81">
        <w:rPr>
          <w:rFonts w:ascii="Arial" w:hAnsi="Arial" w:cs="Arial"/>
        </w:rPr>
        <w:t>a</w:t>
      </w:r>
      <w:r w:rsidR="00372BAD" w:rsidRPr="00372BAD">
        <w:rPr>
          <w:rFonts w:ascii="Arial" w:hAnsi="Arial" w:cs="Arial"/>
        </w:rPr>
        <w:t xml:space="preserve"> </w:t>
      </w:r>
      <w:r w:rsidR="00632486" w:rsidRPr="00632486">
        <w:rPr>
          <w:rFonts w:ascii="Arial" w:hAnsi="Arial" w:cs="Arial"/>
        </w:rPr>
        <w:t xml:space="preserve">Business &amp; Finance Officer </w:t>
      </w:r>
      <w:r w:rsidR="00AE45CC">
        <w:rPr>
          <w:rFonts w:ascii="Arial" w:hAnsi="Arial" w:cs="Arial"/>
        </w:rPr>
        <w:t xml:space="preserve">for the Wastewater Treatment Division. </w:t>
      </w:r>
      <w:r w:rsidR="0084720A">
        <w:rPr>
          <w:rFonts w:ascii="Arial" w:hAnsi="Arial" w:cs="Arial"/>
        </w:rPr>
        <w:t xml:space="preserve">His professional background includes </w:t>
      </w:r>
      <w:r w:rsidR="0084720A" w:rsidRPr="00782F2E">
        <w:rPr>
          <w:rFonts w:ascii="Arial" w:hAnsi="Arial" w:cs="Arial"/>
        </w:rPr>
        <w:t>investment banking, non-profit finance, and public sector finance</w:t>
      </w:r>
      <w:r w:rsidR="0084720A">
        <w:rPr>
          <w:rFonts w:ascii="Arial" w:hAnsi="Arial" w:cs="Arial"/>
        </w:rPr>
        <w:t>.  His e</w:t>
      </w:r>
      <w:r w:rsidR="00782F2E" w:rsidRPr="00782F2E">
        <w:rPr>
          <w:rFonts w:ascii="Arial" w:hAnsi="Arial" w:cs="Arial"/>
        </w:rPr>
        <w:t xml:space="preserve">ducational background </w:t>
      </w:r>
      <w:r w:rsidR="00E917D1">
        <w:rPr>
          <w:rFonts w:ascii="Arial" w:hAnsi="Arial" w:cs="Arial"/>
        </w:rPr>
        <w:t xml:space="preserve">includes </w:t>
      </w:r>
      <w:r w:rsidR="00782F2E" w:rsidRPr="00782F2E">
        <w:rPr>
          <w:rFonts w:ascii="Arial" w:hAnsi="Arial" w:cs="Arial"/>
        </w:rPr>
        <w:t>business, economics, and public policy.</w:t>
      </w:r>
    </w:p>
    <w:p w14:paraId="46E3B8F8" w14:textId="77777777" w:rsidR="001054FE" w:rsidRDefault="001054FE" w:rsidP="006420D6">
      <w:pPr>
        <w:spacing w:line="264" w:lineRule="auto"/>
        <w:jc w:val="both"/>
        <w:rPr>
          <w:rFonts w:ascii="Arial" w:hAnsi="Arial" w:cs="Arial"/>
          <w:b/>
          <w:smallCaps/>
          <w:szCs w:val="24"/>
          <w:u w:val="single"/>
        </w:rPr>
      </w:pPr>
    </w:p>
    <w:p w14:paraId="48BD2549" w14:textId="0CD79E61" w:rsidR="00264BE1" w:rsidRDefault="00264BE1" w:rsidP="006420D6">
      <w:pPr>
        <w:spacing w:line="264" w:lineRule="auto"/>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6420D6">
      <w:pPr>
        <w:spacing w:line="264" w:lineRule="auto"/>
        <w:jc w:val="both"/>
        <w:rPr>
          <w:rFonts w:ascii="Arial" w:hAnsi="Arial" w:cs="Arial"/>
          <w:sz w:val="22"/>
          <w:szCs w:val="22"/>
          <w:highlight w:val="yellow"/>
        </w:rPr>
      </w:pPr>
    </w:p>
    <w:p w14:paraId="43430CBA" w14:textId="0519EAFD" w:rsidR="00AD6905" w:rsidRDefault="00E917D1" w:rsidP="006420D6">
      <w:pPr>
        <w:spacing w:line="264" w:lineRule="auto"/>
        <w:jc w:val="both"/>
        <w:rPr>
          <w:rFonts w:ascii="Arial" w:hAnsi="Arial" w:cs="Arial"/>
          <w:szCs w:val="24"/>
        </w:rPr>
      </w:pPr>
      <w:r>
        <w:rPr>
          <w:rFonts w:ascii="Arial" w:hAnsi="Arial" w:cs="Arial"/>
          <w:szCs w:val="24"/>
        </w:rPr>
        <w:t>Proposed Motion 2021-0436 would confirm Andr</w:t>
      </w:r>
      <w:r w:rsidRPr="00706B37">
        <w:rPr>
          <w:rFonts w:ascii="Arial" w:hAnsi="Arial" w:cs="Arial"/>
          <w:szCs w:val="24"/>
        </w:rPr>
        <w:t>é</w:t>
      </w:r>
      <w:r>
        <w:rPr>
          <w:rFonts w:ascii="Arial" w:hAnsi="Arial" w:cs="Arial"/>
          <w:szCs w:val="24"/>
        </w:rPr>
        <w:t xml:space="preserve">s Bas Moore’s appointment to </w:t>
      </w:r>
      <w:r w:rsidR="00AF0569">
        <w:rPr>
          <w:rFonts w:ascii="Arial" w:hAnsi="Arial" w:cs="Arial"/>
          <w:szCs w:val="24"/>
        </w:rPr>
        <w:t xml:space="preserve">IPAC </w:t>
      </w:r>
      <w:r>
        <w:rPr>
          <w:rFonts w:ascii="Arial" w:hAnsi="Arial" w:cs="Arial"/>
          <w:szCs w:val="24"/>
        </w:rPr>
        <w:t xml:space="preserve">filling </w:t>
      </w:r>
      <w:r w:rsidR="00AF0569">
        <w:rPr>
          <w:rFonts w:ascii="Arial" w:hAnsi="Arial" w:cs="Arial"/>
          <w:szCs w:val="24"/>
        </w:rPr>
        <w:t>one of two vacant</w:t>
      </w:r>
      <w:r>
        <w:rPr>
          <w:rFonts w:ascii="Arial" w:hAnsi="Arial" w:cs="Arial"/>
          <w:szCs w:val="24"/>
        </w:rPr>
        <w:t xml:space="preserve"> county fund manager position</w:t>
      </w:r>
      <w:r w:rsidR="00AF0569">
        <w:rPr>
          <w:rFonts w:ascii="Arial" w:hAnsi="Arial" w:cs="Arial"/>
          <w:szCs w:val="24"/>
        </w:rPr>
        <w:t>s</w:t>
      </w:r>
      <w:r>
        <w:rPr>
          <w:rFonts w:ascii="Arial" w:hAnsi="Arial" w:cs="Arial"/>
          <w:szCs w:val="24"/>
        </w:rPr>
        <w:t xml:space="preserve"> on the Committee</w:t>
      </w:r>
      <w:r w:rsidR="00AD6905">
        <w:rPr>
          <w:rFonts w:ascii="Arial" w:hAnsi="Arial" w:cs="Arial"/>
          <w:szCs w:val="24"/>
        </w:rPr>
        <w:t>.</w:t>
      </w:r>
      <w:r w:rsidR="00BC59FF" w:rsidRPr="00BC59FF">
        <w:rPr>
          <w:rFonts w:ascii="Arial" w:hAnsi="Arial" w:cs="Arial"/>
          <w:szCs w:val="24"/>
        </w:rPr>
        <w:t xml:space="preserve"> </w:t>
      </w:r>
      <w:r w:rsidR="00BC59FF">
        <w:rPr>
          <w:rFonts w:ascii="Arial" w:hAnsi="Arial" w:cs="Arial"/>
          <w:szCs w:val="24"/>
        </w:rPr>
        <w:t>The proposed appointment would be for a partial-term through April 30, 2023.</w:t>
      </w:r>
      <w:r w:rsidR="00874368">
        <w:rPr>
          <w:rFonts w:ascii="Arial" w:hAnsi="Arial" w:cs="Arial"/>
          <w:szCs w:val="24"/>
        </w:rPr>
        <w:t xml:space="preserve"> </w:t>
      </w:r>
      <w:r w:rsidR="00AD6905">
        <w:rPr>
          <w:rFonts w:ascii="Arial" w:hAnsi="Arial" w:cs="Arial"/>
          <w:szCs w:val="24"/>
        </w:rPr>
        <w:t xml:space="preserve">Executive staff state </w:t>
      </w:r>
      <w:r w:rsidR="00B070BD">
        <w:rPr>
          <w:rFonts w:ascii="Arial" w:hAnsi="Arial" w:cs="Arial"/>
          <w:szCs w:val="24"/>
        </w:rPr>
        <w:t>that they have been working</w:t>
      </w:r>
      <w:r w:rsidR="00140A3B">
        <w:rPr>
          <w:rFonts w:ascii="Arial" w:hAnsi="Arial" w:cs="Arial"/>
          <w:szCs w:val="24"/>
        </w:rPr>
        <w:t xml:space="preserve"> on finding </w:t>
      </w:r>
      <w:r w:rsidR="00B070BD">
        <w:rPr>
          <w:rFonts w:ascii="Arial" w:hAnsi="Arial" w:cs="Arial"/>
          <w:szCs w:val="24"/>
        </w:rPr>
        <w:t>another</w:t>
      </w:r>
      <w:r w:rsidR="00B070BD" w:rsidRPr="00B070BD">
        <w:rPr>
          <w:rFonts w:ascii="Arial" w:hAnsi="Arial" w:cs="Arial"/>
          <w:szCs w:val="24"/>
        </w:rPr>
        <w:t xml:space="preserve"> </w:t>
      </w:r>
      <w:r w:rsidR="00B070BD">
        <w:rPr>
          <w:rFonts w:ascii="Arial" w:hAnsi="Arial" w:cs="Arial"/>
          <w:szCs w:val="24"/>
        </w:rPr>
        <w:t xml:space="preserve">Metro Transit employee </w:t>
      </w:r>
      <w:r w:rsidR="00B070BD" w:rsidRPr="00B070BD">
        <w:rPr>
          <w:rFonts w:ascii="Arial" w:hAnsi="Arial" w:cs="Arial"/>
          <w:szCs w:val="24"/>
        </w:rPr>
        <w:t xml:space="preserve">to fill the vacancy </w:t>
      </w:r>
      <w:r w:rsidR="00140A3B">
        <w:rPr>
          <w:rFonts w:ascii="Arial" w:hAnsi="Arial" w:cs="Arial"/>
          <w:szCs w:val="24"/>
        </w:rPr>
        <w:t>for the other county fund manager position.</w:t>
      </w:r>
      <w:r w:rsidR="00B070BD" w:rsidRPr="00B070BD">
        <w:rPr>
          <w:rFonts w:ascii="Arial" w:hAnsi="Arial" w:cs="Arial"/>
          <w:szCs w:val="24"/>
        </w:rPr>
        <w:t xml:space="preserve">  </w:t>
      </w:r>
    </w:p>
    <w:p w14:paraId="1E036C1C" w14:textId="77777777" w:rsidR="00E917D1" w:rsidRDefault="00E917D1" w:rsidP="006420D6">
      <w:pPr>
        <w:spacing w:line="264" w:lineRule="auto"/>
        <w:jc w:val="both"/>
        <w:rPr>
          <w:rFonts w:ascii="Arial" w:hAnsi="Arial" w:cs="Arial"/>
          <w:spacing w:val="-2"/>
          <w:szCs w:val="24"/>
        </w:rPr>
      </w:pPr>
    </w:p>
    <w:p w14:paraId="48BD254E" w14:textId="3C310A13" w:rsidR="00FB2803" w:rsidRDefault="00140A3B" w:rsidP="006420D6">
      <w:pPr>
        <w:spacing w:line="264" w:lineRule="auto"/>
        <w:jc w:val="both"/>
        <w:rPr>
          <w:rFonts w:ascii="Arial" w:hAnsi="Arial" w:cs="Arial"/>
          <w:spacing w:val="-2"/>
          <w:szCs w:val="24"/>
        </w:rPr>
      </w:pPr>
      <w:r>
        <w:rPr>
          <w:rFonts w:ascii="Arial" w:hAnsi="Arial" w:cs="Arial"/>
          <w:spacing w:val="-2"/>
          <w:szCs w:val="24"/>
        </w:rPr>
        <w:t>Council s</w:t>
      </w:r>
      <w:r w:rsidR="00897F9A" w:rsidRPr="00B759CC">
        <w:rPr>
          <w:rFonts w:ascii="Arial" w:hAnsi="Arial" w:cs="Arial"/>
          <w:spacing w:val="-2"/>
          <w:szCs w:val="24"/>
        </w:rPr>
        <w:t xml:space="preserve">taff </w:t>
      </w:r>
      <w:r w:rsidR="001966A2">
        <w:rPr>
          <w:rFonts w:ascii="Arial" w:hAnsi="Arial" w:cs="Arial"/>
          <w:spacing w:val="-2"/>
          <w:szCs w:val="24"/>
        </w:rPr>
        <w:t>has determined that the proposed appointment</w:t>
      </w:r>
      <w:r w:rsidR="00AD6905">
        <w:rPr>
          <w:rFonts w:ascii="Arial" w:hAnsi="Arial" w:cs="Arial"/>
          <w:spacing w:val="-2"/>
          <w:szCs w:val="24"/>
        </w:rPr>
        <w:t xml:space="preserve"> is </w:t>
      </w:r>
      <w:r w:rsidR="007E1A9C" w:rsidRPr="00B759CC">
        <w:rPr>
          <w:rFonts w:ascii="Arial" w:hAnsi="Arial" w:cs="Arial"/>
          <w:spacing w:val="-2"/>
          <w:szCs w:val="24"/>
        </w:rPr>
        <w:t xml:space="preserve">consistent with the requirements of </w:t>
      </w:r>
      <w:r w:rsidR="001054FE">
        <w:rPr>
          <w:rFonts w:ascii="Arial" w:hAnsi="Arial" w:cs="Arial"/>
          <w:spacing w:val="-2"/>
          <w:szCs w:val="24"/>
        </w:rPr>
        <w:t>Ordinance 16280</w:t>
      </w:r>
      <w:r w:rsidR="002E5584">
        <w:rPr>
          <w:rFonts w:ascii="Arial" w:hAnsi="Arial" w:cs="Arial"/>
          <w:spacing w:val="-2"/>
          <w:szCs w:val="24"/>
        </w:rPr>
        <w:t>.</w:t>
      </w:r>
    </w:p>
    <w:p w14:paraId="37B38501" w14:textId="77777777" w:rsidR="001054FE" w:rsidRPr="00FB074C" w:rsidRDefault="001054FE" w:rsidP="006420D6">
      <w:pPr>
        <w:spacing w:line="264" w:lineRule="auto"/>
        <w:jc w:val="both"/>
        <w:rPr>
          <w:rFonts w:ascii="Arial" w:hAnsi="Arial" w:cs="Arial"/>
          <w:spacing w:val="-2"/>
          <w:szCs w:val="24"/>
        </w:rPr>
      </w:pPr>
    </w:p>
    <w:p w14:paraId="3A011DF7" w14:textId="77777777" w:rsidR="00874368" w:rsidRDefault="00874368" w:rsidP="006420D6">
      <w:pPr>
        <w:pStyle w:val="BodyText"/>
        <w:spacing w:line="264" w:lineRule="auto"/>
        <w:jc w:val="both"/>
        <w:rPr>
          <w:rFonts w:ascii="Arial" w:hAnsi="Arial" w:cs="Arial"/>
          <w:b/>
          <w:i w:val="0"/>
          <w:szCs w:val="24"/>
          <w:u w:val="single"/>
        </w:rPr>
      </w:pPr>
    </w:p>
    <w:p w14:paraId="603D6467" w14:textId="77777777" w:rsidR="00874368" w:rsidRDefault="00874368" w:rsidP="006420D6">
      <w:pPr>
        <w:pStyle w:val="BodyText"/>
        <w:spacing w:line="264" w:lineRule="auto"/>
        <w:jc w:val="both"/>
        <w:rPr>
          <w:rFonts w:ascii="Arial" w:hAnsi="Arial" w:cs="Arial"/>
          <w:b/>
          <w:i w:val="0"/>
          <w:szCs w:val="24"/>
          <w:u w:val="single"/>
        </w:rPr>
      </w:pPr>
    </w:p>
    <w:p w14:paraId="4429B6B5" w14:textId="57E751E3" w:rsidR="00D87EEF" w:rsidRPr="001C4B19" w:rsidRDefault="00D87EEF" w:rsidP="006420D6">
      <w:pPr>
        <w:pStyle w:val="BodyText"/>
        <w:spacing w:line="264" w:lineRule="auto"/>
        <w:jc w:val="both"/>
        <w:rPr>
          <w:rFonts w:ascii="Arial" w:hAnsi="Arial" w:cs="Arial"/>
          <w:i w:val="0"/>
          <w:szCs w:val="24"/>
        </w:rPr>
      </w:pPr>
      <w:r>
        <w:rPr>
          <w:rFonts w:ascii="Arial" w:hAnsi="Arial" w:cs="Arial"/>
          <w:b/>
          <w:i w:val="0"/>
          <w:szCs w:val="24"/>
          <w:u w:val="single"/>
        </w:rPr>
        <w:lastRenderedPageBreak/>
        <w:t>INVITE</w:t>
      </w:r>
      <w:r w:rsidR="00EC4114">
        <w:rPr>
          <w:rFonts w:ascii="Arial" w:hAnsi="Arial" w:cs="Arial"/>
          <w:b/>
          <w:i w:val="0"/>
          <w:szCs w:val="24"/>
          <w:u w:val="single"/>
        </w:rPr>
        <w:t>D</w:t>
      </w:r>
      <w:r w:rsidR="009B6A53" w:rsidRPr="009B6A53">
        <w:rPr>
          <w:rFonts w:ascii="Arial" w:hAnsi="Arial" w:cs="Arial"/>
          <w:i w:val="0"/>
          <w:color w:val="0070C0"/>
          <w:szCs w:val="24"/>
        </w:rPr>
        <w:t xml:space="preserve"> </w:t>
      </w:r>
    </w:p>
    <w:p w14:paraId="0F532229" w14:textId="77777777" w:rsidR="00D87EEF" w:rsidRPr="001C4B19" w:rsidRDefault="00D87EEF" w:rsidP="006420D6">
      <w:pPr>
        <w:pStyle w:val="BodyText"/>
        <w:spacing w:line="264" w:lineRule="auto"/>
        <w:jc w:val="both"/>
        <w:rPr>
          <w:rFonts w:ascii="Arial" w:hAnsi="Arial" w:cs="Arial"/>
          <w:i w:val="0"/>
          <w:szCs w:val="24"/>
        </w:rPr>
      </w:pPr>
    </w:p>
    <w:p w14:paraId="035241A9" w14:textId="0385E29E" w:rsidR="00D87EEF" w:rsidRDefault="00AD6905" w:rsidP="006420D6">
      <w:pPr>
        <w:pStyle w:val="ListParagraph0"/>
        <w:numPr>
          <w:ilvl w:val="0"/>
          <w:numId w:val="46"/>
        </w:numPr>
        <w:spacing w:line="264" w:lineRule="auto"/>
        <w:rPr>
          <w:rFonts w:ascii="Arial" w:hAnsi="Arial" w:cs="Arial"/>
        </w:rPr>
      </w:pPr>
      <w:r>
        <w:rPr>
          <w:rFonts w:ascii="Arial" w:hAnsi="Arial" w:cs="Arial"/>
        </w:rPr>
        <w:t>Andr</w:t>
      </w:r>
      <w:r w:rsidRPr="00706B37">
        <w:rPr>
          <w:rFonts w:ascii="Arial" w:hAnsi="Arial" w:cs="Arial"/>
        </w:rPr>
        <w:t>é</w:t>
      </w:r>
      <w:r>
        <w:rPr>
          <w:rFonts w:ascii="Arial" w:hAnsi="Arial" w:cs="Arial"/>
        </w:rPr>
        <w:t>s Bas Moore</w:t>
      </w:r>
      <w:r w:rsidR="001054FE">
        <w:rPr>
          <w:rFonts w:ascii="Arial" w:hAnsi="Arial" w:cs="Arial"/>
        </w:rPr>
        <w:t xml:space="preserve">, </w:t>
      </w:r>
      <w:r>
        <w:rPr>
          <w:rFonts w:ascii="Arial" w:hAnsi="Arial" w:cs="Arial"/>
        </w:rPr>
        <w:t>Business and Finance Officer III</w:t>
      </w:r>
      <w:r w:rsidR="001054FE">
        <w:rPr>
          <w:rFonts w:ascii="Arial" w:hAnsi="Arial" w:cs="Arial"/>
        </w:rPr>
        <w:t xml:space="preserve">, </w:t>
      </w:r>
      <w:r w:rsidR="008E1D69">
        <w:rPr>
          <w:rFonts w:ascii="Arial" w:hAnsi="Arial" w:cs="Arial"/>
        </w:rPr>
        <w:t>Wastewater Treatment Division (</w:t>
      </w:r>
      <w:r w:rsidR="00D87EEF">
        <w:rPr>
          <w:rFonts w:ascii="Arial" w:hAnsi="Arial" w:cs="Arial"/>
        </w:rPr>
        <w:t xml:space="preserve">Appointee to </w:t>
      </w:r>
      <w:r w:rsidR="001054FE">
        <w:rPr>
          <w:rFonts w:ascii="Arial" w:hAnsi="Arial" w:cs="Arial"/>
        </w:rPr>
        <w:t>IPAC</w:t>
      </w:r>
      <w:r w:rsidR="008E1D69">
        <w:rPr>
          <w:rFonts w:ascii="Arial" w:hAnsi="Arial" w:cs="Arial"/>
        </w:rPr>
        <w:t>)</w:t>
      </w:r>
    </w:p>
    <w:p w14:paraId="05AD9DCE" w14:textId="649E54A1" w:rsidR="00D87EEF" w:rsidRPr="00264B66" w:rsidRDefault="002E5584" w:rsidP="006420D6">
      <w:pPr>
        <w:pStyle w:val="ListParagraph0"/>
        <w:numPr>
          <w:ilvl w:val="0"/>
          <w:numId w:val="46"/>
        </w:numPr>
        <w:spacing w:line="264" w:lineRule="auto"/>
        <w:rPr>
          <w:rFonts w:ascii="Arial" w:hAnsi="Arial" w:cs="Arial"/>
        </w:rPr>
      </w:pPr>
      <w:r>
        <w:rPr>
          <w:rFonts w:ascii="Arial" w:hAnsi="Arial" w:cs="Arial"/>
        </w:rPr>
        <w:t xml:space="preserve">Mike Smith, Chief Investment Officer, </w:t>
      </w:r>
      <w:r w:rsidRPr="002E5584">
        <w:rPr>
          <w:rFonts w:ascii="Arial" w:hAnsi="Arial" w:cs="Arial"/>
        </w:rPr>
        <w:t>Finance and Business Operations Division (Staff liaison to the Investment Pool Advisory Committee)</w:t>
      </w:r>
    </w:p>
    <w:p w14:paraId="373F6FD0" w14:textId="77777777" w:rsidR="00D87EEF" w:rsidRDefault="00D87EEF" w:rsidP="006420D6">
      <w:pPr>
        <w:pStyle w:val="BodyText"/>
        <w:spacing w:line="264" w:lineRule="auto"/>
        <w:jc w:val="both"/>
        <w:rPr>
          <w:rFonts w:ascii="Arial" w:hAnsi="Arial" w:cs="Arial"/>
          <w:b/>
          <w:i w:val="0"/>
          <w:szCs w:val="24"/>
          <w:u w:val="single"/>
        </w:rPr>
      </w:pPr>
    </w:p>
    <w:p w14:paraId="48BD254F" w14:textId="708B9E29" w:rsidR="00EE00F3" w:rsidRPr="001C4B19" w:rsidRDefault="00293D02" w:rsidP="006420D6">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6420D6">
      <w:pPr>
        <w:pStyle w:val="BodyText"/>
        <w:spacing w:line="264" w:lineRule="auto"/>
        <w:jc w:val="both"/>
        <w:rPr>
          <w:rFonts w:ascii="Arial" w:hAnsi="Arial" w:cs="Arial"/>
          <w:i w:val="0"/>
          <w:szCs w:val="24"/>
        </w:rPr>
      </w:pPr>
    </w:p>
    <w:p w14:paraId="7BB0DDE2" w14:textId="28141DFD" w:rsidR="00B1793E" w:rsidRPr="009F3627" w:rsidRDefault="00C521D8" w:rsidP="009F3627">
      <w:pPr>
        <w:pStyle w:val="ListParagraph0"/>
        <w:numPr>
          <w:ilvl w:val="0"/>
          <w:numId w:val="43"/>
        </w:numPr>
        <w:spacing w:line="264"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AC319F">
        <w:rPr>
          <w:rFonts w:ascii="Arial" w:hAnsi="Arial" w:cs="Arial"/>
        </w:rPr>
        <w:t>2021-0436</w:t>
      </w:r>
    </w:p>
    <w:p w14:paraId="48BD2552" w14:textId="774A4A60" w:rsidR="007E64DC" w:rsidRDefault="000D01AF" w:rsidP="006420D6">
      <w:pPr>
        <w:pStyle w:val="ListParagraph0"/>
        <w:numPr>
          <w:ilvl w:val="0"/>
          <w:numId w:val="43"/>
        </w:numPr>
        <w:spacing w:line="264" w:lineRule="auto"/>
        <w:rPr>
          <w:rFonts w:ascii="Arial" w:hAnsi="Arial" w:cs="Arial"/>
        </w:rPr>
      </w:pPr>
      <w:r>
        <w:rPr>
          <w:rFonts w:ascii="Arial" w:hAnsi="Arial" w:cs="Arial"/>
        </w:rPr>
        <w:t>Transmittal Letter</w:t>
      </w:r>
    </w:p>
    <w:sectPr w:rsidR="007E64D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2559" w14:textId="77777777" w:rsidR="00D020C1" w:rsidRDefault="00D020C1">
      <w:r>
        <w:separator/>
      </w:r>
    </w:p>
  </w:endnote>
  <w:endnote w:type="continuationSeparator" w:id="0">
    <w:p w14:paraId="48BD255A"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2557" w14:textId="77777777" w:rsidR="00D020C1" w:rsidRDefault="00D020C1">
      <w:r>
        <w:separator/>
      </w:r>
    </w:p>
  </w:footnote>
  <w:footnote w:type="continuationSeparator" w:id="0">
    <w:p w14:paraId="48BD2558" w14:textId="77777777" w:rsidR="00D020C1" w:rsidRDefault="00D020C1">
      <w:r>
        <w:continuationSeparator/>
      </w:r>
    </w:p>
  </w:footnote>
  <w:footnote w:id="1">
    <w:p w14:paraId="3A8F31CD" w14:textId="11DF20D0" w:rsidR="00287A22" w:rsidRDefault="00287A22">
      <w:pPr>
        <w:pStyle w:val="FootnoteText"/>
      </w:pPr>
      <w:r>
        <w:rPr>
          <w:rStyle w:val="FootnoteReference"/>
        </w:rPr>
        <w:footnoteRef/>
      </w:r>
      <w:r>
        <w:t xml:space="preserve"> Pending approval of </w:t>
      </w:r>
      <w:r w:rsidR="00E43961">
        <w:t xml:space="preserve">reappointment via </w:t>
      </w:r>
      <w:r>
        <w:t xml:space="preserve">Proposed Motion </w:t>
      </w:r>
      <w:r w:rsidRPr="00287A22">
        <w:t>2021-0447</w:t>
      </w:r>
      <w:r>
        <w:t>.</w:t>
      </w:r>
    </w:p>
  </w:footnote>
  <w:footnote w:id="2">
    <w:p w14:paraId="4A575FA3" w14:textId="4E950344" w:rsidR="008930D1" w:rsidRDefault="008930D1">
      <w:pPr>
        <w:pStyle w:val="FootnoteText"/>
      </w:pPr>
      <w:r>
        <w:rPr>
          <w:rStyle w:val="FootnoteReference"/>
        </w:rPr>
        <w:footnoteRef/>
      </w:r>
      <w:r>
        <w:t xml:space="preserve"> Pending approval of reappointment via Proposed Motion </w:t>
      </w:r>
      <w:r w:rsidRPr="00287A22">
        <w:t>2021-044</w:t>
      </w:r>
      <w:r>
        <w:t>6.</w:t>
      </w:r>
    </w:p>
  </w:footnote>
  <w:footnote w:id="3">
    <w:p w14:paraId="2BF1588F" w14:textId="1EA8B87D" w:rsidR="006D1422" w:rsidRDefault="006D1422">
      <w:pPr>
        <w:pStyle w:val="FootnoteText"/>
      </w:pPr>
      <w:r>
        <w:rPr>
          <w:rStyle w:val="FootnoteReference"/>
        </w:rPr>
        <w:footnoteRef/>
      </w:r>
      <w:r>
        <w:t xml:space="preserve"> Pending approval of reappointment via Proposed Motion </w:t>
      </w:r>
      <w:r w:rsidRPr="00287A22">
        <w:t>2021-044</w:t>
      </w:r>
      <w:r>
        <w:t>1.</w:t>
      </w:r>
    </w:p>
  </w:footnote>
  <w:footnote w:id="4">
    <w:p w14:paraId="7A48A2E8" w14:textId="21815431" w:rsidR="00BC59FF" w:rsidRDefault="00BC59FF">
      <w:pPr>
        <w:pStyle w:val="FootnoteText"/>
      </w:pPr>
      <w:r>
        <w:rPr>
          <w:rStyle w:val="FootnoteReference"/>
        </w:rPr>
        <w:footnoteRef/>
      </w:r>
      <w:r>
        <w:t xml:space="preserve"> Pending approval of appointment via Proposed Motion </w:t>
      </w:r>
      <w:r w:rsidRPr="00287A22">
        <w:t>2021-04</w:t>
      </w:r>
      <w:r w:rsidR="00120041">
        <w:t>36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3751AD02" w:rsidR="00C75025" w:rsidRPr="004A1D48" w:rsidRDefault="00DB4C29" w:rsidP="00806B09">
    <w:pPr>
      <w:jc w:val="center"/>
      <w:rPr>
        <w:rFonts w:ascii="Verdana" w:hAnsi="Verdana"/>
        <w:b/>
        <w:sz w:val="28"/>
        <w:szCs w:val="28"/>
      </w:rPr>
    </w:pPr>
    <w:r>
      <w:rPr>
        <w:rFonts w:ascii="Verdana" w:hAnsi="Verdana"/>
        <w:b/>
        <w:sz w:val="28"/>
        <w:szCs w:val="28"/>
      </w:rPr>
      <w:t>Budget and Fiscal Management</w:t>
    </w:r>
    <w:r w:rsidR="00B5280D">
      <w:rPr>
        <w:rFonts w:ascii="Verdana" w:hAnsi="Verdana"/>
        <w:b/>
        <w:sz w:val="28"/>
        <w:szCs w:val="28"/>
      </w:rPr>
      <w:t xml:space="preserve">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E86E52"/>
    <w:multiLevelType w:val="hybridMultilevel"/>
    <w:tmpl w:val="03D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19"/>
  </w:num>
  <w:num w:numId="13">
    <w:abstractNumId w:val="22"/>
  </w:num>
  <w:num w:numId="14">
    <w:abstractNumId w:val="18"/>
  </w:num>
  <w:num w:numId="15">
    <w:abstractNumId w:val="25"/>
  </w:num>
  <w:num w:numId="16">
    <w:abstractNumId w:val="17"/>
  </w:num>
  <w:num w:numId="17">
    <w:abstractNumId w:val="37"/>
  </w:num>
  <w:num w:numId="18">
    <w:abstractNumId w:val="24"/>
  </w:num>
  <w:num w:numId="19">
    <w:abstractNumId w:val="33"/>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1"/>
  </w:num>
  <w:num w:numId="28">
    <w:abstractNumId w:val="11"/>
  </w:num>
  <w:num w:numId="29">
    <w:abstractNumId w:val="29"/>
  </w:num>
  <w:num w:numId="30">
    <w:abstractNumId w:val="2"/>
  </w:num>
  <w:num w:numId="31">
    <w:abstractNumId w:val="36"/>
  </w:num>
  <w:num w:numId="32">
    <w:abstractNumId w:val="38"/>
  </w:num>
  <w:num w:numId="33">
    <w:abstractNumId w:val="15"/>
  </w:num>
  <w:num w:numId="34">
    <w:abstractNumId w:val="12"/>
  </w:num>
  <w:num w:numId="35">
    <w:abstractNumId w:val="8"/>
  </w:num>
  <w:num w:numId="36">
    <w:abstractNumId w:val="28"/>
  </w:num>
  <w:num w:numId="37">
    <w:abstractNumId w:val="39"/>
  </w:num>
  <w:num w:numId="38">
    <w:abstractNumId w:val="20"/>
  </w:num>
  <w:num w:numId="39">
    <w:abstractNumId w:val="34"/>
  </w:num>
  <w:num w:numId="40">
    <w:abstractNumId w:val="31"/>
  </w:num>
  <w:num w:numId="41">
    <w:abstractNumId w:val="40"/>
  </w:num>
  <w:num w:numId="42">
    <w:abstractNumId w:val="46"/>
  </w:num>
  <w:num w:numId="43">
    <w:abstractNumId w:val="0"/>
  </w:num>
  <w:num w:numId="44">
    <w:abstractNumId w:val="26"/>
  </w:num>
  <w:num w:numId="45">
    <w:abstractNumId w:val="30"/>
  </w:num>
  <w:num w:numId="46">
    <w:abstractNumId w:val="35"/>
  </w:num>
  <w:num w:numId="4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4EC"/>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4A15"/>
    <w:rsid w:val="000D5202"/>
    <w:rsid w:val="000D6336"/>
    <w:rsid w:val="000D6835"/>
    <w:rsid w:val="000D6C72"/>
    <w:rsid w:val="000E0684"/>
    <w:rsid w:val="000E1BAB"/>
    <w:rsid w:val="000E1CD3"/>
    <w:rsid w:val="000E4781"/>
    <w:rsid w:val="000E7EFC"/>
    <w:rsid w:val="000F29F5"/>
    <w:rsid w:val="000F33D3"/>
    <w:rsid w:val="000F4DCA"/>
    <w:rsid w:val="000F5E4A"/>
    <w:rsid w:val="00103094"/>
    <w:rsid w:val="00105382"/>
    <w:rsid w:val="001054FE"/>
    <w:rsid w:val="0010576B"/>
    <w:rsid w:val="00106179"/>
    <w:rsid w:val="001062E7"/>
    <w:rsid w:val="001074C3"/>
    <w:rsid w:val="00110AC4"/>
    <w:rsid w:val="00111799"/>
    <w:rsid w:val="00113B09"/>
    <w:rsid w:val="00114F5B"/>
    <w:rsid w:val="00117D3D"/>
    <w:rsid w:val="00120041"/>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A3B"/>
    <w:rsid w:val="00140D86"/>
    <w:rsid w:val="00141B7A"/>
    <w:rsid w:val="001426ED"/>
    <w:rsid w:val="00142F7E"/>
    <w:rsid w:val="001440C8"/>
    <w:rsid w:val="001440E6"/>
    <w:rsid w:val="001463CF"/>
    <w:rsid w:val="001509B2"/>
    <w:rsid w:val="0015229A"/>
    <w:rsid w:val="00152D09"/>
    <w:rsid w:val="00154E2E"/>
    <w:rsid w:val="001570BC"/>
    <w:rsid w:val="00157334"/>
    <w:rsid w:val="0016143E"/>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6A2"/>
    <w:rsid w:val="001969F5"/>
    <w:rsid w:val="00196D35"/>
    <w:rsid w:val="00197513"/>
    <w:rsid w:val="001A1721"/>
    <w:rsid w:val="001A1D18"/>
    <w:rsid w:val="001A1F93"/>
    <w:rsid w:val="001A2421"/>
    <w:rsid w:val="001A3BDD"/>
    <w:rsid w:val="001A4D65"/>
    <w:rsid w:val="001A5603"/>
    <w:rsid w:val="001A5669"/>
    <w:rsid w:val="001A69FC"/>
    <w:rsid w:val="001A79D0"/>
    <w:rsid w:val="001B3133"/>
    <w:rsid w:val="001B4E6F"/>
    <w:rsid w:val="001B65A3"/>
    <w:rsid w:val="001B6C67"/>
    <w:rsid w:val="001B7023"/>
    <w:rsid w:val="001C0CD3"/>
    <w:rsid w:val="001C219D"/>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3E5B"/>
    <w:rsid w:val="002054F9"/>
    <w:rsid w:val="002072C9"/>
    <w:rsid w:val="0020735A"/>
    <w:rsid w:val="00210B6F"/>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11F"/>
    <w:rsid w:val="00257DA8"/>
    <w:rsid w:val="00261493"/>
    <w:rsid w:val="00261750"/>
    <w:rsid w:val="00261E2C"/>
    <w:rsid w:val="0026334C"/>
    <w:rsid w:val="002638D3"/>
    <w:rsid w:val="00264B66"/>
    <w:rsid w:val="00264BE1"/>
    <w:rsid w:val="00265D03"/>
    <w:rsid w:val="00265EB7"/>
    <w:rsid w:val="00270412"/>
    <w:rsid w:val="00270739"/>
    <w:rsid w:val="002720F5"/>
    <w:rsid w:val="00272475"/>
    <w:rsid w:val="00275B58"/>
    <w:rsid w:val="00276EE4"/>
    <w:rsid w:val="00276FDA"/>
    <w:rsid w:val="0028252E"/>
    <w:rsid w:val="00283483"/>
    <w:rsid w:val="00283B58"/>
    <w:rsid w:val="0028410A"/>
    <w:rsid w:val="002859EF"/>
    <w:rsid w:val="00285AF1"/>
    <w:rsid w:val="00287A22"/>
    <w:rsid w:val="0029050E"/>
    <w:rsid w:val="00292DEC"/>
    <w:rsid w:val="00293B99"/>
    <w:rsid w:val="00293D02"/>
    <w:rsid w:val="00294222"/>
    <w:rsid w:val="00296690"/>
    <w:rsid w:val="002A1127"/>
    <w:rsid w:val="002A1228"/>
    <w:rsid w:val="002A2420"/>
    <w:rsid w:val="002A6326"/>
    <w:rsid w:val="002B0E1F"/>
    <w:rsid w:val="002B376D"/>
    <w:rsid w:val="002B3B37"/>
    <w:rsid w:val="002B76A4"/>
    <w:rsid w:val="002B7D72"/>
    <w:rsid w:val="002C13D3"/>
    <w:rsid w:val="002C1543"/>
    <w:rsid w:val="002C42B2"/>
    <w:rsid w:val="002C4D38"/>
    <w:rsid w:val="002D1993"/>
    <w:rsid w:val="002D6D64"/>
    <w:rsid w:val="002E0EBA"/>
    <w:rsid w:val="002E4150"/>
    <w:rsid w:val="002E5584"/>
    <w:rsid w:val="002E6164"/>
    <w:rsid w:val="002E61CB"/>
    <w:rsid w:val="002E6554"/>
    <w:rsid w:val="002E6838"/>
    <w:rsid w:val="002E71BD"/>
    <w:rsid w:val="002F2984"/>
    <w:rsid w:val="002F3DFD"/>
    <w:rsid w:val="002F6129"/>
    <w:rsid w:val="003002EE"/>
    <w:rsid w:val="00301EF5"/>
    <w:rsid w:val="00302F3E"/>
    <w:rsid w:val="00303D74"/>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2BAD"/>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8E4"/>
    <w:rsid w:val="00490068"/>
    <w:rsid w:val="004900A4"/>
    <w:rsid w:val="00490B18"/>
    <w:rsid w:val="004919C6"/>
    <w:rsid w:val="004927DD"/>
    <w:rsid w:val="00492F2C"/>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A2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2D36"/>
    <w:rsid w:val="00583A0C"/>
    <w:rsid w:val="005878CE"/>
    <w:rsid w:val="00590A54"/>
    <w:rsid w:val="00590C7D"/>
    <w:rsid w:val="00592A33"/>
    <w:rsid w:val="00594C42"/>
    <w:rsid w:val="00596ACA"/>
    <w:rsid w:val="005A1377"/>
    <w:rsid w:val="005A2AE5"/>
    <w:rsid w:val="005A2BC9"/>
    <w:rsid w:val="005A3587"/>
    <w:rsid w:val="005A3FD9"/>
    <w:rsid w:val="005A4155"/>
    <w:rsid w:val="005A5CC1"/>
    <w:rsid w:val="005A75B9"/>
    <w:rsid w:val="005A7B2A"/>
    <w:rsid w:val="005A7E12"/>
    <w:rsid w:val="005B0541"/>
    <w:rsid w:val="005B0FD8"/>
    <w:rsid w:val="005B68E4"/>
    <w:rsid w:val="005B7A54"/>
    <w:rsid w:val="005B7D1A"/>
    <w:rsid w:val="005C047C"/>
    <w:rsid w:val="005C44C6"/>
    <w:rsid w:val="005C4BCC"/>
    <w:rsid w:val="005C624B"/>
    <w:rsid w:val="005D056C"/>
    <w:rsid w:val="005D67D0"/>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B3B"/>
    <w:rsid w:val="00606970"/>
    <w:rsid w:val="00607026"/>
    <w:rsid w:val="00610EE1"/>
    <w:rsid w:val="006131AB"/>
    <w:rsid w:val="00615547"/>
    <w:rsid w:val="00616C01"/>
    <w:rsid w:val="006201B7"/>
    <w:rsid w:val="0062055D"/>
    <w:rsid w:val="00622006"/>
    <w:rsid w:val="00623245"/>
    <w:rsid w:val="006233C8"/>
    <w:rsid w:val="00623E0D"/>
    <w:rsid w:val="00626066"/>
    <w:rsid w:val="006270DE"/>
    <w:rsid w:val="006315D7"/>
    <w:rsid w:val="006317CD"/>
    <w:rsid w:val="0063186B"/>
    <w:rsid w:val="00632319"/>
    <w:rsid w:val="00632486"/>
    <w:rsid w:val="00632ED8"/>
    <w:rsid w:val="00641390"/>
    <w:rsid w:val="006420D6"/>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69C"/>
    <w:rsid w:val="006715A0"/>
    <w:rsid w:val="00671BEF"/>
    <w:rsid w:val="00675900"/>
    <w:rsid w:val="006767E7"/>
    <w:rsid w:val="00683A2D"/>
    <w:rsid w:val="00684344"/>
    <w:rsid w:val="00684471"/>
    <w:rsid w:val="00686542"/>
    <w:rsid w:val="00686A7F"/>
    <w:rsid w:val="00687973"/>
    <w:rsid w:val="0069013F"/>
    <w:rsid w:val="00692925"/>
    <w:rsid w:val="00692F34"/>
    <w:rsid w:val="00695212"/>
    <w:rsid w:val="0069583B"/>
    <w:rsid w:val="00696759"/>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422"/>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B37"/>
    <w:rsid w:val="00706E67"/>
    <w:rsid w:val="007100C0"/>
    <w:rsid w:val="007103E3"/>
    <w:rsid w:val="00711A85"/>
    <w:rsid w:val="00711DBF"/>
    <w:rsid w:val="007155BD"/>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78C"/>
    <w:rsid w:val="00765EB5"/>
    <w:rsid w:val="00767B3E"/>
    <w:rsid w:val="00771486"/>
    <w:rsid w:val="00772135"/>
    <w:rsid w:val="00772261"/>
    <w:rsid w:val="00773139"/>
    <w:rsid w:val="00773149"/>
    <w:rsid w:val="0077439F"/>
    <w:rsid w:val="00774989"/>
    <w:rsid w:val="00774CF8"/>
    <w:rsid w:val="00777F2A"/>
    <w:rsid w:val="007814FF"/>
    <w:rsid w:val="0078206A"/>
    <w:rsid w:val="00782F2E"/>
    <w:rsid w:val="00782F7C"/>
    <w:rsid w:val="007836C0"/>
    <w:rsid w:val="00784160"/>
    <w:rsid w:val="00790106"/>
    <w:rsid w:val="00790D5F"/>
    <w:rsid w:val="00791045"/>
    <w:rsid w:val="00795056"/>
    <w:rsid w:val="00797DDB"/>
    <w:rsid w:val="007A0645"/>
    <w:rsid w:val="007A0F27"/>
    <w:rsid w:val="007A42AF"/>
    <w:rsid w:val="007A4D35"/>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1A9C"/>
    <w:rsid w:val="007E3231"/>
    <w:rsid w:val="007E64DC"/>
    <w:rsid w:val="007F0F9A"/>
    <w:rsid w:val="007F2EFD"/>
    <w:rsid w:val="007F566F"/>
    <w:rsid w:val="0080188E"/>
    <w:rsid w:val="008028FF"/>
    <w:rsid w:val="008029E9"/>
    <w:rsid w:val="00803ADB"/>
    <w:rsid w:val="0080431A"/>
    <w:rsid w:val="0080466D"/>
    <w:rsid w:val="008054C0"/>
    <w:rsid w:val="00806B09"/>
    <w:rsid w:val="00806E8B"/>
    <w:rsid w:val="0081445B"/>
    <w:rsid w:val="008161D4"/>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037"/>
    <w:rsid w:val="0083560B"/>
    <w:rsid w:val="00836694"/>
    <w:rsid w:val="008376FD"/>
    <w:rsid w:val="008444FD"/>
    <w:rsid w:val="008455FA"/>
    <w:rsid w:val="0084565D"/>
    <w:rsid w:val="008462F0"/>
    <w:rsid w:val="00846649"/>
    <w:rsid w:val="0084720A"/>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368"/>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0D1"/>
    <w:rsid w:val="0089377A"/>
    <w:rsid w:val="00894CDD"/>
    <w:rsid w:val="00897140"/>
    <w:rsid w:val="00897F9A"/>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D69"/>
    <w:rsid w:val="008E2972"/>
    <w:rsid w:val="008E30E9"/>
    <w:rsid w:val="008E5F44"/>
    <w:rsid w:val="008F18D1"/>
    <w:rsid w:val="008F3077"/>
    <w:rsid w:val="008F4FEE"/>
    <w:rsid w:val="008F5106"/>
    <w:rsid w:val="008F5B95"/>
    <w:rsid w:val="0090274A"/>
    <w:rsid w:val="00903C11"/>
    <w:rsid w:val="00904115"/>
    <w:rsid w:val="00905154"/>
    <w:rsid w:val="00905286"/>
    <w:rsid w:val="00907461"/>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1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0E02"/>
    <w:rsid w:val="0099121E"/>
    <w:rsid w:val="00991B8E"/>
    <w:rsid w:val="00994872"/>
    <w:rsid w:val="00995A87"/>
    <w:rsid w:val="009A11A6"/>
    <w:rsid w:val="009A2222"/>
    <w:rsid w:val="009A504B"/>
    <w:rsid w:val="009A52E8"/>
    <w:rsid w:val="009A5B2B"/>
    <w:rsid w:val="009A672D"/>
    <w:rsid w:val="009A6EC4"/>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3627"/>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47C2"/>
    <w:rsid w:val="00A25BEF"/>
    <w:rsid w:val="00A25DEB"/>
    <w:rsid w:val="00A26B99"/>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319F"/>
    <w:rsid w:val="00AC515D"/>
    <w:rsid w:val="00AC79F6"/>
    <w:rsid w:val="00AC7D17"/>
    <w:rsid w:val="00AD04A9"/>
    <w:rsid w:val="00AD04B2"/>
    <w:rsid w:val="00AD234A"/>
    <w:rsid w:val="00AD2CDA"/>
    <w:rsid w:val="00AD3A0E"/>
    <w:rsid w:val="00AD3B91"/>
    <w:rsid w:val="00AD41FD"/>
    <w:rsid w:val="00AD4C01"/>
    <w:rsid w:val="00AD6905"/>
    <w:rsid w:val="00AD704E"/>
    <w:rsid w:val="00AE080A"/>
    <w:rsid w:val="00AE1BE8"/>
    <w:rsid w:val="00AE1F16"/>
    <w:rsid w:val="00AE24B0"/>
    <w:rsid w:val="00AE34D3"/>
    <w:rsid w:val="00AE45CC"/>
    <w:rsid w:val="00AE4AD5"/>
    <w:rsid w:val="00AE6101"/>
    <w:rsid w:val="00AE69C3"/>
    <w:rsid w:val="00AE7C51"/>
    <w:rsid w:val="00AE7DFD"/>
    <w:rsid w:val="00AF0569"/>
    <w:rsid w:val="00AF361D"/>
    <w:rsid w:val="00AF3FD8"/>
    <w:rsid w:val="00AF61B5"/>
    <w:rsid w:val="00AF705B"/>
    <w:rsid w:val="00B00AA1"/>
    <w:rsid w:val="00B00C8F"/>
    <w:rsid w:val="00B0176F"/>
    <w:rsid w:val="00B039FE"/>
    <w:rsid w:val="00B03C3D"/>
    <w:rsid w:val="00B03F64"/>
    <w:rsid w:val="00B051C0"/>
    <w:rsid w:val="00B070BD"/>
    <w:rsid w:val="00B07BB9"/>
    <w:rsid w:val="00B10483"/>
    <w:rsid w:val="00B1061E"/>
    <w:rsid w:val="00B12B60"/>
    <w:rsid w:val="00B12F4B"/>
    <w:rsid w:val="00B13D04"/>
    <w:rsid w:val="00B15DFA"/>
    <w:rsid w:val="00B16296"/>
    <w:rsid w:val="00B1793E"/>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185B"/>
    <w:rsid w:val="00B823E4"/>
    <w:rsid w:val="00B82F0D"/>
    <w:rsid w:val="00B83DD6"/>
    <w:rsid w:val="00B84F08"/>
    <w:rsid w:val="00B850AC"/>
    <w:rsid w:val="00B85BB0"/>
    <w:rsid w:val="00B87E7C"/>
    <w:rsid w:val="00B90238"/>
    <w:rsid w:val="00B943D8"/>
    <w:rsid w:val="00B94EC0"/>
    <w:rsid w:val="00B954C0"/>
    <w:rsid w:val="00B97541"/>
    <w:rsid w:val="00BA295B"/>
    <w:rsid w:val="00BA42B1"/>
    <w:rsid w:val="00BA4BF0"/>
    <w:rsid w:val="00BA7B02"/>
    <w:rsid w:val="00BB0831"/>
    <w:rsid w:val="00BB0D89"/>
    <w:rsid w:val="00BB15DD"/>
    <w:rsid w:val="00BB2F7B"/>
    <w:rsid w:val="00BB4CB6"/>
    <w:rsid w:val="00BC0755"/>
    <w:rsid w:val="00BC369B"/>
    <w:rsid w:val="00BC4875"/>
    <w:rsid w:val="00BC5120"/>
    <w:rsid w:val="00BC59FF"/>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524"/>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F1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58AF"/>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197"/>
    <w:rsid w:val="00D83FC8"/>
    <w:rsid w:val="00D84386"/>
    <w:rsid w:val="00D848AB"/>
    <w:rsid w:val="00D87EEF"/>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C29"/>
    <w:rsid w:val="00DB4DFD"/>
    <w:rsid w:val="00DB6A20"/>
    <w:rsid w:val="00DC0EB7"/>
    <w:rsid w:val="00DC15FF"/>
    <w:rsid w:val="00DC1F18"/>
    <w:rsid w:val="00DC1F8D"/>
    <w:rsid w:val="00DC40F1"/>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747E"/>
    <w:rsid w:val="00DF7732"/>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3961"/>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7D1"/>
    <w:rsid w:val="00E91CF3"/>
    <w:rsid w:val="00E921EB"/>
    <w:rsid w:val="00E9450C"/>
    <w:rsid w:val="00E9591E"/>
    <w:rsid w:val="00E96DDA"/>
    <w:rsid w:val="00EA2581"/>
    <w:rsid w:val="00EA4A24"/>
    <w:rsid w:val="00EA564A"/>
    <w:rsid w:val="00EA7BCC"/>
    <w:rsid w:val="00EB1647"/>
    <w:rsid w:val="00EB1EDE"/>
    <w:rsid w:val="00EB2C3E"/>
    <w:rsid w:val="00EB474B"/>
    <w:rsid w:val="00EB5A13"/>
    <w:rsid w:val="00EC11DC"/>
    <w:rsid w:val="00EC1332"/>
    <w:rsid w:val="00EC2659"/>
    <w:rsid w:val="00EC29CC"/>
    <w:rsid w:val="00EC411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2E81"/>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223B"/>
    <w:rsid w:val="00F768EB"/>
    <w:rsid w:val="00F77845"/>
    <w:rsid w:val="00F8004A"/>
    <w:rsid w:val="00F80769"/>
    <w:rsid w:val="00F80B33"/>
    <w:rsid w:val="00F8340D"/>
    <w:rsid w:val="00F835BA"/>
    <w:rsid w:val="00F85B55"/>
    <w:rsid w:val="00F864A5"/>
    <w:rsid w:val="00F8749A"/>
    <w:rsid w:val="00F90DF9"/>
    <w:rsid w:val="00F90F69"/>
    <w:rsid w:val="00F92AB0"/>
    <w:rsid w:val="00F92FA0"/>
    <w:rsid w:val="00F94922"/>
    <w:rsid w:val="00F964B6"/>
    <w:rsid w:val="00F968C9"/>
    <w:rsid w:val="00F97CCD"/>
    <w:rsid w:val="00FA06D0"/>
    <w:rsid w:val="00FA09E1"/>
    <w:rsid w:val="00FA3A2C"/>
    <w:rsid w:val="00FA594E"/>
    <w:rsid w:val="00FA7679"/>
    <w:rsid w:val="00FB074C"/>
    <w:rsid w:val="00FB2803"/>
    <w:rsid w:val="00FB2A39"/>
    <w:rsid w:val="00FB4D01"/>
    <w:rsid w:val="00FB500C"/>
    <w:rsid w:val="00FB574A"/>
    <w:rsid w:val="00FB66FD"/>
    <w:rsid w:val="00FB684A"/>
    <w:rsid w:val="00FC09F4"/>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F7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5934-CCE9-490F-A52E-F17A2E9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531</Words>
  <Characters>3454</Characters>
  <Application>Microsoft Office Word</Application>
  <DocSecurity>0</DocSecurity>
  <Lines>215</Lines>
  <Paragraphs>75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Daly, Sharon</cp:lastModifiedBy>
  <cp:revision>67</cp:revision>
  <cp:lastPrinted>2019-03-14T16:18:00Z</cp:lastPrinted>
  <dcterms:created xsi:type="dcterms:W3CDTF">2019-10-28T16:52:00Z</dcterms:created>
  <dcterms:modified xsi:type="dcterms:W3CDTF">2021-12-03T18:38:00Z</dcterms:modified>
</cp:coreProperties>
</file>