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0AF362BD" w:rsidR="005C76F4" w:rsidRPr="00D700B6" w:rsidRDefault="00DC413B" w:rsidP="00F1541C">
            <w:pPr>
              <w:pStyle w:val="Heading1"/>
              <w:rPr>
                <w:szCs w:val="24"/>
              </w:rPr>
            </w:pPr>
            <w:r>
              <w:t xml:space="preserve">Revised </w:t>
            </w:r>
            <w:r w:rsidR="005C76F4"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57DD1959" w:rsidR="005C76F4" w:rsidRPr="00D700B6" w:rsidRDefault="005847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7FB7A244" w:rsidR="005C76F4" w:rsidRPr="00D700B6" w:rsidRDefault="00912D0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3754DA8" w:rsidR="005C76F4" w:rsidRPr="00D700B6" w:rsidRDefault="005847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3A3910D" w:rsidR="005C76F4" w:rsidRPr="00D700B6" w:rsidRDefault="008D17C3"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2026-0161</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4B19BFE4" w:rsidR="005C76F4" w:rsidRPr="00D700B6" w:rsidRDefault="007F632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22</w:t>
            </w:r>
            <w:r w:rsidR="005C76F4" w:rsidRPr="00D700B6">
              <w:rPr>
                <w:rFonts w:ascii="Aptos" w:eastAsia="Times New Roman" w:hAnsi="Aptos" w:cs="Arial"/>
                <w:color w:val="0C3512"/>
                <w:kern w:val="0"/>
                <w14:ligatures w14:val="none"/>
              </w:rPr>
              <w:t>, 2026</w:t>
            </w:r>
          </w:p>
        </w:tc>
      </w:tr>
    </w:tbl>
    <w:p w14:paraId="6766E2D1" w14:textId="77777777" w:rsidR="00DC413B" w:rsidRDefault="00DC413B" w:rsidP="00DC413B">
      <w:pPr>
        <w:pStyle w:val="Heading2"/>
      </w:pPr>
      <w:bookmarkStart w:id="0" w:name="Overview"/>
      <w:r>
        <w:t>COMMITTEE ACTION</w:t>
      </w:r>
    </w:p>
    <w:p w14:paraId="7DD7C49C" w14:textId="55CD063A" w:rsidR="00DC413B" w:rsidRPr="00DC413B" w:rsidRDefault="00DC413B" w:rsidP="00DC413B">
      <w:pPr>
        <w:pStyle w:val="BodyText"/>
        <w:rPr>
          <w:b/>
          <w:bCs/>
        </w:rPr>
      </w:pPr>
      <w:r w:rsidRPr="00BE2DFE">
        <w:rPr>
          <w:b/>
          <w:bCs/>
        </w:rPr>
        <w:t xml:space="preserve">Proposed </w:t>
      </w:r>
      <w:r w:rsidRPr="00DC413B">
        <w:rPr>
          <w:b/>
          <w:bCs/>
        </w:rPr>
        <w:t>Substitute Ordinance 2026-0161.2 authorize the execution of a lease in Auburn for continued use by King County Medic One, passed out of committee on July 22, 2026, with a “Do Pass” recommendation. The Proposed Ordinance was amended in committee with Amendment 1 to replace the original lease in Attachment A with an updated lease with a revised date of June 29, 2026, that corrects a scrivener's error in the recitals so that it correctly states that there are three five-year options to renew, not two</w:t>
      </w:r>
      <w:r w:rsidRPr="00BE2DFE">
        <w:rPr>
          <w:b/>
          <w:bCs/>
        </w:rPr>
        <w:t>.</w:t>
      </w:r>
    </w:p>
    <w:p w14:paraId="0DF92FE9" w14:textId="77777777" w:rsidR="0070230F" w:rsidRPr="0070230F" w:rsidRDefault="0070230F" w:rsidP="0070230F">
      <w:pPr>
        <w:pStyle w:val="Heading2"/>
      </w:pPr>
      <w:r w:rsidRPr="0070230F">
        <w:t>OVERVIEW</w:t>
      </w:r>
    </w:p>
    <w:bookmarkEnd w:id="0"/>
    <w:p w14:paraId="2BAFB17F" w14:textId="58830317" w:rsidR="0070230F" w:rsidRPr="0070230F" w:rsidRDefault="0070230F" w:rsidP="00196B7F">
      <w:pPr>
        <w:pStyle w:val="BodyText"/>
      </w:pPr>
      <w:r w:rsidRPr="0070230F">
        <w:rPr>
          <w:b/>
          <w:bCs/>
        </w:rPr>
        <w:t>TOPIC:</w:t>
      </w:r>
      <w:r w:rsidRPr="00196B7F">
        <w:t xml:space="preserve"> </w:t>
      </w:r>
      <w:r w:rsidR="0058478E">
        <w:t>An ordinance to authorize the execution of a lease in Auburn for continued use by King County Medic One.</w:t>
      </w:r>
    </w:p>
    <w:p w14:paraId="0E39234A" w14:textId="5D449DA3"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8D17C3">
        <w:t xml:space="preserve">Proposed Ordinance 2026-0161 would authorize the Executive to execute a lease agreement with </w:t>
      </w:r>
      <w:r w:rsidR="00CB5F8E">
        <w:t>Valley Regional Fire Authority</w:t>
      </w:r>
      <w:r w:rsidR="00E005DC">
        <w:t xml:space="preserve"> (VRFA)</w:t>
      </w:r>
      <w:r w:rsidR="008D17C3">
        <w:t xml:space="preserve"> for space at </w:t>
      </w:r>
      <w:r w:rsidR="005949CC" w:rsidRPr="005949CC">
        <w:t xml:space="preserve">1101 D Street NE, Auburn, WA </w:t>
      </w:r>
      <w:r w:rsidR="008D17C3">
        <w:t xml:space="preserve">to support King County Medic One operations. </w:t>
      </w:r>
      <w:r w:rsidR="00EE36B5">
        <w:t xml:space="preserve">The </w:t>
      </w:r>
      <w:r w:rsidR="00B15A43">
        <w:t>agreement includes</w:t>
      </w:r>
      <w:r w:rsidR="0095676E">
        <w:t xml:space="preserve"> a five-year term and </w:t>
      </w:r>
      <w:r w:rsidR="00DF2C0A">
        <w:t>three</w:t>
      </w:r>
      <w:r w:rsidR="0095676E">
        <w:t xml:space="preserve"> five-year options to extend. </w:t>
      </w:r>
      <w:r w:rsidR="008D17C3">
        <w:t xml:space="preserve">Medic One </w:t>
      </w:r>
      <w:r w:rsidR="008364A2">
        <w:t xml:space="preserve">has occupied this space since </w:t>
      </w:r>
      <w:r w:rsidR="008574AB">
        <w:t xml:space="preserve">2017. </w:t>
      </w:r>
      <w:r w:rsidR="002A141B">
        <w:t>The VRFA is building a new fire house at this location</w:t>
      </w:r>
      <w:r w:rsidR="00BB0CC5">
        <w:t>, known as Station 31,</w:t>
      </w:r>
      <w:r w:rsidR="002A141B">
        <w:t xml:space="preserve"> that should be completed by </w:t>
      </w:r>
      <w:r w:rsidR="00BB0CC5">
        <w:t xml:space="preserve">the end of </w:t>
      </w:r>
      <w:r w:rsidR="002A141B">
        <w:t>2028. Until that time,</w:t>
      </w:r>
      <w:r w:rsidR="00977AAF">
        <w:t xml:space="preserve"> the lease provides for </w:t>
      </w:r>
      <w:r w:rsidR="00B15A43">
        <w:t>similar</w:t>
      </w:r>
      <w:r w:rsidR="00977AAF">
        <w:t xml:space="preserve"> premises at Station 36</w:t>
      </w:r>
      <w:r w:rsidR="00BB0CC5">
        <w:t xml:space="preserve">. </w:t>
      </w:r>
      <w:r w:rsidR="002A141B">
        <w:t xml:space="preserve"> </w:t>
      </w:r>
    </w:p>
    <w:p w14:paraId="0C044469" w14:textId="77777777" w:rsidR="0070230F" w:rsidRPr="0070230F" w:rsidRDefault="0070230F" w:rsidP="0070230F">
      <w:pPr>
        <w:pStyle w:val="Heading3"/>
      </w:pPr>
      <w:bookmarkStart w:id="1" w:name="Key_Issue"/>
      <w:r w:rsidRPr="0070230F">
        <w:t>KEY ISSUES FROM THE ANALYSIS</w:t>
      </w:r>
    </w:p>
    <w:bookmarkEnd w:id="1"/>
    <w:p w14:paraId="7FB6CE76" w14:textId="208DA6E5" w:rsidR="0070230F" w:rsidRDefault="007206FA" w:rsidP="00AD3D48">
      <w:pPr>
        <w:pStyle w:val="KeyIssuesList"/>
        <w:numPr>
          <w:ilvl w:val="0"/>
          <w:numId w:val="21"/>
        </w:numPr>
        <w:rPr>
          <w:b w:val="0"/>
          <w:bCs/>
        </w:rPr>
      </w:pPr>
      <w:r>
        <w:fldChar w:fldCharType="begin"/>
      </w:r>
      <w:r>
        <w:instrText>HYPERLINK  \l "Key_Issue_A"</w:instrText>
      </w:r>
      <w:r>
        <w:fldChar w:fldCharType="separate"/>
      </w:r>
      <w:r w:rsidRPr="007206FA">
        <w:rPr>
          <w:rStyle w:val="Hyperlink"/>
        </w:rPr>
        <w:t>Key Issue A.</w:t>
      </w:r>
      <w:r>
        <w:fldChar w:fldCharType="end"/>
      </w:r>
      <w:r>
        <w:t xml:space="preserve"> </w:t>
      </w:r>
      <w:r w:rsidR="00015BD6" w:rsidRPr="00015BD6">
        <w:t>Recitals Error.</w:t>
      </w:r>
      <w:r w:rsidR="00015BD6">
        <w:rPr>
          <w:b w:val="0"/>
          <w:bCs/>
        </w:rPr>
        <w:t xml:space="preserve"> </w:t>
      </w:r>
      <w:r w:rsidR="002E121C">
        <w:rPr>
          <w:b w:val="0"/>
          <w:bCs/>
        </w:rPr>
        <w:t xml:space="preserve">The </w:t>
      </w:r>
      <w:r w:rsidR="00B30CB1">
        <w:rPr>
          <w:b w:val="0"/>
          <w:bCs/>
        </w:rPr>
        <w:t xml:space="preserve">transmitted lease states in the recitals that there are two five-year options to renew but the lease </w:t>
      </w:r>
      <w:r w:rsidR="006C7E0E">
        <w:rPr>
          <w:b w:val="0"/>
          <w:bCs/>
        </w:rPr>
        <w:t>provides</w:t>
      </w:r>
      <w:r w:rsidR="005B129C">
        <w:rPr>
          <w:b w:val="0"/>
          <w:bCs/>
        </w:rPr>
        <w:t xml:space="preserve"> three five-year options to renew. This </w:t>
      </w:r>
      <w:r w:rsidR="0004316D">
        <w:rPr>
          <w:b w:val="0"/>
          <w:bCs/>
        </w:rPr>
        <w:t>issue would be</w:t>
      </w:r>
      <w:r w:rsidR="005B129C">
        <w:rPr>
          <w:b w:val="0"/>
          <w:bCs/>
        </w:rPr>
        <w:t xml:space="preserve"> resolved by </w:t>
      </w:r>
      <w:r w:rsidR="0004316D">
        <w:rPr>
          <w:b w:val="0"/>
          <w:bCs/>
        </w:rPr>
        <w:t xml:space="preserve">adoption of </w:t>
      </w:r>
      <w:r w:rsidR="005B129C">
        <w:rPr>
          <w:b w:val="0"/>
          <w:bCs/>
        </w:rPr>
        <w:t>Amendment 1.</w:t>
      </w:r>
    </w:p>
    <w:p w14:paraId="4282653E" w14:textId="77777777" w:rsidR="009511FE" w:rsidRPr="0070230F" w:rsidRDefault="009511FE" w:rsidP="009511FE">
      <w:pPr>
        <w:pStyle w:val="Heading3"/>
      </w:pPr>
      <w:r w:rsidRPr="0070230F">
        <w:t>AMENDMENTS</w:t>
      </w:r>
    </w:p>
    <w:p w14:paraId="1F72D7D6" w14:textId="52C11770" w:rsidR="009511FE" w:rsidRPr="0070230F" w:rsidRDefault="009511FE" w:rsidP="009511FE">
      <w:pPr>
        <w:pStyle w:val="BulletedList"/>
        <w:numPr>
          <w:ilvl w:val="0"/>
          <w:numId w:val="1"/>
        </w:numPr>
        <w:spacing w:before="0" w:after="120"/>
        <w:ind w:left="634" w:hanging="274"/>
      </w:pPr>
      <w:r w:rsidRPr="0070230F">
        <w:rPr>
          <w:b/>
        </w:rPr>
        <w:t>Amendment 1</w:t>
      </w:r>
      <w:r w:rsidRPr="0070230F">
        <w:t xml:space="preserve"> would</w:t>
      </w:r>
      <w:r>
        <w:t xml:space="preserve"> replace the original lease with an updated lease that corrects a scrivener's error in the recitals.</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7945438" w14:textId="5A8255E2" w:rsidR="00E2186C" w:rsidRDefault="00703AEF" w:rsidP="00135F88">
      <w:pPr>
        <w:pStyle w:val="BodyText"/>
      </w:pPr>
      <w:r>
        <w:rPr>
          <w:b/>
          <w:bCs/>
        </w:rPr>
        <w:t>Medic One</w:t>
      </w:r>
      <w:r w:rsidR="00192F79" w:rsidRPr="00192F79">
        <w:rPr>
          <w:b/>
          <w:bCs/>
        </w:rPr>
        <w:t xml:space="preserve">. </w:t>
      </w:r>
      <w:r w:rsidRPr="00703AEF">
        <w:t>King County’s Medic One/Emergency Medical Services (EMS) system provides residents of Seattle and King County with life-saving prehospital medical care through an internationally recognized</w:t>
      </w:r>
      <w:r w:rsidR="003D6C50">
        <w:t>,</w:t>
      </w:r>
      <w:r w:rsidRPr="00703AEF">
        <w:t xml:space="preserve"> tiered regional response system. This system relies upon coordinated partnerships with fire departments, paramedic agencies, dispatch centers, and hospitals. For more than 30 years, this system has comprised high service standards for response times and quality training of dispatchers, paramedics, and other responders. Medic One has occupied this space </w:t>
      </w:r>
      <w:r>
        <w:t>in Auburn</w:t>
      </w:r>
      <w:r w:rsidRPr="00703AEF">
        <w:t xml:space="preserve"> since 2017.</w:t>
      </w:r>
    </w:p>
    <w:p w14:paraId="1AC49519" w14:textId="68412B3A" w:rsidR="00E2186C" w:rsidRPr="00CF51A2" w:rsidRDefault="00E2186C" w:rsidP="00E2186C">
      <w:pPr>
        <w:rPr>
          <w:szCs w:val="20"/>
        </w:rPr>
      </w:pPr>
      <w:r>
        <w:rPr>
          <w:szCs w:val="20"/>
        </w:rPr>
        <w:t xml:space="preserve">The property summary indicates that the Medic One unit operating out of </w:t>
      </w:r>
      <w:r w:rsidR="003D1013">
        <w:rPr>
          <w:szCs w:val="20"/>
        </w:rPr>
        <w:t>this</w:t>
      </w:r>
      <w:r>
        <w:rPr>
          <w:szCs w:val="20"/>
        </w:rPr>
        <w:t xml:space="preserve"> space</w:t>
      </w:r>
      <w:r w:rsidR="003D1013">
        <w:rPr>
          <w:szCs w:val="20"/>
        </w:rPr>
        <w:t xml:space="preserve"> in Auburn</w:t>
      </w:r>
      <w:r>
        <w:rPr>
          <w:szCs w:val="20"/>
        </w:rPr>
        <w:t xml:space="preserve"> has responded to 2,461 incidents per year on average over the eight-year period from 2017-2024</w:t>
      </w:r>
      <w:r w:rsidR="00F26745">
        <w:rPr>
          <w:szCs w:val="20"/>
        </w:rPr>
        <w:t xml:space="preserve">. This </w:t>
      </w:r>
      <w:r>
        <w:rPr>
          <w:szCs w:val="20"/>
        </w:rPr>
        <w:t xml:space="preserve">is the equivalent of </w:t>
      </w:r>
      <w:r w:rsidR="00F26745">
        <w:rPr>
          <w:szCs w:val="20"/>
        </w:rPr>
        <w:t>almost</w:t>
      </w:r>
      <w:r>
        <w:rPr>
          <w:szCs w:val="20"/>
        </w:rPr>
        <w:t xml:space="preserve"> seven incident responses per day. Due to proximity to arterial roads from this location, response times to the surrounding community are within the targeted length of time needed to respond to emergency calls. In 2024</w:t>
      </w:r>
      <w:r w:rsidR="00252E06">
        <w:rPr>
          <w:szCs w:val="20"/>
        </w:rPr>
        <w:t>,</w:t>
      </w:r>
      <w:r w:rsidR="00BC5748">
        <w:rPr>
          <w:szCs w:val="20"/>
        </w:rPr>
        <w:t xml:space="preserve"> the</w:t>
      </w:r>
      <w:r>
        <w:rPr>
          <w:szCs w:val="20"/>
        </w:rPr>
        <w:t xml:space="preserve"> median response times </w:t>
      </w:r>
      <w:r w:rsidR="00961A5D">
        <w:rPr>
          <w:szCs w:val="20"/>
        </w:rPr>
        <w:t>were</w:t>
      </w:r>
      <w:r>
        <w:rPr>
          <w:szCs w:val="20"/>
        </w:rPr>
        <w:t xml:space="preserve"> eight and a half minutes. </w:t>
      </w:r>
    </w:p>
    <w:p w14:paraId="532235FD" w14:textId="09EB126A" w:rsidR="00135F88" w:rsidRDefault="00E7125C" w:rsidP="00135F88">
      <w:pPr>
        <w:pStyle w:val="BodyText"/>
      </w:pPr>
      <w:r>
        <w:rPr>
          <w:b/>
          <w:bCs/>
        </w:rPr>
        <w:t xml:space="preserve">Timing considerations. </w:t>
      </w:r>
      <w:r w:rsidR="00C57593">
        <w:t>The</w:t>
      </w:r>
      <w:r w:rsidR="00704582">
        <w:t xml:space="preserve"> </w:t>
      </w:r>
      <w:r w:rsidR="002650A1">
        <w:t>current</w:t>
      </w:r>
      <w:r w:rsidR="00704582">
        <w:t xml:space="preserve"> lease is set to </w:t>
      </w:r>
      <w:r w:rsidR="00961A5D">
        <w:t>expire on</w:t>
      </w:r>
      <w:r w:rsidR="00704582">
        <w:t xml:space="preserve"> December 31, 2026</w:t>
      </w:r>
      <w:r w:rsidR="009E37A5">
        <w:t>.</w:t>
      </w:r>
      <w:r w:rsidR="00C57593">
        <w:t xml:space="preserve"> </w:t>
      </w:r>
      <w:r w:rsidR="00997F22">
        <w:t xml:space="preserve">Executive staff have requested that the </w:t>
      </w:r>
      <w:r w:rsidR="003D6C50">
        <w:t>p</w:t>
      </w:r>
      <w:r w:rsidR="00997F22">
        <w:t xml:space="preserve">roposed </w:t>
      </w:r>
      <w:r w:rsidR="003D6C50">
        <w:t>o</w:t>
      </w:r>
      <w:r w:rsidR="00997F22">
        <w:t>rdinance be adopted by November 30, 2026</w:t>
      </w:r>
      <w:r w:rsidR="00CC7EF3">
        <w:t>,</w:t>
      </w:r>
      <w:r w:rsidR="009E37A5">
        <w:t xml:space="preserve"> so </w:t>
      </w:r>
      <w:r w:rsidR="00CC7EF3">
        <w:t xml:space="preserve">that </w:t>
      </w:r>
      <w:r w:rsidR="009E37A5">
        <w:t xml:space="preserve">the lease is </w:t>
      </w:r>
      <w:r w:rsidR="00CC7EF3">
        <w:t>approved</w:t>
      </w:r>
      <w:r w:rsidR="009E37A5">
        <w:t xml:space="preserve"> prior to the expiration of the </w:t>
      </w:r>
      <w:r w:rsidR="002650A1">
        <w:t>current</w:t>
      </w:r>
      <w:r w:rsidR="009E37A5">
        <w:t xml:space="preserve"> lease</w:t>
      </w:r>
      <w:r w:rsidR="00544B52">
        <w:t xml:space="preserve">.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p w14:paraId="10BBD5E5" w14:textId="03DA8E51" w:rsidR="00533C37" w:rsidRDefault="001B1579" w:rsidP="00C7530F">
      <w:pPr>
        <w:pStyle w:val="BodyText"/>
      </w:pPr>
      <w:r>
        <w:rPr>
          <w:rFonts w:ascii="Aptos" w:eastAsia="Aptos" w:hAnsi="Aptos" w:cs="Times New Roman"/>
          <w:b/>
          <w:bCs/>
          <w:caps/>
          <w:color w:val="FFFFFF" w:themeColor="background1"/>
          <w:sz w:val="20"/>
          <w:szCs w:val="20"/>
        </w:rPr>
        <w:fldChar w:fldCharType="end"/>
      </w:r>
      <w:r w:rsidR="005F1B41" w:rsidRPr="005F1B41">
        <w:rPr>
          <w:b/>
          <w:bCs/>
        </w:rPr>
        <w:t>Premises</w:t>
      </w:r>
      <w:r w:rsidR="005F1B41">
        <w:t>. T</w:t>
      </w:r>
      <w:r w:rsidR="00533C37">
        <w:t xml:space="preserve">he lease agreement provides for </w:t>
      </w:r>
      <w:r w:rsidR="00FB4132">
        <w:t xml:space="preserve">use of space in two locations </w:t>
      </w:r>
      <w:r w:rsidR="00D30A92">
        <w:t xml:space="preserve">(Station 31 and Station 36) </w:t>
      </w:r>
      <w:r w:rsidR="00FB4132">
        <w:t>dependent upon the new firehouse being constructed</w:t>
      </w:r>
      <w:r w:rsidR="005D6503">
        <w:t xml:space="preserve"> at the site of the permanent space, Station 31</w:t>
      </w:r>
      <w:r w:rsidR="00FB4132">
        <w:t xml:space="preserve">. </w:t>
      </w:r>
      <w:r w:rsidR="005D6503">
        <w:t>Station 31 will be</w:t>
      </w:r>
      <w:r w:rsidR="00EF7D4F">
        <w:t xml:space="preserve">gin construction later this year and </w:t>
      </w:r>
      <w:r w:rsidR="006854EF">
        <w:t>is anticipated to be complete at</w:t>
      </w:r>
      <w:r w:rsidR="005D6503">
        <w:t xml:space="preserve"> the end of 2028</w:t>
      </w:r>
      <w:r w:rsidR="006854EF">
        <w:t xml:space="preserve">. Station 31 </w:t>
      </w:r>
      <w:r w:rsidR="005D6503">
        <w:t xml:space="preserve">will </w:t>
      </w:r>
      <w:r w:rsidR="008F42C9">
        <w:t xml:space="preserve">provide for exclusive use of </w:t>
      </w:r>
      <w:r w:rsidR="00DB4835">
        <w:t>approximately 2,019 square feet of exclusive-use space consisting of a medic storage room, two sleeping rooms, an ADA bathroom, plus 1,596 square feet</w:t>
      </w:r>
      <w:r w:rsidR="00B049D4">
        <w:t xml:space="preserve"> of ambulance bay</w:t>
      </w:r>
      <w:r w:rsidR="00BF09CA">
        <w:t xml:space="preserve"> that can accommodate two ambulances, </w:t>
      </w:r>
      <w:r w:rsidR="00F12A73">
        <w:t>27 square feet of outdoor storage for oxygen tanks</w:t>
      </w:r>
      <w:r w:rsidR="00F12A73" w:rsidRPr="00D34621">
        <w:t xml:space="preserve"> and shared use of approximately 3,020 square feet</w:t>
      </w:r>
      <w:r w:rsidR="00B16DAC">
        <w:t xml:space="preserve"> including a laundry room, clean room, decontamination room, kitchen and dining space, day room, fitness room, </w:t>
      </w:r>
      <w:r w:rsidR="008574AD">
        <w:t>hotel office room</w:t>
      </w:r>
      <w:r w:rsidR="00F12A73">
        <w:t>, and two parking spaces in the parking lot.</w:t>
      </w:r>
      <w:r w:rsidR="008574AD">
        <w:t xml:space="preserve"> </w:t>
      </w:r>
    </w:p>
    <w:p w14:paraId="11A0C250" w14:textId="374C4479" w:rsidR="00052384" w:rsidRDefault="00594050" w:rsidP="00CF51A2">
      <w:pPr>
        <w:rPr>
          <w:szCs w:val="20"/>
        </w:rPr>
      </w:pPr>
      <w:r>
        <w:rPr>
          <w:szCs w:val="20"/>
        </w:rPr>
        <w:t>Until the new location is finished</w:t>
      </w:r>
      <w:r w:rsidR="009707EC">
        <w:rPr>
          <w:szCs w:val="20"/>
        </w:rPr>
        <w:t xml:space="preserve"> the landlord will provide commensurate space at the temporary premises at Station 36. </w:t>
      </w:r>
      <w:r w:rsidR="009C4BC1">
        <w:rPr>
          <w:szCs w:val="20"/>
        </w:rPr>
        <w:t xml:space="preserve">According to the property summary, </w:t>
      </w:r>
      <w:r w:rsidR="009C4BC1" w:rsidRPr="00D34621">
        <w:rPr>
          <w:szCs w:val="20"/>
        </w:rPr>
        <w:t xml:space="preserve">Station 36 contains substantially the same spaces and square footage. The proposed lease agreement will allow </w:t>
      </w:r>
      <w:r w:rsidR="007E3309">
        <w:rPr>
          <w:szCs w:val="20"/>
        </w:rPr>
        <w:t xml:space="preserve">Medic One </w:t>
      </w:r>
      <w:r w:rsidR="009C4BC1" w:rsidRPr="00D34621">
        <w:rPr>
          <w:szCs w:val="20"/>
        </w:rPr>
        <w:t xml:space="preserve">to continue to operate out of VRFA Station 31 on a </w:t>
      </w:r>
      <w:r w:rsidR="009C4BC1" w:rsidRPr="00F40364">
        <w:rPr>
          <w:szCs w:val="20"/>
        </w:rPr>
        <w:t>long-term</w:t>
      </w:r>
      <w:r w:rsidR="009C4BC1" w:rsidRPr="00D34621">
        <w:rPr>
          <w:szCs w:val="20"/>
        </w:rPr>
        <w:t xml:space="preserve"> basis and out of VRFA Station 36 on a temporary basis. </w:t>
      </w:r>
    </w:p>
    <w:p w14:paraId="20DCFEE5" w14:textId="77777777" w:rsidR="002C121C" w:rsidRDefault="002C121C" w:rsidP="00CF51A2">
      <w:pPr>
        <w:rPr>
          <w:szCs w:val="20"/>
        </w:rPr>
      </w:pPr>
    </w:p>
    <w:p w14:paraId="6F8E34C1" w14:textId="0A0F8633" w:rsidR="002C121C" w:rsidRDefault="005F1B41" w:rsidP="00CF51A2">
      <w:pPr>
        <w:rPr>
          <w:szCs w:val="20"/>
        </w:rPr>
      </w:pPr>
      <w:r>
        <w:rPr>
          <w:b/>
          <w:bCs/>
          <w:szCs w:val="20"/>
        </w:rPr>
        <w:t>Lease Terms</w:t>
      </w:r>
      <w:r w:rsidR="003D1013">
        <w:rPr>
          <w:b/>
          <w:bCs/>
          <w:szCs w:val="20"/>
        </w:rPr>
        <w:t xml:space="preserve"> and Fiscal Impacts</w:t>
      </w:r>
      <w:r>
        <w:rPr>
          <w:b/>
          <w:bCs/>
          <w:szCs w:val="20"/>
        </w:rPr>
        <w:t xml:space="preserve">. </w:t>
      </w:r>
      <w:r w:rsidR="00A77FBD" w:rsidRPr="00A77FBD">
        <w:rPr>
          <w:szCs w:val="20"/>
        </w:rPr>
        <w:t xml:space="preserve">Table 1 summarizes the lease terms and Table 2 estimates the financial </w:t>
      </w:r>
      <w:r w:rsidR="0096107E" w:rsidRPr="00A77FBD">
        <w:rPr>
          <w:szCs w:val="20"/>
        </w:rPr>
        <w:t>impact</w:t>
      </w:r>
      <w:r w:rsidR="00A77FBD" w:rsidRPr="00A77FBD">
        <w:rPr>
          <w:szCs w:val="20"/>
        </w:rPr>
        <w:t xml:space="preserve"> of the proposed lease for the current and future biennia. As </w:t>
      </w:r>
      <w:r w:rsidR="00A77FBD" w:rsidRPr="00A77FBD">
        <w:rPr>
          <w:szCs w:val="20"/>
        </w:rPr>
        <w:lastRenderedPageBreak/>
        <w:t xml:space="preserve">indicated in the fiscal note, the cost of the proposed lease was </w:t>
      </w:r>
      <w:r w:rsidR="00A77FBD" w:rsidRPr="00351543">
        <w:rPr>
          <w:szCs w:val="20"/>
        </w:rPr>
        <w:t xml:space="preserve">included in the current budget, so no corresponding appropriation request was transmitted with this proposed ordinance. </w:t>
      </w:r>
      <w:r w:rsidR="00A40E27">
        <w:rPr>
          <w:szCs w:val="20"/>
        </w:rPr>
        <w:t xml:space="preserve">EMS Levy proceeds would be used to pay for the lease. </w:t>
      </w:r>
    </w:p>
    <w:p w14:paraId="384F4D24" w14:textId="0FC2B4DF" w:rsidR="00613A8F" w:rsidRDefault="00613A8F" w:rsidP="00CF51A2">
      <w:pPr>
        <w:rPr>
          <w:szCs w:val="20"/>
        </w:rPr>
      </w:pPr>
    </w:p>
    <w:p w14:paraId="7B5CFB39" w14:textId="7A3F6032" w:rsidR="00F316BD" w:rsidRPr="00192F79" w:rsidRDefault="00F316BD" w:rsidP="00F316BD">
      <w:pPr>
        <w:pStyle w:val="Subtitle"/>
        <w:rPr>
          <w:rFonts w:eastAsia="Aptos"/>
        </w:rPr>
      </w:pPr>
      <w:r w:rsidRPr="00192F79">
        <w:rPr>
          <w:rFonts w:eastAsia="Aptos"/>
        </w:rPr>
        <w:t xml:space="preserve">Table 1. </w:t>
      </w:r>
      <w:r>
        <w:rPr>
          <w:rFonts w:eastAsia="Aptos"/>
        </w:rPr>
        <w:t>Summary of the Lease Terms of Proposed Ordinance 2026-0161</w:t>
      </w:r>
    </w:p>
    <w:tbl>
      <w:tblPr>
        <w:tblStyle w:val="GridTable4-Accent51"/>
        <w:tblW w:w="8670" w:type="dxa"/>
        <w:tblLook w:val="04A0" w:firstRow="1" w:lastRow="0" w:firstColumn="1" w:lastColumn="0" w:noHBand="0" w:noVBand="1"/>
      </w:tblPr>
      <w:tblGrid>
        <w:gridCol w:w="2625"/>
        <w:gridCol w:w="6045"/>
      </w:tblGrid>
      <w:tr w:rsidR="00F316BD" w:rsidRPr="00192F79" w14:paraId="419C3211" w14:textId="77777777" w:rsidTr="0022277C">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hideMark/>
          </w:tcPr>
          <w:p w14:paraId="391EC6CC" w14:textId="0783C0E3" w:rsidR="00F316BD" w:rsidRPr="00192F79" w:rsidRDefault="00F316BD" w:rsidP="00F008CF">
            <w:pPr>
              <w:widowControl w:val="0"/>
              <w:spacing w:line="240" w:lineRule="auto"/>
              <w:rPr>
                <w:rFonts w:ascii="Aptos" w:eastAsia="Avenir Next LT Pro" w:hAnsi="Aptos" w:cs="Courier New"/>
                <w:kern w:val="0"/>
                <w14:ligatures w14:val="none"/>
              </w:rPr>
            </w:pPr>
            <w:r>
              <w:rPr>
                <w:rFonts w:ascii="Aptos" w:eastAsia="Avenir Next LT Pro" w:hAnsi="Aptos" w:cs="Arial"/>
                <w:spacing w:val="-1"/>
                <w:kern w:val="0"/>
                <w14:ligatures w14:val="none"/>
              </w:rPr>
              <w:t>Category</w:t>
            </w:r>
          </w:p>
        </w:tc>
        <w:tc>
          <w:tcPr>
            <w:tcW w:w="6045" w:type="dxa"/>
          </w:tcPr>
          <w:p w14:paraId="6CBD5B25" w14:textId="663FAFE6" w:rsidR="00F316BD" w:rsidRPr="00192F79" w:rsidRDefault="00F316BD"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Terms</w:t>
            </w:r>
          </w:p>
        </w:tc>
      </w:tr>
      <w:tr w:rsidR="00F316BD" w:rsidRPr="00192F79" w14:paraId="4132F230" w14:textId="77777777" w:rsidTr="0022277C">
        <w:trPr>
          <w:trHeight w:val="432"/>
        </w:trPr>
        <w:tc>
          <w:tcPr>
            <w:cnfStyle w:val="001000000000" w:firstRow="0" w:lastRow="0" w:firstColumn="1" w:lastColumn="0" w:oddVBand="0" w:evenVBand="0" w:oddHBand="0" w:evenHBand="0" w:firstRowFirstColumn="0" w:firstRowLastColumn="0" w:lastRowFirstColumn="0" w:lastRowLastColumn="0"/>
            <w:tcW w:w="2625" w:type="dxa"/>
          </w:tcPr>
          <w:p w14:paraId="20399856" w14:textId="6FBDF0A8" w:rsidR="00F316BD" w:rsidRPr="00192F79" w:rsidRDefault="00F316BD" w:rsidP="00F008CF">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Square Footage</w:t>
            </w:r>
          </w:p>
        </w:tc>
        <w:tc>
          <w:tcPr>
            <w:tcW w:w="6045" w:type="dxa"/>
          </w:tcPr>
          <w:p w14:paraId="5C95CCC5" w14:textId="3F0B55CB" w:rsidR="00F316BD" w:rsidRPr="00192F79" w:rsidRDefault="0022277C" w:rsidP="0022277C">
            <w:pPr>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2,019 square feet</w:t>
            </w:r>
            <w:r w:rsidR="007D16D4">
              <w:rPr>
                <w:rFonts w:ascii="Aptos" w:eastAsia="Avenir Next LT Pro" w:hAnsi="Aptos" w:cs="Arial"/>
                <w:spacing w:val="-1"/>
                <w:kern w:val="0"/>
                <w14:ligatures w14:val="none"/>
              </w:rPr>
              <w:t xml:space="preserve"> exclusive space</w:t>
            </w:r>
          </w:p>
        </w:tc>
      </w:tr>
      <w:tr w:rsidR="00F316BD" w:rsidRPr="00192F79" w14:paraId="32446E59" w14:textId="77777777" w:rsidTr="0022277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tcPr>
          <w:p w14:paraId="44237C33" w14:textId="72687579"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Cost per Square Foot (base rent)</w:t>
            </w:r>
          </w:p>
        </w:tc>
        <w:tc>
          <w:tcPr>
            <w:tcW w:w="6045" w:type="dxa"/>
          </w:tcPr>
          <w:p w14:paraId="206087BF" w14:textId="732DF351" w:rsidR="00F316BD" w:rsidRPr="00192F79" w:rsidRDefault="00614756" w:rsidP="0022277C">
            <w:pPr>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color w:val="000000" w:themeColor="text1"/>
              </w:rPr>
              <w:t>$</w:t>
            </w:r>
            <w:r w:rsidR="00A27305">
              <w:rPr>
                <w:color w:val="000000" w:themeColor="text1"/>
              </w:rPr>
              <w:t>0</w:t>
            </w:r>
            <w:r w:rsidRPr="66F76DC3">
              <w:rPr>
                <w:color w:val="000000" w:themeColor="text1"/>
              </w:rPr>
              <w:t>.78</w:t>
            </w:r>
            <w:r w:rsidR="00BA2F95">
              <w:rPr>
                <w:color w:val="000000" w:themeColor="text1"/>
              </w:rPr>
              <w:t>5</w:t>
            </w:r>
            <w:r>
              <w:rPr>
                <w:color w:val="000000" w:themeColor="text1"/>
              </w:rPr>
              <w:t xml:space="preserve"> </w:t>
            </w:r>
            <w:r w:rsidR="00A27305">
              <w:rPr>
                <w:color w:val="000000" w:themeColor="text1"/>
              </w:rPr>
              <w:t>per month</w:t>
            </w:r>
            <w:r w:rsidR="00351543">
              <w:rPr>
                <w:color w:val="000000" w:themeColor="text1"/>
              </w:rPr>
              <w:t xml:space="preserve"> for the exclusive space ($1,586 base rent)</w:t>
            </w:r>
            <w:r w:rsidR="00A27305">
              <w:rPr>
                <w:color w:val="000000" w:themeColor="text1"/>
              </w:rPr>
              <w:t xml:space="preserve">, adjusted annually </w:t>
            </w:r>
            <w:r w:rsidR="00A402DC" w:rsidRPr="00A402DC">
              <w:rPr>
                <w:color w:val="000000" w:themeColor="text1"/>
              </w:rPr>
              <w:t xml:space="preserve">by the </w:t>
            </w:r>
            <w:r w:rsidR="00252E06">
              <w:rPr>
                <w:color w:val="000000" w:themeColor="text1"/>
              </w:rPr>
              <w:t xml:space="preserve">Seattle </w:t>
            </w:r>
            <w:r w:rsidR="00A402DC" w:rsidRPr="00A402DC">
              <w:rPr>
                <w:color w:val="000000" w:themeColor="text1"/>
              </w:rPr>
              <w:t>C</w:t>
            </w:r>
            <w:r w:rsidR="00252E06">
              <w:rPr>
                <w:color w:val="000000" w:themeColor="text1"/>
              </w:rPr>
              <w:t xml:space="preserve">onsumer </w:t>
            </w:r>
            <w:r w:rsidR="00A402DC" w:rsidRPr="00A402DC">
              <w:rPr>
                <w:color w:val="000000" w:themeColor="text1"/>
              </w:rPr>
              <w:t>P</w:t>
            </w:r>
            <w:r w:rsidR="00252E06">
              <w:rPr>
                <w:color w:val="000000" w:themeColor="text1"/>
              </w:rPr>
              <w:t xml:space="preserve">rice </w:t>
            </w:r>
            <w:r w:rsidR="00A402DC" w:rsidRPr="00A402DC">
              <w:rPr>
                <w:color w:val="000000" w:themeColor="text1"/>
              </w:rPr>
              <w:t>I</w:t>
            </w:r>
            <w:r w:rsidR="00252E06">
              <w:rPr>
                <w:color w:val="000000" w:themeColor="text1"/>
              </w:rPr>
              <w:t>ndex</w:t>
            </w:r>
            <w:r w:rsidR="00A402DC" w:rsidRPr="00A402DC">
              <w:rPr>
                <w:color w:val="000000" w:themeColor="text1"/>
              </w:rPr>
              <w:t xml:space="preserve"> and capped at three percen</w:t>
            </w:r>
            <w:r w:rsidR="002C121C">
              <w:rPr>
                <w:color w:val="000000" w:themeColor="text1"/>
              </w:rPr>
              <w:t xml:space="preserve">t </w:t>
            </w:r>
            <w:r w:rsidR="00C361E7">
              <w:rPr>
                <w:color w:val="000000" w:themeColor="text1"/>
              </w:rPr>
              <w:t xml:space="preserve"> </w:t>
            </w:r>
          </w:p>
        </w:tc>
      </w:tr>
      <w:tr w:rsidR="00F316BD" w:rsidRPr="00192F79" w14:paraId="3DD185D4" w14:textId="77777777" w:rsidTr="0022277C">
        <w:trPr>
          <w:trHeight w:val="432"/>
        </w:trPr>
        <w:tc>
          <w:tcPr>
            <w:cnfStyle w:val="001000000000" w:firstRow="0" w:lastRow="0" w:firstColumn="1" w:lastColumn="0" w:oddVBand="0" w:evenVBand="0" w:oddHBand="0" w:evenHBand="0" w:firstRowFirstColumn="0" w:firstRowLastColumn="0" w:lastRowFirstColumn="0" w:lastRowLastColumn="0"/>
            <w:tcW w:w="2625" w:type="dxa"/>
          </w:tcPr>
          <w:p w14:paraId="332A966A" w14:textId="7852AE58"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Operating Costs</w:t>
            </w:r>
          </w:p>
        </w:tc>
        <w:tc>
          <w:tcPr>
            <w:tcW w:w="6045" w:type="dxa"/>
          </w:tcPr>
          <w:p w14:paraId="03D92E4A" w14:textId="2BE081A4" w:rsidR="00F316BD" w:rsidRPr="00192F79" w:rsidRDefault="00F373BF" w:rsidP="0022277C">
            <w:pPr>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King County is not responsible for operating costs</w:t>
            </w:r>
          </w:p>
        </w:tc>
      </w:tr>
      <w:tr w:rsidR="00F316BD" w:rsidRPr="00192F79" w14:paraId="07567072" w14:textId="77777777" w:rsidTr="0022277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tcPr>
          <w:p w14:paraId="03AF7F86" w14:textId="7CFB588D"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Term</w:t>
            </w:r>
          </w:p>
        </w:tc>
        <w:tc>
          <w:tcPr>
            <w:tcW w:w="6045" w:type="dxa"/>
          </w:tcPr>
          <w:p w14:paraId="7EBBD7E5" w14:textId="3BA37B1F" w:rsidR="00F316BD" w:rsidRPr="00192F79" w:rsidRDefault="00F373BF" w:rsidP="0022277C">
            <w:pPr>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Five years with three five-year options to renew</w:t>
            </w:r>
          </w:p>
        </w:tc>
      </w:tr>
      <w:tr w:rsidR="00F316BD" w:rsidRPr="00192F79" w14:paraId="3E05573D" w14:textId="77777777" w:rsidTr="0022277C">
        <w:trPr>
          <w:trHeight w:val="432"/>
        </w:trPr>
        <w:tc>
          <w:tcPr>
            <w:cnfStyle w:val="001000000000" w:firstRow="0" w:lastRow="0" w:firstColumn="1" w:lastColumn="0" w:oddVBand="0" w:evenVBand="0" w:oddHBand="0" w:evenHBand="0" w:firstRowFirstColumn="0" w:firstRowLastColumn="0" w:lastRowFirstColumn="0" w:lastRowLastColumn="0"/>
            <w:tcW w:w="2625" w:type="dxa"/>
          </w:tcPr>
          <w:p w14:paraId="675683B9" w14:textId="20D2CADB"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Other Considerations</w:t>
            </w:r>
          </w:p>
        </w:tc>
        <w:tc>
          <w:tcPr>
            <w:tcW w:w="6045" w:type="dxa"/>
          </w:tcPr>
          <w:p w14:paraId="7D082F23" w14:textId="0EF8755B" w:rsidR="00F316BD" w:rsidRPr="00192F79" w:rsidRDefault="00F373BF" w:rsidP="0022277C">
            <w:pPr>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None</w:t>
            </w:r>
          </w:p>
        </w:tc>
      </w:tr>
      <w:tr w:rsidR="00F316BD" w:rsidRPr="00192F79" w14:paraId="3B465F39" w14:textId="77777777" w:rsidTr="0022277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tcPr>
          <w:p w14:paraId="3231598C" w14:textId="58D1667E"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Lease Effective Date</w:t>
            </w:r>
          </w:p>
        </w:tc>
        <w:tc>
          <w:tcPr>
            <w:tcW w:w="6045" w:type="dxa"/>
          </w:tcPr>
          <w:p w14:paraId="2A452FC5" w14:textId="5C432D61" w:rsidR="00F316BD" w:rsidRPr="00192F79" w:rsidRDefault="00003422" w:rsidP="0022277C">
            <w:pPr>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January 1, 2027</w:t>
            </w:r>
          </w:p>
        </w:tc>
      </w:tr>
    </w:tbl>
    <w:p w14:paraId="0AD678CA" w14:textId="77777777" w:rsidR="00F316BD" w:rsidRDefault="00F316BD" w:rsidP="00F316BD">
      <w:pPr>
        <w:spacing w:after="120" w:line="240" w:lineRule="auto"/>
        <w:rPr>
          <w:rFonts w:ascii="Aptos" w:eastAsia="Aptos" w:hAnsi="Aptos" w:cs="Times New Roman"/>
          <w:bCs/>
        </w:rPr>
      </w:pPr>
    </w:p>
    <w:p w14:paraId="612B580C" w14:textId="5F0DCB34" w:rsidR="00A77FBD" w:rsidRPr="00192F79" w:rsidRDefault="00A77FBD" w:rsidP="00A77FBD">
      <w:pPr>
        <w:pStyle w:val="Subtitle"/>
        <w:rPr>
          <w:rFonts w:eastAsia="Aptos"/>
        </w:rPr>
      </w:pPr>
      <w:r w:rsidRPr="00192F79">
        <w:rPr>
          <w:rFonts w:eastAsia="Aptos"/>
        </w:rPr>
        <w:t xml:space="preserve">Table </w:t>
      </w:r>
      <w:r>
        <w:rPr>
          <w:rFonts w:eastAsia="Aptos"/>
        </w:rPr>
        <w:t>2</w:t>
      </w:r>
      <w:r w:rsidRPr="00192F79">
        <w:rPr>
          <w:rFonts w:eastAsia="Aptos"/>
        </w:rPr>
        <w:t xml:space="preserve">. </w:t>
      </w:r>
      <w:r>
        <w:rPr>
          <w:rFonts w:eastAsia="Aptos"/>
        </w:rPr>
        <w:t>Fiscal Impact of Proposed Ordinance 2026-0161</w:t>
      </w:r>
    </w:p>
    <w:tbl>
      <w:tblPr>
        <w:tblStyle w:val="GridTable4-Accent51"/>
        <w:tblW w:w="6127" w:type="dxa"/>
        <w:tblLook w:val="04A0" w:firstRow="1" w:lastRow="0" w:firstColumn="1" w:lastColumn="0" w:noHBand="0" w:noVBand="1"/>
      </w:tblPr>
      <w:tblGrid>
        <w:gridCol w:w="1537"/>
        <w:gridCol w:w="1530"/>
        <w:gridCol w:w="1530"/>
        <w:gridCol w:w="1530"/>
      </w:tblGrid>
      <w:tr w:rsidR="00E80F68" w:rsidRPr="00192F79" w14:paraId="43D870D5" w14:textId="290EBE65" w:rsidTr="0000342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537" w:type="dxa"/>
            <w:hideMark/>
          </w:tcPr>
          <w:p w14:paraId="56DDB221" w14:textId="5102653A" w:rsidR="00E80F68" w:rsidRPr="00192F79" w:rsidRDefault="00E80F68" w:rsidP="00F008CF">
            <w:pPr>
              <w:widowControl w:val="0"/>
              <w:spacing w:line="240" w:lineRule="auto"/>
              <w:rPr>
                <w:rFonts w:ascii="Aptos" w:eastAsia="Avenir Next LT Pro" w:hAnsi="Aptos" w:cs="Courier New"/>
                <w:kern w:val="0"/>
                <w14:ligatures w14:val="none"/>
              </w:rPr>
            </w:pPr>
            <w:r>
              <w:rPr>
                <w:rFonts w:ascii="Aptos" w:eastAsia="Avenir Next LT Pro" w:hAnsi="Aptos" w:cs="Arial"/>
                <w:spacing w:val="-1"/>
                <w:kern w:val="0"/>
                <w14:ligatures w14:val="none"/>
              </w:rPr>
              <w:t xml:space="preserve"> </w:t>
            </w:r>
          </w:p>
        </w:tc>
        <w:tc>
          <w:tcPr>
            <w:tcW w:w="1530" w:type="dxa"/>
          </w:tcPr>
          <w:p w14:paraId="120779CD" w14:textId="2082545E" w:rsidR="00E80F68" w:rsidRPr="00192F79" w:rsidRDefault="00E80F68"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2026-2027</w:t>
            </w:r>
          </w:p>
        </w:tc>
        <w:tc>
          <w:tcPr>
            <w:tcW w:w="1530" w:type="dxa"/>
          </w:tcPr>
          <w:p w14:paraId="7A9B7100" w14:textId="0E4B486B" w:rsidR="00E80F68" w:rsidRDefault="00E80F68"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2028-2029</w:t>
            </w:r>
          </w:p>
        </w:tc>
        <w:tc>
          <w:tcPr>
            <w:tcW w:w="1530" w:type="dxa"/>
          </w:tcPr>
          <w:p w14:paraId="35AB0082" w14:textId="32298AC3" w:rsidR="00E80F68" w:rsidRDefault="00E80F68"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2030-2031</w:t>
            </w:r>
          </w:p>
        </w:tc>
      </w:tr>
      <w:tr w:rsidR="00E80F68" w:rsidRPr="00192F79" w14:paraId="3CA06355" w14:textId="198A12EF" w:rsidTr="00003422">
        <w:trPr>
          <w:trHeight w:val="432"/>
        </w:trPr>
        <w:tc>
          <w:tcPr>
            <w:cnfStyle w:val="001000000000" w:firstRow="0" w:lastRow="0" w:firstColumn="1" w:lastColumn="0" w:oddVBand="0" w:evenVBand="0" w:oddHBand="0" w:evenHBand="0" w:firstRowFirstColumn="0" w:firstRowLastColumn="0" w:lastRowFirstColumn="0" w:lastRowLastColumn="0"/>
            <w:tcW w:w="1537" w:type="dxa"/>
          </w:tcPr>
          <w:p w14:paraId="616D8088" w14:textId="60F672EB" w:rsidR="00E80F68" w:rsidRPr="00192F79" w:rsidRDefault="00E80F68" w:rsidP="00F008CF">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2026-0161</w:t>
            </w:r>
          </w:p>
        </w:tc>
        <w:tc>
          <w:tcPr>
            <w:tcW w:w="1530" w:type="dxa"/>
          </w:tcPr>
          <w:p w14:paraId="40E8C37D" w14:textId="5DFBCE8F" w:rsidR="00E80F68" w:rsidRPr="00192F79" w:rsidRDefault="00E80F68" w:rsidP="00003422">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w:t>
            </w:r>
            <w:r w:rsidR="008D3E72">
              <w:rPr>
                <w:rFonts w:ascii="Aptos" w:eastAsia="Avenir Next LT Pro" w:hAnsi="Aptos" w:cs="Arial"/>
                <w:spacing w:val="-1"/>
                <w:kern w:val="0"/>
                <w14:ligatures w14:val="none"/>
              </w:rPr>
              <w:t>19,032</w:t>
            </w:r>
            <w:r w:rsidR="00513181">
              <w:rPr>
                <w:rStyle w:val="FootnoteReference"/>
                <w:rFonts w:ascii="Aptos" w:eastAsia="Avenir Next LT Pro" w:hAnsi="Aptos" w:cs="Arial"/>
                <w:spacing w:val="-1"/>
                <w:kern w:val="0"/>
                <w14:ligatures w14:val="none"/>
              </w:rPr>
              <w:footnoteReference w:id="1"/>
            </w:r>
          </w:p>
        </w:tc>
        <w:tc>
          <w:tcPr>
            <w:tcW w:w="1530" w:type="dxa"/>
          </w:tcPr>
          <w:p w14:paraId="4CBAEC32" w14:textId="147C1B88" w:rsidR="00E80F68" w:rsidRDefault="00003422" w:rsidP="00F008CF">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$39,794</w:t>
            </w:r>
          </w:p>
        </w:tc>
        <w:tc>
          <w:tcPr>
            <w:tcW w:w="1530" w:type="dxa"/>
          </w:tcPr>
          <w:p w14:paraId="61052081" w14:textId="22799C61" w:rsidR="00E80F68" w:rsidRDefault="00003422" w:rsidP="00F008CF">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$42,217</w:t>
            </w:r>
          </w:p>
        </w:tc>
      </w:tr>
    </w:tbl>
    <w:p w14:paraId="0C2777CB" w14:textId="77777777" w:rsidR="00A77FBD" w:rsidRDefault="00A77FBD" w:rsidP="00F316BD">
      <w:pPr>
        <w:spacing w:after="120" w:line="240" w:lineRule="auto"/>
        <w:rPr>
          <w:rFonts w:ascii="Aptos" w:eastAsia="Aptos" w:hAnsi="Aptos" w:cs="Times New Roman"/>
          <w:bCs/>
        </w:rPr>
      </w:pPr>
    </w:p>
    <w:p w14:paraId="021AD400" w14:textId="3679ECC4" w:rsidR="00C35E34" w:rsidRDefault="007206FA" w:rsidP="00F316BD">
      <w:pPr>
        <w:spacing w:after="120" w:line="240" w:lineRule="auto"/>
        <w:rPr>
          <w:rFonts w:ascii="Aptos" w:eastAsia="Aptos" w:hAnsi="Aptos" w:cs="Times New Roman"/>
          <w:bCs/>
        </w:rPr>
      </w:pPr>
      <w:bookmarkStart w:id="2" w:name="Key_Issue_A"/>
      <w:r w:rsidRPr="007206FA">
        <w:rPr>
          <w:rFonts w:ascii="Aptos" w:eastAsia="Aptos" w:hAnsi="Aptos" w:cs="Times New Roman"/>
          <w:b/>
        </w:rPr>
        <w:t xml:space="preserve">Key Issue </w:t>
      </w:r>
      <w:r>
        <w:rPr>
          <w:rFonts w:ascii="Aptos" w:eastAsia="Aptos" w:hAnsi="Aptos" w:cs="Times New Roman"/>
          <w:b/>
        </w:rPr>
        <w:t>A</w:t>
      </w:r>
      <w:r w:rsidRPr="007206FA">
        <w:rPr>
          <w:rFonts w:ascii="Aptos" w:eastAsia="Aptos" w:hAnsi="Aptos" w:cs="Times New Roman"/>
          <w:b/>
        </w:rPr>
        <w:t xml:space="preserve">. </w:t>
      </w:r>
      <w:bookmarkEnd w:id="2"/>
      <w:r w:rsidR="00015BD6" w:rsidRPr="007206FA">
        <w:rPr>
          <w:rFonts w:ascii="Aptos" w:eastAsia="Aptos" w:hAnsi="Aptos" w:cs="Times New Roman"/>
          <w:b/>
        </w:rPr>
        <w:t>Recitals Error.</w:t>
      </w:r>
      <w:r w:rsidR="00015BD6">
        <w:rPr>
          <w:rFonts w:ascii="Aptos" w:eastAsia="Aptos" w:hAnsi="Aptos" w:cs="Times New Roman"/>
          <w:bCs/>
        </w:rPr>
        <w:t xml:space="preserve">  </w:t>
      </w:r>
      <w:r w:rsidR="00784FF2">
        <w:rPr>
          <w:rFonts w:ascii="Aptos" w:eastAsia="Aptos" w:hAnsi="Aptos" w:cs="Times New Roman"/>
          <w:bCs/>
        </w:rPr>
        <w:t>Staff identified a discrepancy in the recitals of the transmitted lease that states there are two five-year options to renew. The lease provides three five-year options to renew. This issue would be resolved by Amendment 1 described in the next section.</w:t>
      </w:r>
    </w:p>
    <w:p w14:paraId="0A0D9B7D" w14:textId="21C51FE3" w:rsidR="00D16F82" w:rsidRDefault="006978AD" w:rsidP="00F316BD">
      <w:pPr>
        <w:spacing w:after="120" w:line="240" w:lineRule="auto"/>
        <w:rPr>
          <w:rFonts w:ascii="Aptos" w:eastAsia="Aptos" w:hAnsi="Aptos" w:cs="Times New Roman"/>
          <w:bCs/>
        </w:rPr>
      </w:pPr>
      <w:r>
        <w:rPr>
          <w:rFonts w:ascii="Aptos" w:eastAsia="Aptos" w:hAnsi="Aptos" w:cs="Times New Roman"/>
          <w:bCs/>
        </w:rPr>
        <w:t>Council's legal</w:t>
      </w:r>
      <w:r w:rsidR="00D16F82">
        <w:rPr>
          <w:rFonts w:ascii="Aptos" w:eastAsia="Aptos" w:hAnsi="Aptos" w:cs="Times New Roman"/>
          <w:bCs/>
        </w:rPr>
        <w:t xml:space="preserve"> counsel reviewed the proposed </w:t>
      </w:r>
      <w:r>
        <w:rPr>
          <w:rFonts w:ascii="Aptos" w:eastAsia="Aptos" w:hAnsi="Aptos" w:cs="Times New Roman"/>
          <w:bCs/>
        </w:rPr>
        <w:t>ordinance</w:t>
      </w:r>
      <w:r w:rsidR="00D16F82">
        <w:rPr>
          <w:rFonts w:ascii="Aptos" w:eastAsia="Aptos" w:hAnsi="Aptos" w:cs="Times New Roman"/>
          <w:bCs/>
        </w:rPr>
        <w:t xml:space="preserve">. </w:t>
      </w:r>
    </w:p>
    <w:p w14:paraId="458B186E" w14:textId="77777777" w:rsidR="003266F4" w:rsidRPr="00192F79" w:rsidRDefault="003266F4" w:rsidP="003266F4">
      <w:pPr>
        <w:pStyle w:val="Heading2"/>
      </w:pPr>
      <w:r w:rsidRPr="00192F79">
        <w:t>AMENDMENTS</w:t>
      </w:r>
    </w:p>
    <w:p w14:paraId="5F6655FE" w14:textId="1CF24093" w:rsidR="003266F4" w:rsidRPr="00192F79" w:rsidRDefault="003266F4" w:rsidP="003266F4">
      <w:pPr>
        <w:pStyle w:val="BodyText"/>
        <w:rPr>
          <w:szCs w:val="22"/>
        </w:rPr>
      </w:pPr>
      <w:r>
        <w:t>There is one amendment to the Proposed Ordinance as described in the table below.</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3266F4" w:rsidRPr="00192F79" w14:paraId="388DF318" w14:textId="77777777" w:rsidTr="006F2AA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73FDE5B6" w14:textId="77777777" w:rsidR="003266F4" w:rsidRPr="003400B1" w:rsidRDefault="003266F4" w:rsidP="006F2AAA">
            <w:r w:rsidRPr="003400B1">
              <w:t>Amendment</w:t>
            </w:r>
          </w:p>
        </w:tc>
        <w:tc>
          <w:tcPr>
            <w:tcW w:w="1327" w:type="dxa"/>
            <w:shd w:val="clear" w:color="auto" w:fill="0A2F41"/>
          </w:tcPr>
          <w:p w14:paraId="6E625B4B" w14:textId="77777777" w:rsidR="003266F4" w:rsidRPr="003400B1" w:rsidRDefault="003266F4" w:rsidP="006F2AAA">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E5546E7" w14:textId="77777777" w:rsidR="003266F4" w:rsidRPr="003400B1" w:rsidRDefault="003266F4" w:rsidP="006F2AAA">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3266F4" w:rsidRPr="00192F79" w14:paraId="1AD47060" w14:textId="77777777" w:rsidTr="006F2AAA">
        <w:tc>
          <w:tcPr>
            <w:cnfStyle w:val="001000000000" w:firstRow="0" w:lastRow="0" w:firstColumn="1" w:lastColumn="0" w:oddVBand="0" w:evenVBand="0" w:oddHBand="0" w:evenHBand="0" w:firstRowFirstColumn="0" w:firstRowLastColumn="0" w:lastRowFirstColumn="0" w:lastRowLastColumn="0"/>
            <w:tcW w:w="1890" w:type="dxa"/>
          </w:tcPr>
          <w:p w14:paraId="0693B3B0" w14:textId="77777777" w:rsidR="003266F4" w:rsidRPr="00196B7F" w:rsidRDefault="003266F4" w:rsidP="006F2AAA">
            <w:r w:rsidRPr="00196B7F">
              <w:t>1</w:t>
            </w:r>
          </w:p>
          <w:p w14:paraId="6B6120A1" w14:textId="4FE868A4" w:rsidR="003266F4" w:rsidRPr="00196B7F" w:rsidRDefault="003266F4" w:rsidP="006F2AAA">
            <w:pPr>
              <w:rPr>
                <w:b w:val="0"/>
                <w:bCs w:val="0"/>
              </w:rPr>
            </w:pPr>
            <w:r>
              <w:rPr>
                <w:rFonts w:eastAsia="Times New Roman" w:cs="Arial"/>
                <w:b w:val="0"/>
                <w:bCs w:val="0"/>
              </w:rPr>
              <w:t>Attachment A</w:t>
            </w:r>
          </w:p>
        </w:tc>
        <w:tc>
          <w:tcPr>
            <w:tcW w:w="1327" w:type="dxa"/>
          </w:tcPr>
          <w:p w14:paraId="082DBB73" w14:textId="34EC1188" w:rsidR="003266F4" w:rsidRPr="003400B1" w:rsidRDefault="003266F4" w:rsidP="006F2AAA">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5D7CE119" w14:textId="31F3DC78" w:rsidR="003266F4" w:rsidRPr="003400B1" w:rsidRDefault="003266F4" w:rsidP="006F2AAA">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Pr>
                <w:rFonts w:eastAsia="Times New Roman" w:cs="Arial"/>
                <w:bCs/>
              </w:rPr>
              <w:t>replace the original lease in Attachment A with an updated lease</w:t>
            </w:r>
            <w:r w:rsidR="00784FF2">
              <w:rPr>
                <w:rFonts w:eastAsia="Times New Roman" w:cs="Arial"/>
                <w:bCs/>
              </w:rPr>
              <w:t xml:space="preserve"> with a revised date of June 29, </w:t>
            </w:r>
            <w:r w:rsidR="00DC2453">
              <w:rPr>
                <w:rFonts w:eastAsia="Times New Roman" w:cs="Arial"/>
                <w:bCs/>
              </w:rPr>
              <w:t>2026,</w:t>
            </w:r>
            <w:r>
              <w:rPr>
                <w:rFonts w:eastAsia="Times New Roman" w:cs="Arial"/>
                <w:bCs/>
              </w:rPr>
              <w:t xml:space="preserve"> that corrects a scrivener's error in the recitals so that it correctly states that there are three </w:t>
            </w:r>
            <w:r>
              <w:rPr>
                <w:rFonts w:eastAsia="Times New Roman" w:cs="Arial"/>
                <w:bCs/>
              </w:rPr>
              <w:lastRenderedPageBreak/>
              <w:t>five-year options to renew</w:t>
            </w:r>
            <w:r w:rsidR="000E0FF5">
              <w:rPr>
                <w:rFonts w:eastAsia="Times New Roman" w:cs="Arial"/>
                <w:bCs/>
              </w:rPr>
              <w:t>, not two.</w:t>
            </w:r>
          </w:p>
        </w:tc>
      </w:tr>
    </w:tbl>
    <w:p w14:paraId="0B865183" w14:textId="3988F591" w:rsidR="00192F79" w:rsidRPr="00420055" w:rsidRDefault="00192F79" w:rsidP="00B85BC1">
      <w:pPr>
        <w:pStyle w:val="NumberedList"/>
        <w:numPr>
          <w:ilvl w:val="0"/>
          <w:numId w:val="0"/>
        </w:numPr>
      </w:pPr>
      <w:bookmarkStart w:id="3" w:name="_ATTACHMENTS"/>
      <w:bookmarkEnd w:id="3"/>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0D259" w14:textId="77777777" w:rsidR="00145015" w:rsidRDefault="00145015" w:rsidP="00D700B6">
      <w:pPr>
        <w:spacing w:line="240" w:lineRule="auto"/>
      </w:pPr>
      <w:r>
        <w:separator/>
      </w:r>
    </w:p>
  </w:endnote>
  <w:endnote w:type="continuationSeparator" w:id="0">
    <w:p w14:paraId="6F6D7310" w14:textId="77777777" w:rsidR="00145015" w:rsidRDefault="00145015"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0BF69" w14:textId="77777777" w:rsidR="00145015" w:rsidRDefault="00145015" w:rsidP="00D700B6">
      <w:pPr>
        <w:spacing w:line="240" w:lineRule="auto"/>
      </w:pPr>
      <w:r>
        <w:separator/>
      </w:r>
    </w:p>
  </w:footnote>
  <w:footnote w:type="continuationSeparator" w:id="0">
    <w:p w14:paraId="7636042E" w14:textId="77777777" w:rsidR="00145015" w:rsidRDefault="00145015" w:rsidP="00D700B6">
      <w:pPr>
        <w:spacing w:line="240" w:lineRule="auto"/>
      </w:pPr>
      <w:r>
        <w:continuationSeparator/>
      </w:r>
    </w:p>
  </w:footnote>
  <w:footnote w:id="1">
    <w:p w14:paraId="20302B81" w14:textId="458983CA" w:rsidR="00513181" w:rsidRDefault="00513181">
      <w:pPr>
        <w:pStyle w:val="FootnoteText"/>
      </w:pPr>
      <w:r>
        <w:rPr>
          <w:rStyle w:val="FootnoteReference"/>
        </w:rPr>
        <w:footnoteRef/>
      </w:r>
      <w:r>
        <w:t xml:space="preserve"> The lease commences January 1, </w:t>
      </w:r>
      <w:r w:rsidR="00DC2453">
        <w:t>2027,</w:t>
      </w:r>
      <w:r>
        <w:t xml:space="preserve"> so this </w:t>
      </w:r>
      <w:r w:rsidR="00CD58EF">
        <w:t xml:space="preserve">amount is for </w:t>
      </w:r>
      <w:r w:rsidR="00396479">
        <w:t>2027</w:t>
      </w:r>
      <w:r w:rsidR="009B2153">
        <w:t xml:space="preserve"> only</w:t>
      </w:r>
      <w:r w:rsidR="00CD58E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FE3F34"/>
    <w:multiLevelType w:val="hybridMultilevel"/>
    <w:tmpl w:val="E95890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5"/>
  </w:num>
  <w:num w:numId="4" w16cid:durableId="1620212311">
    <w:abstractNumId w:val="5"/>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6"/>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4"/>
  </w:num>
  <w:num w:numId="19" w16cid:durableId="2011172377">
    <w:abstractNumId w:val="15"/>
  </w:num>
  <w:num w:numId="20" w16cid:durableId="1995184165">
    <w:abstractNumId w:val="5"/>
  </w:num>
  <w:num w:numId="21" w16cid:durableId="2120294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3422"/>
    <w:rsid w:val="000110EE"/>
    <w:rsid w:val="00015BD6"/>
    <w:rsid w:val="00020A3E"/>
    <w:rsid w:val="000422D1"/>
    <w:rsid w:val="0004316D"/>
    <w:rsid w:val="00044347"/>
    <w:rsid w:val="00052384"/>
    <w:rsid w:val="00072233"/>
    <w:rsid w:val="00083C22"/>
    <w:rsid w:val="000853DE"/>
    <w:rsid w:val="000B7B02"/>
    <w:rsid w:val="000E0FF5"/>
    <w:rsid w:val="000E4A1E"/>
    <w:rsid w:val="000F3B50"/>
    <w:rsid w:val="00131CA2"/>
    <w:rsid w:val="00135F88"/>
    <w:rsid w:val="00145015"/>
    <w:rsid w:val="00192F79"/>
    <w:rsid w:val="00196B7F"/>
    <w:rsid w:val="001A3542"/>
    <w:rsid w:val="001B1579"/>
    <w:rsid w:val="001B5B33"/>
    <w:rsid w:val="001C11D8"/>
    <w:rsid w:val="001C5208"/>
    <w:rsid w:val="0022277C"/>
    <w:rsid w:val="00236973"/>
    <w:rsid w:val="0024456B"/>
    <w:rsid w:val="00252E06"/>
    <w:rsid w:val="00254E71"/>
    <w:rsid w:val="002650A1"/>
    <w:rsid w:val="00276719"/>
    <w:rsid w:val="00276C7A"/>
    <w:rsid w:val="00287483"/>
    <w:rsid w:val="0029085B"/>
    <w:rsid w:val="002A141B"/>
    <w:rsid w:val="002A31D3"/>
    <w:rsid w:val="002C121C"/>
    <w:rsid w:val="002E121C"/>
    <w:rsid w:val="003266F4"/>
    <w:rsid w:val="00332619"/>
    <w:rsid w:val="003400B1"/>
    <w:rsid w:val="00347A71"/>
    <w:rsid w:val="00351543"/>
    <w:rsid w:val="00363D5A"/>
    <w:rsid w:val="0038674C"/>
    <w:rsid w:val="00395A99"/>
    <w:rsid w:val="00396479"/>
    <w:rsid w:val="003B185B"/>
    <w:rsid w:val="003B57BE"/>
    <w:rsid w:val="003D1013"/>
    <w:rsid w:val="003D6C50"/>
    <w:rsid w:val="003F14C5"/>
    <w:rsid w:val="003F3AB7"/>
    <w:rsid w:val="00420055"/>
    <w:rsid w:val="004360B2"/>
    <w:rsid w:val="004C5A94"/>
    <w:rsid w:val="004E24AD"/>
    <w:rsid w:val="00501D58"/>
    <w:rsid w:val="00513181"/>
    <w:rsid w:val="0051733E"/>
    <w:rsid w:val="00533C37"/>
    <w:rsid w:val="00544B52"/>
    <w:rsid w:val="0058478E"/>
    <w:rsid w:val="00594050"/>
    <w:rsid w:val="005949CC"/>
    <w:rsid w:val="005A5759"/>
    <w:rsid w:val="005B129C"/>
    <w:rsid w:val="005C2B98"/>
    <w:rsid w:val="005C76F4"/>
    <w:rsid w:val="005D6503"/>
    <w:rsid w:val="005E0853"/>
    <w:rsid w:val="005E2E2E"/>
    <w:rsid w:val="005E6A5E"/>
    <w:rsid w:val="005F1B41"/>
    <w:rsid w:val="00601F87"/>
    <w:rsid w:val="00613A8F"/>
    <w:rsid w:val="00614756"/>
    <w:rsid w:val="00655FBB"/>
    <w:rsid w:val="00660AA1"/>
    <w:rsid w:val="00665071"/>
    <w:rsid w:val="0067772C"/>
    <w:rsid w:val="00682C1E"/>
    <w:rsid w:val="006854EF"/>
    <w:rsid w:val="006978AD"/>
    <w:rsid w:val="006B25DF"/>
    <w:rsid w:val="006B6079"/>
    <w:rsid w:val="006C7E0E"/>
    <w:rsid w:val="0070230F"/>
    <w:rsid w:val="00703AEF"/>
    <w:rsid w:val="00704582"/>
    <w:rsid w:val="00715EFA"/>
    <w:rsid w:val="007206FA"/>
    <w:rsid w:val="007401C3"/>
    <w:rsid w:val="00784FF2"/>
    <w:rsid w:val="007A17E1"/>
    <w:rsid w:val="007D16D4"/>
    <w:rsid w:val="007E3309"/>
    <w:rsid w:val="007F6328"/>
    <w:rsid w:val="00801731"/>
    <w:rsid w:val="008109DA"/>
    <w:rsid w:val="008341D8"/>
    <w:rsid w:val="008364A2"/>
    <w:rsid w:val="00853CC7"/>
    <w:rsid w:val="00854461"/>
    <w:rsid w:val="008574AB"/>
    <w:rsid w:val="008574AD"/>
    <w:rsid w:val="0089208F"/>
    <w:rsid w:val="008978F4"/>
    <w:rsid w:val="008B5D8A"/>
    <w:rsid w:val="008C6AF0"/>
    <w:rsid w:val="008D17C3"/>
    <w:rsid w:val="008D3E72"/>
    <w:rsid w:val="008F42C9"/>
    <w:rsid w:val="00912D05"/>
    <w:rsid w:val="00936038"/>
    <w:rsid w:val="009511FE"/>
    <w:rsid w:val="0095676E"/>
    <w:rsid w:val="0096107E"/>
    <w:rsid w:val="00961A5D"/>
    <w:rsid w:val="009707EC"/>
    <w:rsid w:val="00977AAF"/>
    <w:rsid w:val="009958CF"/>
    <w:rsid w:val="00997F22"/>
    <w:rsid w:val="009B2153"/>
    <w:rsid w:val="009C4BC1"/>
    <w:rsid w:val="009E37A5"/>
    <w:rsid w:val="009E4921"/>
    <w:rsid w:val="009F3DC4"/>
    <w:rsid w:val="00A113D6"/>
    <w:rsid w:val="00A27305"/>
    <w:rsid w:val="00A32F00"/>
    <w:rsid w:val="00A402DC"/>
    <w:rsid w:val="00A40E27"/>
    <w:rsid w:val="00A77FBD"/>
    <w:rsid w:val="00AD07F6"/>
    <w:rsid w:val="00AD3D48"/>
    <w:rsid w:val="00B049D4"/>
    <w:rsid w:val="00B15A43"/>
    <w:rsid w:val="00B16DAC"/>
    <w:rsid w:val="00B30CB1"/>
    <w:rsid w:val="00B85BC1"/>
    <w:rsid w:val="00BA2F95"/>
    <w:rsid w:val="00BB0CC5"/>
    <w:rsid w:val="00BC5748"/>
    <w:rsid w:val="00BD4A13"/>
    <w:rsid w:val="00BD74FC"/>
    <w:rsid w:val="00BE3FF1"/>
    <w:rsid w:val="00BF09CA"/>
    <w:rsid w:val="00BF536D"/>
    <w:rsid w:val="00C35E34"/>
    <w:rsid w:val="00C361E7"/>
    <w:rsid w:val="00C4045A"/>
    <w:rsid w:val="00C53A13"/>
    <w:rsid w:val="00C57593"/>
    <w:rsid w:val="00C71653"/>
    <w:rsid w:val="00C7530F"/>
    <w:rsid w:val="00C833D5"/>
    <w:rsid w:val="00C93E55"/>
    <w:rsid w:val="00CB5F8E"/>
    <w:rsid w:val="00CC7EF3"/>
    <w:rsid w:val="00CD58EF"/>
    <w:rsid w:val="00CF51A2"/>
    <w:rsid w:val="00D16F82"/>
    <w:rsid w:val="00D3049E"/>
    <w:rsid w:val="00D30A92"/>
    <w:rsid w:val="00D4701A"/>
    <w:rsid w:val="00D560BB"/>
    <w:rsid w:val="00D700B6"/>
    <w:rsid w:val="00D91821"/>
    <w:rsid w:val="00D9741D"/>
    <w:rsid w:val="00DB2692"/>
    <w:rsid w:val="00DB4835"/>
    <w:rsid w:val="00DB7CC1"/>
    <w:rsid w:val="00DC2453"/>
    <w:rsid w:val="00DC413B"/>
    <w:rsid w:val="00DF2C0A"/>
    <w:rsid w:val="00E005DC"/>
    <w:rsid w:val="00E2186C"/>
    <w:rsid w:val="00E7125C"/>
    <w:rsid w:val="00E80F68"/>
    <w:rsid w:val="00EB7AFC"/>
    <w:rsid w:val="00EC58EE"/>
    <w:rsid w:val="00EE36B5"/>
    <w:rsid w:val="00EF7D4F"/>
    <w:rsid w:val="00F05986"/>
    <w:rsid w:val="00F07676"/>
    <w:rsid w:val="00F12A73"/>
    <w:rsid w:val="00F26745"/>
    <w:rsid w:val="00F316BD"/>
    <w:rsid w:val="00F373BF"/>
    <w:rsid w:val="00F658BA"/>
    <w:rsid w:val="00F9579D"/>
    <w:rsid w:val="00FB05A6"/>
    <w:rsid w:val="00FB4132"/>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3B57BE"/>
    <w:pPr>
      <w:spacing w:after="0"/>
    </w:pPr>
    <w:rPr>
      <w:b/>
      <w:bCs/>
    </w:rPr>
  </w:style>
  <w:style w:type="character" w:customStyle="1" w:styleId="CommentSubjectChar">
    <w:name w:val="Comment Subject Char"/>
    <w:basedOn w:val="CommentTextChar"/>
    <w:link w:val="CommentSubject"/>
    <w:uiPriority w:val="99"/>
    <w:semiHidden/>
    <w:rsid w:val="003B57BE"/>
    <w:rPr>
      <w:b/>
      <w:bCs/>
      <w:sz w:val="20"/>
      <w:szCs w:val="20"/>
    </w:rPr>
  </w:style>
  <w:style w:type="paragraph" w:styleId="Revision">
    <w:name w:val="Revision"/>
    <w:hidden/>
    <w:uiPriority w:val="99"/>
    <w:semiHidden/>
    <w:rsid w:val="00252E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4</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Public Health Lease for EMS</dc:title>
  <dc:subject/>
  <dc:creator>Ngo, Jenny</dc:creator>
  <cp:keywords/>
  <dc:description/>
  <cp:lastModifiedBy>Williams, Gabbi (she/her)</cp:lastModifiedBy>
  <cp:revision>129</cp:revision>
  <dcterms:created xsi:type="dcterms:W3CDTF">2026-05-28T21:49:00Z</dcterms:created>
  <dcterms:modified xsi:type="dcterms:W3CDTF">2026-07-23T19:29:00Z</dcterms:modified>
</cp:coreProperties>
</file>