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D700B6" w:rsidRPr="00D700B6" w14:paraId="1B72C75C" w14:textId="77777777" w:rsidTr="003444CB">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42DAF7C1" w14:textId="77777777" w:rsidR="00D700B6" w:rsidRPr="00D700B6" w:rsidRDefault="00D700B6" w:rsidP="00D700B6">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655F7E07" w14:textId="787ED6D9" w:rsidR="00D700B6" w:rsidRPr="00D700B6" w:rsidRDefault="0090502A"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Health, Housing, and Human Services</w:t>
            </w:r>
          </w:p>
        </w:tc>
      </w:tr>
      <w:tr w:rsidR="00D700B6" w:rsidRPr="00D700B6" w14:paraId="59879A0C" w14:textId="77777777" w:rsidTr="00D700B6">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D56CEB8" w14:textId="77777777" w:rsidR="00D700B6" w:rsidRPr="00D700B6" w:rsidRDefault="00D700B6" w:rsidP="00D700B6">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26452876" w14:textId="469A26A4" w:rsidR="00D700B6" w:rsidRPr="00D700B6" w:rsidRDefault="000431D5"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6</w:t>
            </w:r>
          </w:p>
        </w:tc>
        <w:tc>
          <w:tcPr>
            <w:tcW w:w="2340" w:type="dxa"/>
            <w:tcBorders>
              <w:top w:val="single" w:sz="4" w:space="0" w:color="auto"/>
              <w:left w:val="single" w:sz="4" w:space="0" w:color="auto"/>
              <w:bottom w:val="single" w:sz="4" w:space="0" w:color="auto"/>
              <w:right w:val="single" w:sz="4" w:space="0" w:color="auto"/>
            </w:tcBorders>
            <w:vAlign w:val="center"/>
          </w:tcPr>
          <w:p w14:paraId="462DF283" w14:textId="59EC700F" w:rsidR="00D700B6" w:rsidRPr="00D700B6" w:rsidRDefault="00D700B6" w:rsidP="00D700B6">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r w:rsidR="0090502A">
              <w:rPr>
                <w:rFonts w:ascii="Aptos" w:eastAsia="Times New Roman" w:hAnsi="Aptos" w:cs="Arial"/>
                <w:b/>
                <w:color w:val="0C3512"/>
                <w:kern w:val="0"/>
                <w14:ligatures w14:val="none"/>
              </w:rPr>
              <w:t xml:space="preserve"> </w:t>
            </w:r>
          </w:p>
        </w:tc>
        <w:tc>
          <w:tcPr>
            <w:tcW w:w="3492" w:type="dxa"/>
            <w:tcBorders>
              <w:top w:val="single" w:sz="4" w:space="0" w:color="auto"/>
              <w:left w:val="single" w:sz="4" w:space="0" w:color="auto"/>
              <w:bottom w:val="single" w:sz="4" w:space="0" w:color="auto"/>
              <w:right w:val="single" w:sz="4" w:space="0" w:color="auto"/>
            </w:tcBorders>
            <w:vAlign w:val="center"/>
          </w:tcPr>
          <w:p w14:paraId="13E3A20F" w14:textId="77777777" w:rsidR="00D700B6" w:rsidRDefault="0090502A"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Sam Porter</w:t>
            </w:r>
          </w:p>
          <w:p w14:paraId="6BBD558B" w14:textId="12FDA6FC" w:rsidR="00C42926" w:rsidRPr="00D700B6" w:rsidRDefault="00C42926"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Miranda Leskinen</w:t>
            </w:r>
          </w:p>
        </w:tc>
      </w:tr>
      <w:tr w:rsidR="00D700B6" w:rsidRPr="00D700B6" w14:paraId="0DF6BDDB" w14:textId="77777777" w:rsidTr="00D700B6">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422DB592" w14:textId="77777777" w:rsidR="00D700B6" w:rsidRPr="00D700B6" w:rsidRDefault="00D700B6" w:rsidP="00D700B6">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6E9B7B80" w14:textId="3A1B46E2" w:rsidR="002D61DC" w:rsidRPr="00D700B6" w:rsidRDefault="002D61DC"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2026-0177</w:t>
            </w:r>
          </w:p>
        </w:tc>
        <w:tc>
          <w:tcPr>
            <w:tcW w:w="2340" w:type="dxa"/>
            <w:tcBorders>
              <w:top w:val="single" w:sz="4" w:space="0" w:color="auto"/>
              <w:left w:val="single" w:sz="4" w:space="0" w:color="auto"/>
              <w:bottom w:val="single" w:sz="4" w:space="0" w:color="auto"/>
              <w:right w:val="single" w:sz="4" w:space="0" w:color="auto"/>
            </w:tcBorders>
            <w:vAlign w:val="center"/>
          </w:tcPr>
          <w:p w14:paraId="5DDDD90E" w14:textId="77777777" w:rsidR="00D700B6" w:rsidRPr="00D700B6" w:rsidRDefault="00D700B6" w:rsidP="00D700B6">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2DCDC28" w14:textId="1AEE65B8" w:rsidR="00D700B6" w:rsidRPr="00D700B6" w:rsidRDefault="0090502A" w:rsidP="00D700B6">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23</w:t>
            </w:r>
            <w:r w:rsidR="00D700B6" w:rsidRPr="00D700B6">
              <w:rPr>
                <w:rFonts w:ascii="Aptos" w:eastAsia="Times New Roman" w:hAnsi="Aptos" w:cs="Arial"/>
                <w:color w:val="0C3512"/>
                <w:kern w:val="0"/>
                <w14:ligatures w14:val="none"/>
              </w:rPr>
              <w:t>, 2026</w:t>
            </w:r>
          </w:p>
        </w:tc>
      </w:tr>
    </w:tbl>
    <w:p w14:paraId="1BFB593B" w14:textId="4185D4A8" w:rsidR="00D700B6" w:rsidRDefault="00D700B6" w:rsidP="00D700B6"/>
    <w:p w14:paraId="0DF92FE9" w14:textId="77777777" w:rsidR="0070230F" w:rsidRPr="0070230F" w:rsidRDefault="0070230F" w:rsidP="0070230F">
      <w:pPr>
        <w:pStyle w:val="Heading2"/>
      </w:pPr>
      <w:r w:rsidRPr="0070230F">
        <w:t>OVERVIEW</w:t>
      </w:r>
    </w:p>
    <w:p w14:paraId="2BAFB17F" w14:textId="29D26A4E" w:rsidR="0070230F" w:rsidRDefault="0070230F" w:rsidP="00266A9E">
      <w:pPr>
        <w:pStyle w:val="BodyText"/>
        <w:spacing w:after="0"/>
      </w:pPr>
      <w:r w:rsidRPr="0070230F">
        <w:rPr>
          <w:b/>
          <w:bCs/>
        </w:rPr>
        <w:t>TOPIC:</w:t>
      </w:r>
      <w:r w:rsidRPr="00196B7F">
        <w:t xml:space="preserve"> </w:t>
      </w:r>
      <w:r w:rsidR="00266A9E">
        <w:t>An ordinance</w:t>
      </w:r>
      <w:r w:rsidR="004C1DE9">
        <w:t xml:space="preserve"> </w:t>
      </w:r>
      <w:r w:rsidR="00845959">
        <w:t xml:space="preserve">adopting the </w:t>
      </w:r>
      <w:r w:rsidR="00384CCB">
        <w:t>“</w:t>
      </w:r>
      <w:r w:rsidR="00A403C5">
        <w:t>Behavioral Health Bridge</w:t>
      </w:r>
      <w:r w:rsidR="00384CCB">
        <w:t>”</w:t>
      </w:r>
      <w:r w:rsidR="00845959">
        <w:t xml:space="preserve"> Implementation Plan</w:t>
      </w:r>
      <w:r w:rsidR="00384CCB">
        <w:t>.</w:t>
      </w:r>
      <w:r w:rsidR="00EF4EEF">
        <w:t xml:space="preserve"> </w:t>
      </w:r>
    </w:p>
    <w:p w14:paraId="5B52AAC8" w14:textId="77777777" w:rsidR="00A403C5" w:rsidRPr="0070230F" w:rsidRDefault="00A403C5" w:rsidP="00A403C5">
      <w:pPr>
        <w:pStyle w:val="BodyText"/>
        <w:spacing w:after="0"/>
        <w:ind w:left="1080"/>
      </w:pPr>
    </w:p>
    <w:p w14:paraId="24E70F47" w14:textId="28750018" w:rsidR="007D4200" w:rsidRDefault="0070230F" w:rsidP="00196B7F">
      <w:pPr>
        <w:pStyle w:val="BodyText"/>
        <w:rPr>
          <w:vertAlign w:val="superscript"/>
        </w:rPr>
      </w:pPr>
      <w:r w:rsidRPr="0070230F">
        <w:rPr>
          <w:rStyle w:val="Heading3Char"/>
        </w:rPr>
        <w:t>LEGISLATION SUMMARY</w:t>
      </w:r>
      <w:r w:rsidR="007D4200">
        <w:rPr>
          <w:b/>
          <w:bCs/>
        </w:rPr>
        <w:t xml:space="preserve">: </w:t>
      </w:r>
      <w:r w:rsidR="00941E4F" w:rsidRPr="000E0B7D">
        <w:t>Proposed Ordinance 2026-</w:t>
      </w:r>
      <w:r w:rsidR="00A403C5" w:rsidRPr="000E0B7D">
        <w:t>0177</w:t>
      </w:r>
      <w:r w:rsidR="00941E4F" w:rsidRPr="007D4200">
        <w:t xml:space="preserve"> </w:t>
      </w:r>
      <w:r w:rsidR="00941E4F">
        <w:t xml:space="preserve">would adopt the implementation plan for </w:t>
      </w:r>
      <w:r w:rsidR="00070201">
        <w:t xml:space="preserve">the </w:t>
      </w:r>
      <w:r w:rsidR="00A403C5">
        <w:t>Behavioral Health Bridge</w:t>
      </w:r>
      <w:r w:rsidR="00C821F0">
        <w:t xml:space="preserve"> (Bridge)</w:t>
      </w:r>
      <w:r w:rsidR="00025EB1">
        <w:t xml:space="preserve"> sales tax</w:t>
      </w:r>
      <w:r w:rsidR="00E72EDE">
        <w:t xml:space="preserve"> </w:t>
      </w:r>
      <w:r w:rsidR="00700410">
        <w:t>funded services from 2028</w:t>
      </w:r>
      <w:r w:rsidR="0004545A">
        <w:t xml:space="preserve"> through </w:t>
      </w:r>
      <w:r w:rsidR="00700410">
        <w:t xml:space="preserve">2034. The </w:t>
      </w:r>
      <w:r w:rsidR="00BA0CB0">
        <w:t>Mental Illness and Drug Dependency</w:t>
      </w:r>
      <w:r w:rsidR="00700410">
        <w:t xml:space="preserve"> (MIDD)</w:t>
      </w:r>
      <w:r w:rsidR="00BA0CB0">
        <w:t xml:space="preserve"> sales tax</w:t>
      </w:r>
      <w:r w:rsidR="00E72EDE">
        <w:t xml:space="preserve"> </w:t>
      </w:r>
      <w:r w:rsidR="00700410">
        <w:t xml:space="preserve">is proposed to be renamed the Behavioral Health Bridge sales tax </w:t>
      </w:r>
      <w:r w:rsidR="001929BC">
        <w:t>through</w:t>
      </w:r>
      <w:r w:rsidR="00E72EDE">
        <w:t xml:space="preserve"> Proposed Ordinance 2025-0174</w:t>
      </w:r>
      <w:r w:rsidR="002044F6">
        <w:t>.</w:t>
      </w:r>
    </w:p>
    <w:p w14:paraId="0E39234A" w14:textId="214B84EA" w:rsidR="0070230F" w:rsidRDefault="00BB12E1" w:rsidP="00196B7F">
      <w:pPr>
        <w:pStyle w:val="BodyText"/>
      </w:pPr>
      <w:r>
        <w:t>Starting in 2028</w:t>
      </w:r>
      <w:r w:rsidR="003D3A6F">
        <w:t xml:space="preserve">, </w:t>
      </w:r>
      <w:r w:rsidR="007D4200">
        <w:t xml:space="preserve">this </w:t>
      </w:r>
      <w:r w:rsidR="003D3A6F">
        <w:t xml:space="preserve">implementation plan </w:t>
      </w:r>
      <w:r w:rsidR="007D4200">
        <w:t xml:space="preserve">will </w:t>
      </w:r>
      <w:r w:rsidR="003D3A6F">
        <w:t xml:space="preserve">govern the administration and </w:t>
      </w:r>
      <w:r w:rsidR="003E2028">
        <w:t xml:space="preserve">implementation of </w:t>
      </w:r>
      <w:r w:rsidR="001929BC">
        <w:t xml:space="preserve">the Behavioral Health Bridge </w:t>
      </w:r>
      <w:r w:rsidR="003E2028">
        <w:t>sales tax revenue</w:t>
      </w:r>
      <w:r w:rsidR="00700410">
        <w:t>.</w:t>
      </w:r>
      <w:r w:rsidR="001929BC">
        <w:t xml:space="preserve"> </w:t>
      </w:r>
      <w:r w:rsidR="007D4200">
        <w:t>T</w:t>
      </w:r>
      <w:r w:rsidR="006B184F">
        <w:t xml:space="preserve">he </w:t>
      </w:r>
      <w:r w:rsidR="007D4200">
        <w:t xml:space="preserve">existing </w:t>
      </w:r>
      <w:r w:rsidR="006B184F">
        <w:t>MIDD II Service Improvement Plan</w:t>
      </w:r>
      <w:r w:rsidR="006B184F">
        <w:rPr>
          <w:rStyle w:val="FootnoteReference"/>
        </w:rPr>
        <w:footnoteReference w:id="1"/>
      </w:r>
      <w:r w:rsidR="006B184F">
        <w:t>, Implementation Plan</w:t>
      </w:r>
      <w:r w:rsidR="006B184F">
        <w:rPr>
          <w:rStyle w:val="FootnoteReference"/>
        </w:rPr>
        <w:footnoteReference w:id="2"/>
      </w:r>
      <w:r w:rsidR="006B184F">
        <w:t>, and the Evaluation Plan</w:t>
      </w:r>
      <w:r w:rsidR="006B184F">
        <w:rPr>
          <w:rStyle w:val="FootnoteReference"/>
        </w:rPr>
        <w:footnoteReference w:id="3"/>
      </w:r>
      <w:r w:rsidR="00547239">
        <w:t xml:space="preserve"> </w:t>
      </w:r>
      <w:r w:rsidR="00DC08BA">
        <w:t xml:space="preserve">will continue to govern investments </w:t>
      </w:r>
      <w:r w:rsidR="00547239">
        <w:t xml:space="preserve">through </w:t>
      </w:r>
      <w:r w:rsidR="00DC08BA">
        <w:t>2027</w:t>
      </w:r>
      <w:r w:rsidR="007D4200">
        <w:t xml:space="preserve"> in accordance with an Expenditure Restriction in the County’s 2026-2027 </w:t>
      </w:r>
      <w:r w:rsidR="0004545A">
        <w:t>B</w:t>
      </w:r>
      <w:r w:rsidR="007D4200">
        <w:t xml:space="preserve">iennial </w:t>
      </w:r>
      <w:r w:rsidR="0004545A">
        <w:t>B</w:t>
      </w:r>
      <w:r w:rsidR="007D4200">
        <w:t>udget (Ordinance 20023, Section 70, ER 6)</w:t>
      </w:r>
      <w:r w:rsidR="00547239">
        <w:t>.</w:t>
      </w:r>
    </w:p>
    <w:p w14:paraId="0EEC6909" w14:textId="7F6E9FBB" w:rsidR="00497746" w:rsidRDefault="007D4200" w:rsidP="00B01C74">
      <w:pPr>
        <w:pStyle w:val="BodyText"/>
        <w:spacing w:after="0"/>
      </w:pPr>
      <w:r>
        <w:t xml:space="preserve">The Executive transmitted Proposed Ordinance 2026-0177 on July 1, 2026. </w:t>
      </w:r>
      <w:r w:rsidR="00C23512">
        <w:t xml:space="preserve">This item </w:t>
      </w:r>
      <w:r w:rsidR="00DD1485">
        <w:t xml:space="preserve">is </w:t>
      </w:r>
      <w:r w:rsidR="00C23512">
        <w:t xml:space="preserve">dually referred </w:t>
      </w:r>
      <w:proofErr w:type="gramStart"/>
      <w:r w:rsidR="00C23512">
        <w:t>to</w:t>
      </w:r>
      <w:proofErr w:type="gramEnd"/>
      <w:r w:rsidR="00C23512">
        <w:t xml:space="preserve"> the Health, Housing, and Human Services Committee, as a mandatory referral, and to the Regional Policy Committee. Today is the first Council staff briefing to the Health, Housing, and Human Services Committee.</w:t>
      </w:r>
    </w:p>
    <w:p w14:paraId="24C0A578" w14:textId="77777777" w:rsidR="00497746" w:rsidRDefault="00497746" w:rsidP="00B01C74">
      <w:pPr>
        <w:pStyle w:val="BodyText"/>
        <w:spacing w:after="0"/>
      </w:pPr>
    </w:p>
    <w:p w14:paraId="50C52F05" w14:textId="6A460DBE" w:rsidR="00384CCB" w:rsidRDefault="00384CCB" w:rsidP="00B01C74">
      <w:pPr>
        <w:pStyle w:val="BodyText"/>
        <w:spacing w:after="0"/>
      </w:pPr>
      <w:r w:rsidRPr="001D0352">
        <w:rPr>
          <w:rStyle w:val="Heading4Char"/>
        </w:rPr>
        <w:t>Timing Considerations.</w:t>
      </w:r>
      <w:r w:rsidRPr="000E0B7D">
        <w:rPr>
          <w:rFonts w:ascii="Aptos" w:eastAsia="Aptos" w:hAnsi="Aptos" w:cs="Times New Roman"/>
        </w:rPr>
        <w:t xml:space="preserve"> </w:t>
      </w:r>
      <w:r>
        <w:rPr>
          <w:rFonts w:ascii="Aptos" w:eastAsia="Aptos" w:hAnsi="Aptos" w:cs="Times New Roman"/>
        </w:rPr>
        <w:t xml:space="preserve">While there is no mandated deadline by which the legislation must be adopted, Executive staff have expressed their desire to have the legislation adopted in October. </w:t>
      </w:r>
      <w:r>
        <w:t>Th</w:t>
      </w:r>
      <w:r w:rsidR="008F6C5D">
        <w:t xml:space="preserve">e </w:t>
      </w:r>
      <w:r>
        <w:t>estimated schedule for the legislation</w:t>
      </w:r>
      <w:r w:rsidR="008F6C5D">
        <w:t xml:space="preserve"> is provided</w:t>
      </w:r>
      <w:r>
        <w:t xml:space="preserve"> at the end of th</w:t>
      </w:r>
      <w:r w:rsidR="008F6C5D">
        <w:t>is</w:t>
      </w:r>
      <w:r>
        <w:t xml:space="preserve"> staff report.</w:t>
      </w:r>
    </w:p>
    <w:p w14:paraId="062C618F" w14:textId="77777777" w:rsidR="00497746" w:rsidRDefault="00497746" w:rsidP="00B01C74">
      <w:pPr>
        <w:pStyle w:val="BodyText"/>
        <w:spacing w:after="0"/>
        <w:rPr>
          <w:rFonts w:ascii="Aptos" w:eastAsia="Aptos" w:hAnsi="Aptos" w:cs="Times New Roman"/>
        </w:rPr>
      </w:pPr>
    </w:p>
    <w:p w14:paraId="29E85538" w14:textId="2093C658" w:rsidR="006D0126" w:rsidRPr="00497746" w:rsidRDefault="00497746" w:rsidP="00B01C74">
      <w:pPr>
        <w:pStyle w:val="BodyText"/>
        <w:spacing w:after="0"/>
      </w:pPr>
      <w:r>
        <w:t>It is important to note that transmitted in tandem with the implementation plan is Proposed Ordinance 2026-0174</w:t>
      </w:r>
      <w:r w:rsidR="00B30A54">
        <w:t>,</w:t>
      </w:r>
      <w:r>
        <w:t xml:space="preserve"> which proposes to rename MIDD the "Behavioral Health Bridge" and update the Advisory Committee. Proposed Ordinance 2026-0174 is a mandatory dual referral to the Regional Policy Committee.</w:t>
      </w:r>
    </w:p>
    <w:p w14:paraId="6DDE703A" w14:textId="410976B2" w:rsidR="000E4290" w:rsidRDefault="000E4290" w:rsidP="00B01C74">
      <w:pPr>
        <w:pStyle w:val="BodyText"/>
        <w:spacing w:after="0"/>
      </w:pPr>
      <w:r>
        <w:lastRenderedPageBreak/>
        <w:t>Staff analysis of the transmitted legislation is ongoing.</w:t>
      </w:r>
    </w:p>
    <w:p w14:paraId="63E090AE" w14:textId="77777777" w:rsidR="00AB030B" w:rsidRDefault="00AB030B" w:rsidP="00B01C74">
      <w:pPr>
        <w:pStyle w:val="BodyText"/>
        <w:spacing w:after="0"/>
      </w:pPr>
    </w:p>
    <w:p w14:paraId="0C044469" w14:textId="333043A4" w:rsidR="0070230F" w:rsidRPr="001D0352" w:rsidRDefault="0070230F" w:rsidP="00E963CD">
      <w:pPr>
        <w:pStyle w:val="BodyText"/>
        <w:rPr>
          <w:b/>
          <w:bCs/>
        </w:rPr>
      </w:pPr>
      <w:r w:rsidRPr="001D0352">
        <w:rPr>
          <w:b/>
          <w:bCs/>
        </w:rPr>
        <w:t>KEY ISSUES FROM THE ANALYSIS</w:t>
      </w:r>
    </w:p>
    <w:p w14:paraId="7FB6CE76" w14:textId="56F671D6" w:rsidR="0070230F" w:rsidRPr="0068760D" w:rsidRDefault="005C4777" w:rsidP="0070230F">
      <w:pPr>
        <w:pStyle w:val="KeyIssuesList"/>
        <w:rPr>
          <w:rFonts w:eastAsia="Times New Roman" w:cs="Arial"/>
          <w:kern w:val="0"/>
          <w:szCs w:val="20"/>
          <w14:ligatures w14:val="none"/>
        </w:rPr>
      </w:pPr>
      <w:hyperlink w:anchor="Key_Issue_B" w:history="1">
        <w:r w:rsidRPr="005C4777">
          <w:rPr>
            <w:rStyle w:val="Hyperlink"/>
            <w:rFonts w:eastAsia="Times New Roman" w:cs="Arial"/>
            <w:kern w:val="0"/>
            <w:szCs w:val="20"/>
            <w14:ligatures w14:val="none"/>
          </w:rPr>
          <w:t>Potential policy issues.</w:t>
        </w:r>
      </w:hyperlink>
      <w:r w:rsidR="0070230F" w:rsidRPr="00E963CD">
        <w:t xml:space="preserve"> </w:t>
      </w:r>
      <w:r w:rsidR="0049408D">
        <w:rPr>
          <w:b w:val="0"/>
          <w:bCs/>
        </w:rPr>
        <w:t xml:space="preserve">Staff identified </w:t>
      </w:r>
      <w:r w:rsidR="00632233">
        <w:rPr>
          <w:b w:val="0"/>
          <w:bCs/>
        </w:rPr>
        <w:t>seven</w:t>
      </w:r>
      <w:r w:rsidR="0049408D">
        <w:rPr>
          <w:b w:val="0"/>
          <w:bCs/>
        </w:rPr>
        <w:t xml:space="preserve"> policy issues with the transmitted implementation plan for the Behavioral Health Bridge which is Attachment A to Proposed Ordinance 2026-0177.</w:t>
      </w:r>
      <w:r w:rsidR="0068760D">
        <w:rPr>
          <w:b w:val="0"/>
          <w:bCs/>
        </w:rPr>
        <w:t xml:space="preserve"> These policy issues present policy choices. </w:t>
      </w:r>
      <w:r w:rsidR="0049408D">
        <w:rPr>
          <w:b w:val="0"/>
          <w:bCs/>
        </w:rPr>
        <w:t xml:space="preserve"> </w:t>
      </w:r>
    </w:p>
    <w:p w14:paraId="030B4C84" w14:textId="27219A99" w:rsidR="0068760D" w:rsidRDefault="0068760D" w:rsidP="00E94E06">
      <w:pPr>
        <w:pStyle w:val="KeyIssuesList"/>
        <w:numPr>
          <w:ilvl w:val="1"/>
          <w:numId w:val="3"/>
        </w:numPr>
        <w:spacing w:after="0"/>
        <w:rPr>
          <w:rFonts w:eastAsia="Times New Roman" w:cs="Arial"/>
          <w:b w:val="0"/>
          <w:bCs/>
          <w:kern w:val="0"/>
          <w:szCs w:val="20"/>
          <w14:ligatures w14:val="none"/>
        </w:rPr>
      </w:pPr>
      <w:r w:rsidRPr="0068760D">
        <w:rPr>
          <w:rFonts w:eastAsia="Times New Roman" w:cs="Arial"/>
          <w:b w:val="0"/>
          <w:bCs/>
          <w:kern w:val="0"/>
          <w:szCs w:val="20"/>
          <w14:ligatures w14:val="none"/>
        </w:rPr>
        <w:t xml:space="preserve">Proposed new </w:t>
      </w:r>
      <w:r>
        <w:rPr>
          <w:rFonts w:eastAsia="Times New Roman" w:cs="Arial"/>
          <w:b w:val="0"/>
          <w:bCs/>
          <w:kern w:val="0"/>
          <w:szCs w:val="20"/>
          <w14:ligatures w14:val="none"/>
        </w:rPr>
        <w:t>priorities.</w:t>
      </w:r>
    </w:p>
    <w:p w14:paraId="5D6C904C" w14:textId="23B6E36C" w:rsidR="0068760D" w:rsidRDefault="0068760D" w:rsidP="00E94E06">
      <w:pPr>
        <w:pStyle w:val="KeyIssuesList"/>
        <w:numPr>
          <w:ilvl w:val="1"/>
          <w:numId w:val="3"/>
        </w:numPr>
        <w:spacing w:after="0"/>
        <w:rPr>
          <w:rFonts w:eastAsia="Times New Roman" w:cs="Arial"/>
          <w:b w:val="0"/>
          <w:bCs/>
          <w:kern w:val="0"/>
          <w:szCs w:val="20"/>
          <w14:ligatures w14:val="none"/>
        </w:rPr>
      </w:pPr>
      <w:r>
        <w:rPr>
          <w:rFonts w:eastAsia="Times New Roman" w:cs="Arial"/>
          <w:b w:val="0"/>
          <w:bCs/>
          <w:kern w:val="0"/>
          <w:szCs w:val="20"/>
          <w14:ligatures w14:val="none"/>
        </w:rPr>
        <w:t>Performance measurement and evaluation plan.</w:t>
      </w:r>
    </w:p>
    <w:p w14:paraId="30757561" w14:textId="3A3F65ED" w:rsidR="0068760D" w:rsidRDefault="0068760D" w:rsidP="00E94E06">
      <w:pPr>
        <w:pStyle w:val="KeyIssuesList"/>
        <w:numPr>
          <w:ilvl w:val="1"/>
          <w:numId w:val="3"/>
        </w:numPr>
        <w:spacing w:after="0"/>
        <w:rPr>
          <w:rFonts w:eastAsia="Times New Roman" w:cs="Arial"/>
          <w:b w:val="0"/>
          <w:bCs/>
          <w:kern w:val="0"/>
          <w:szCs w:val="20"/>
          <w14:ligatures w14:val="none"/>
        </w:rPr>
      </w:pPr>
      <w:r>
        <w:rPr>
          <w:rFonts w:eastAsia="Times New Roman" w:cs="Arial"/>
          <w:b w:val="0"/>
          <w:bCs/>
          <w:kern w:val="0"/>
          <w:szCs w:val="20"/>
          <w14:ligatures w14:val="none"/>
        </w:rPr>
        <w:t>Notification to Council regarding substantial adjustment.</w:t>
      </w:r>
    </w:p>
    <w:p w14:paraId="5999DD1A" w14:textId="2D35F7B6" w:rsidR="0068760D" w:rsidRDefault="0068760D" w:rsidP="00E94E06">
      <w:pPr>
        <w:pStyle w:val="KeyIssuesList"/>
        <w:numPr>
          <w:ilvl w:val="1"/>
          <w:numId w:val="3"/>
        </w:numPr>
        <w:spacing w:after="0"/>
        <w:rPr>
          <w:rFonts w:eastAsia="Times New Roman" w:cs="Arial"/>
          <w:b w:val="0"/>
          <w:bCs/>
          <w:kern w:val="0"/>
          <w:szCs w:val="20"/>
          <w14:ligatures w14:val="none"/>
        </w:rPr>
      </w:pPr>
      <w:r>
        <w:rPr>
          <w:rFonts w:eastAsia="Times New Roman" w:cs="Arial"/>
          <w:b w:val="0"/>
          <w:bCs/>
          <w:kern w:val="0"/>
          <w:szCs w:val="20"/>
          <w14:ligatures w14:val="none"/>
        </w:rPr>
        <w:t>Priorities for allocating undesignated fund balance.</w:t>
      </w:r>
    </w:p>
    <w:p w14:paraId="1637BB88" w14:textId="0A193D36" w:rsidR="0068760D" w:rsidRDefault="0068760D" w:rsidP="00E94E06">
      <w:pPr>
        <w:pStyle w:val="KeyIssuesList"/>
        <w:numPr>
          <w:ilvl w:val="1"/>
          <w:numId w:val="3"/>
        </w:numPr>
        <w:spacing w:after="0"/>
        <w:rPr>
          <w:rFonts w:eastAsia="Times New Roman" w:cs="Arial"/>
          <w:b w:val="0"/>
          <w:bCs/>
          <w:kern w:val="0"/>
          <w:szCs w:val="20"/>
          <w14:ligatures w14:val="none"/>
        </w:rPr>
      </w:pPr>
      <w:r>
        <w:rPr>
          <w:rFonts w:eastAsia="Times New Roman" w:cs="Arial"/>
          <w:b w:val="0"/>
          <w:bCs/>
          <w:kern w:val="0"/>
          <w:szCs w:val="20"/>
          <w14:ligatures w14:val="none"/>
        </w:rPr>
        <w:t>Permissive language.</w:t>
      </w:r>
    </w:p>
    <w:p w14:paraId="0D3FB83B" w14:textId="18B44440" w:rsidR="0068760D" w:rsidRDefault="0068760D" w:rsidP="00F37BA6">
      <w:pPr>
        <w:pStyle w:val="KeyIssuesList"/>
        <w:numPr>
          <w:ilvl w:val="1"/>
          <w:numId w:val="3"/>
        </w:numPr>
        <w:spacing w:after="0"/>
        <w:rPr>
          <w:rFonts w:eastAsia="Times New Roman" w:cs="Arial"/>
          <w:b w:val="0"/>
          <w:bCs/>
          <w:kern w:val="0"/>
          <w:szCs w:val="20"/>
          <w14:ligatures w14:val="none"/>
        </w:rPr>
      </w:pPr>
      <w:r>
        <w:rPr>
          <w:rFonts w:eastAsia="Times New Roman" w:cs="Arial"/>
          <w:b w:val="0"/>
          <w:bCs/>
          <w:kern w:val="0"/>
          <w:szCs w:val="20"/>
          <w14:ligatures w14:val="none"/>
        </w:rPr>
        <w:t>Reporting requirements.</w:t>
      </w:r>
    </w:p>
    <w:p w14:paraId="7CEC3B16" w14:textId="287DB660" w:rsidR="00632233" w:rsidRDefault="00632233" w:rsidP="00F37BA6">
      <w:pPr>
        <w:pStyle w:val="KeyIssuesList"/>
        <w:numPr>
          <w:ilvl w:val="1"/>
          <w:numId w:val="3"/>
        </w:numPr>
        <w:spacing w:after="0"/>
        <w:rPr>
          <w:rFonts w:eastAsia="Times New Roman" w:cs="Arial"/>
          <w:b w:val="0"/>
          <w:bCs/>
          <w:kern w:val="0"/>
          <w:szCs w:val="20"/>
          <w14:ligatures w14:val="none"/>
        </w:rPr>
      </w:pPr>
      <w:r>
        <w:rPr>
          <w:rFonts w:eastAsia="Times New Roman" w:cs="Arial"/>
          <w:b w:val="0"/>
          <w:bCs/>
          <w:kern w:val="0"/>
          <w:szCs w:val="20"/>
          <w14:ligatures w14:val="none"/>
        </w:rPr>
        <w:t>Procurement engagement.</w:t>
      </w:r>
    </w:p>
    <w:p w14:paraId="3E58A97E" w14:textId="77777777" w:rsidR="00F37BA6" w:rsidRPr="0068760D" w:rsidRDefault="00F37BA6" w:rsidP="00E94E06">
      <w:pPr>
        <w:pStyle w:val="KeyIssuesList"/>
        <w:numPr>
          <w:ilvl w:val="0"/>
          <w:numId w:val="0"/>
        </w:numPr>
        <w:spacing w:after="0"/>
        <w:rPr>
          <w:rFonts w:eastAsia="Times New Roman" w:cs="Arial"/>
          <w:b w:val="0"/>
          <w:bCs/>
          <w:kern w:val="0"/>
          <w:szCs w:val="20"/>
          <w14:ligatures w14:val="none"/>
        </w:rPr>
      </w:pPr>
    </w:p>
    <w:p w14:paraId="13C33619" w14:textId="77777777" w:rsidR="00192F79" w:rsidRPr="00192F79" w:rsidRDefault="00192F79" w:rsidP="00196B7F">
      <w:pPr>
        <w:pStyle w:val="Heading2"/>
      </w:pPr>
      <w:r w:rsidRPr="00192F79">
        <w:t>BACKGROUND &amp; TIMING CONSIDERATIONS</w:t>
      </w:r>
    </w:p>
    <w:p w14:paraId="6F008C08" w14:textId="7FCD8BA0" w:rsidR="006A540F" w:rsidRDefault="00856872" w:rsidP="006A540F">
      <w:pPr>
        <w:pStyle w:val="BodyText"/>
      </w:pPr>
      <w:r>
        <w:rPr>
          <w:b/>
          <w:bCs/>
        </w:rPr>
        <w:t xml:space="preserve">MIDD </w:t>
      </w:r>
      <w:r w:rsidR="003D2107">
        <w:rPr>
          <w:b/>
          <w:bCs/>
        </w:rPr>
        <w:t>Sales Tax History</w:t>
      </w:r>
      <w:r w:rsidR="00192F79" w:rsidRPr="00192F79">
        <w:rPr>
          <w:b/>
          <w:bCs/>
        </w:rPr>
        <w:t xml:space="preserve">. </w:t>
      </w:r>
      <w:r w:rsidR="006A540F" w:rsidRPr="006A540F">
        <w:t>In 2005, the Washington State Legislature provided a funding option enabling county legislative authorities to raise the local sales tax by one tenth of one percent to fund behavioral health and therapeutic court programs. By law, funds raised by this tax are to be dedicated to new or expanded behavioral health services and new or expanded therapeutic court programs. Furthermore, RCW 82.14.460(3) requires that every county that authorizes this tax must operate a therapeutic court for dependency proceedings.</w:t>
      </w:r>
    </w:p>
    <w:p w14:paraId="309B61CC" w14:textId="4BED728A" w:rsidR="00192F79" w:rsidRDefault="00B158C3" w:rsidP="00785BC7">
      <w:pPr>
        <w:pStyle w:val="BodyText"/>
      </w:pPr>
      <w:r>
        <w:t xml:space="preserve">The MIDD sales tax was first adopted in </w:t>
      </w:r>
      <w:r w:rsidR="00142419">
        <w:t xml:space="preserve">King County in </w:t>
      </w:r>
      <w:r>
        <w:t>2007 through Ordinance 15949</w:t>
      </w:r>
      <w:r w:rsidR="00785BC7">
        <w:t xml:space="preserve"> (</w:t>
      </w:r>
      <w:r w:rsidR="00565E81">
        <w:t xml:space="preserve">MIDD I </w:t>
      </w:r>
      <w:r w:rsidR="00785BC7">
        <w:t>2008-2016</w:t>
      </w:r>
      <w:r w:rsidR="009E0A0C">
        <w:t>)</w:t>
      </w:r>
      <w:r w:rsidR="00142419">
        <w:t xml:space="preserve">, </w:t>
      </w:r>
      <w:r w:rsidR="00852364">
        <w:t>renewed in 201</w:t>
      </w:r>
      <w:r w:rsidR="001226C7">
        <w:t>6</w:t>
      </w:r>
      <w:r w:rsidR="00852364">
        <w:t xml:space="preserve"> through Ordinance </w:t>
      </w:r>
      <w:r w:rsidR="001226C7" w:rsidRPr="001226C7">
        <w:t xml:space="preserve">18333 </w:t>
      </w:r>
      <w:r w:rsidR="00CE72F8">
        <w:t>(</w:t>
      </w:r>
      <w:r w:rsidR="00565E81">
        <w:t xml:space="preserve">MIDD II </w:t>
      </w:r>
      <w:r w:rsidR="00CE72F8">
        <w:t>2017-2025)</w:t>
      </w:r>
      <w:r w:rsidR="00142419">
        <w:t>,</w:t>
      </w:r>
      <w:r w:rsidR="00CE72F8">
        <w:t xml:space="preserve"> </w:t>
      </w:r>
      <w:r w:rsidR="00852364">
        <w:t xml:space="preserve">and most recently </w:t>
      </w:r>
      <w:r w:rsidR="00142419">
        <w:t xml:space="preserve">renewed </w:t>
      </w:r>
      <w:r w:rsidR="00852364">
        <w:t xml:space="preserve">in 2025 through </w:t>
      </w:r>
      <w:r w:rsidR="00785BC7">
        <w:t xml:space="preserve">Ordinance </w:t>
      </w:r>
      <w:r w:rsidR="00785BC7" w:rsidRPr="00785BC7">
        <w:t>19976</w:t>
      </w:r>
      <w:r w:rsidR="00CE72F8">
        <w:t xml:space="preserve"> (</w:t>
      </w:r>
      <w:r w:rsidR="00565E81">
        <w:t>MIDD III</w:t>
      </w:r>
      <w:r w:rsidR="00CE72F8">
        <w:t xml:space="preserve"> 2026-</w:t>
      </w:r>
      <w:r w:rsidR="00234BBD">
        <w:t>2035)</w:t>
      </w:r>
      <w:r w:rsidR="00785BC7">
        <w:t xml:space="preserve">. </w:t>
      </w:r>
      <w:r w:rsidR="00565E81" w:rsidRPr="00565E81">
        <w:t>In August 2016, the Executive transmitted the MIDD II service improvement plan (SIP) to guide MIDD II investments. The SIP was approved through Ordinance 18406 in November 2016</w:t>
      </w:r>
      <w:r w:rsidR="00D10957">
        <w:t>.</w:t>
      </w:r>
      <w:r w:rsidR="001D0352">
        <w:t xml:space="preserve"> The MIDD II implementation plan which outlined the programs to be funded through MIDD II was adopted by Motion 15093 in March 2018. The MIDD II evaluation plan was approved by Motion 15058 in February 2018. </w:t>
      </w:r>
      <w:r w:rsidR="00D10957">
        <w:t xml:space="preserve"> </w:t>
      </w:r>
    </w:p>
    <w:p w14:paraId="16240C82" w14:textId="4B6FB33C" w:rsidR="003F519B" w:rsidRDefault="003F519B" w:rsidP="00785BC7">
      <w:pPr>
        <w:pStyle w:val="BodyText"/>
      </w:pPr>
      <w:r>
        <w:t xml:space="preserve">From 2017 through 2025, MIDD programs served more than 130,000 unduplicated residents. </w:t>
      </w:r>
    </w:p>
    <w:p w14:paraId="14493761" w14:textId="6B142E68" w:rsidR="003673D1" w:rsidRDefault="003673D1" w:rsidP="00785BC7">
      <w:pPr>
        <w:pStyle w:val="BodyText"/>
        <w:rPr>
          <w:rFonts w:ascii="Aptos" w:eastAsia="Aptos" w:hAnsi="Aptos" w:cs="Times New Roman"/>
        </w:rPr>
      </w:pPr>
      <w:r>
        <w:rPr>
          <w:rFonts w:ascii="Aptos" w:eastAsia="Aptos" w:hAnsi="Aptos" w:cs="Times New Roman"/>
          <w:b/>
          <w:bCs/>
        </w:rPr>
        <w:t xml:space="preserve">MIDD II Implementation Plan. </w:t>
      </w:r>
      <w:r>
        <w:rPr>
          <w:rFonts w:ascii="Aptos" w:eastAsia="Aptos" w:hAnsi="Aptos" w:cs="Times New Roman"/>
        </w:rPr>
        <w:t xml:space="preserve">The MIDD II Implementation Plan </w:t>
      </w:r>
      <w:r w:rsidR="009C2F0F">
        <w:rPr>
          <w:rFonts w:ascii="Aptos" w:eastAsia="Aptos" w:hAnsi="Aptos" w:cs="Times New Roman"/>
        </w:rPr>
        <w:t xml:space="preserve">governed </w:t>
      </w:r>
      <w:r w:rsidR="00734D19">
        <w:rPr>
          <w:rFonts w:ascii="Aptos" w:eastAsia="Aptos" w:hAnsi="Aptos" w:cs="Times New Roman"/>
        </w:rPr>
        <w:t xml:space="preserve">MIDD </w:t>
      </w:r>
      <w:r w:rsidR="009C2F0F">
        <w:rPr>
          <w:rFonts w:ascii="Aptos" w:eastAsia="Aptos" w:hAnsi="Aptos" w:cs="Times New Roman"/>
        </w:rPr>
        <w:t xml:space="preserve">expenditures </w:t>
      </w:r>
      <w:r w:rsidR="003C6BC5">
        <w:rPr>
          <w:rFonts w:ascii="Aptos" w:eastAsia="Aptos" w:hAnsi="Aptos" w:cs="Times New Roman"/>
        </w:rPr>
        <w:t xml:space="preserve">from </w:t>
      </w:r>
      <w:r w:rsidR="007311B1">
        <w:rPr>
          <w:rFonts w:ascii="Aptos" w:eastAsia="Aptos" w:hAnsi="Aptos" w:cs="Times New Roman"/>
        </w:rPr>
        <w:t>2017-2025</w:t>
      </w:r>
      <w:r w:rsidR="00CF5206">
        <w:rPr>
          <w:rFonts w:ascii="Aptos" w:eastAsia="Aptos" w:hAnsi="Aptos" w:cs="Times New Roman"/>
        </w:rPr>
        <w:t xml:space="preserve"> and </w:t>
      </w:r>
      <w:r w:rsidR="001512F6">
        <w:rPr>
          <w:rFonts w:ascii="Aptos" w:eastAsia="Aptos" w:hAnsi="Aptos" w:cs="Times New Roman"/>
        </w:rPr>
        <w:t xml:space="preserve">included </w:t>
      </w:r>
      <w:r w:rsidR="00CF2510">
        <w:rPr>
          <w:rFonts w:ascii="Aptos" w:eastAsia="Aptos" w:hAnsi="Aptos" w:cs="Times New Roman"/>
        </w:rPr>
        <w:t xml:space="preserve">narrative </w:t>
      </w:r>
      <w:r w:rsidR="00B83688">
        <w:rPr>
          <w:rFonts w:ascii="Aptos" w:eastAsia="Aptos" w:hAnsi="Aptos" w:cs="Times New Roman"/>
        </w:rPr>
        <w:t xml:space="preserve">descriptions of every </w:t>
      </w:r>
      <w:r w:rsidR="00B1144D">
        <w:rPr>
          <w:rFonts w:ascii="Aptos" w:eastAsia="Aptos" w:hAnsi="Aptos" w:cs="Times New Roman"/>
        </w:rPr>
        <w:t xml:space="preserve">funded </w:t>
      </w:r>
      <w:r w:rsidR="00B83688">
        <w:rPr>
          <w:rFonts w:ascii="Aptos" w:eastAsia="Aptos" w:hAnsi="Aptos" w:cs="Times New Roman"/>
        </w:rPr>
        <w:t xml:space="preserve">initiative </w:t>
      </w:r>
      <w:r w:rsidR="00CF2510">
        <w:rPr>
          <w:rFonts w:ascii="Aptos" w:eastAsia="Aptos" w:hAnsi="Aptos" w:cs="Times New Roman"/>
        </w:rPr>
        <w:t>and</w:t>
      </w:r>
      <w:r w:rsidR="00D67DA4">
        <w:rPr>
          <w:rFonts w:ascii="Aptos" w:eastAsia="Aptos" w:hAnsi="Aptos" w:cs="Times New Roman"/>
        </w:rPr>
        <w:t xml:space="preserve"> a spending plan </w:t>
      </w:r>
      <w:r w:rsidR="006E1CC3">
        <w:rPr>
          <w:rFonts w:ascii="Aptos" w:eastAsia="Aptos" w:hAnsi="Aptos" w:cs="Times New Roman"/>
        </w:rPr>
        <w:t>for each initiative</w:t>
      </w:r>
      <w:r w:rsidR="00955FC2" w:rsidRPr="00955FC2">
        <w:rPr>
          <w:rFonts w:ascii="Aptos" w:eastAsia="Aptos" w:hAnsi="Aptos" w:cs="Times New Roman"/>
        </w:rPr>
        <w:t xml:space="preserve"> </w:t>
      </w:r>
      <w:r w:rsidR="00955FC2">
        <w:rPr>
          <w:rFonts w:ascii="Aptos" w:eastAsia="Aptos" w:hAnsi="Aptos" w:cs="Times New Roman"/>
        </w:rPr>
        <w:t>for the first bienni</w:t>
      </w:r>
      <w:r w:rsidR="00A54DEE">
        <w:rPr>
          <w:rFonts w:ascii="Aptos" w:eastAsia="Aptos" w:hAnsi="Aptos" w:cs="Times New Roman"/>
        </w:rPr>
        <w:t>um</w:t>
      </w:r>
      <w:r w:rsidR="00955FC2">
        <w:rPr>
          <w:rFonts w:ascii="Aptos" w:eastAsia="Aptos" w:hAnsi="Aptos" w:cs="Times New Roman"/>
        </w:rPr>
        <w:t xml:space="preserve"> </w:t>
      </w:r>
      <w:r w:rsidR="009E0A0C">
        <w:rPr>
          <w:rFonts w:ascii="Aptos" w:eastAsia="Aptos" w:hAnsi="Aptos" w:cs="Times New Roman"/>
        </w:rPr>
        <w:t xml:space="preserve">(2017-2018) </w:t>
      </w:r>
      <w:r w:rsidR="00955FC2">
        <w:rPr>
          <w:rFonts w:ascii="Aptos" w:eastAsia="Aptos" w:hAnsi="Aptos" w:cs="Times New Roman"/>
        </w:rPr>
        <w:t>of expenditures</w:t>
      </w:r>
      <w:r w:rsidR="006E1CC3">
        <w:rPr>
          <w:rFonts w:ascii="Aptos" w:eastAsia="Aptos" w:hAnsi="Aptos" w:cs="Times New Roman"/>
        </w:rPr>
        <w:t xml:space="preserve">. </w:t>
      </w:r>
    </w:p>
    <w:p w14:paraId="21F7D741" w14:textId="71E04C81" w:rsidR="00F32EA9" w:rsidRPr="003673D1" w:rsidRDefault="00F32EA9" w:rsidP="00785BC7">
      <w:pPr>
        <w:pStyle w:val="BodyText"/>
        <w:rPr>
          <w:rFonts w:ascii="Aptos" w:eastAsia="Aptos" w:hAnsi="Aptos" w:cs="Times New Roman"/>
        </w:rPr>
      </w:pPr>
      <w:r>
        <w:lastRenderedPageBreak/>
        <w:t xml:space="preserve">Per </w:t>
      </w:r>
      <w:proofErr w:type="gramStart"/>
      <w:r>
        <w:t>an Expenditure</w:t>
      </w:r>
      <w:proofErr w:type="gramEnd"/>
      <w:r>
        <w:t xml:space="preserve"> Restriction in the County’s 2026-2027 </w:t>
      </w:r>
      <w:r w:rsidR="00A54DEE">
        <w:t>B</w:t>
      </w:r>
      <w:r>
        <w:t xml:space="preserve">iennial </w:t>
      </w:r>
      <w:r w:rsidR="00A54DEE">
        <w:t>B</w:t>
      </w:r>
      <w:r>
        <w:t>udget (Ordinance 20023, Section 70, ER 6), the existing MIDD II Service Improvement Plan</w:t>
      </w:r>
      <w:r>
        <w:rPr>
          <w:rStyle w:val="FootnoteReference"/>
        </w:rPr>
        <w:footnoteReference w:id="4"/>
      </w:r>
      <w:r>
        <w:t>, Implementation Plan</w:t>
      </w:r>
      <w:r>
        <w:rPr>
          <w:rStyle w:val="FootnoteReference"/>
        </w:rPr>
        <w:footnoteReference w:id="5"/>
      </w:r>
      <w:r>
        <w:t>, and the Evaluation Plan</w:t>
      </w:r>
      <w:r>
        <w:rPr>
          <w:rStyle w:val="FootnoteReference"/>
        </w:rPr>
        <w:footnoteReference w:id="6"/>
      </w:r>
      <w:r>
        <w:t xml:space="preserve"> will continue to govern investments through 2027.</w:t>
      </w:r>
    </w:p>
    <w:p w14:paraId="00752C89" w14:textId="540935A8" w:rsidR="00785BC7" w:rsidRDefault="00F07A75" w:rsidP="00785BC7">
      <w:pPr>
        <w:pStyle w:val="BodyText"/>
        <w:rPr>
          <w:rFonts w:ascii="Aptos" w:eastAsia="Aptos" w:hAnsi="Aptos" w:cs="Times New Roman"/>
        </w:rPr>
      </w:pPr>
      <w:r w:rsidRPr="005D56A5">
        <w:rPr>
          <w:rFonts w:ascii="Aptos" w:eastAsia="Aptos" w:hAnsi="Aptos" w:cs="Times New Roman"/>
          <w:b/>
          <w:bCs/>
        </w:rPr>
        <w:t xml:space="preserve">MIDD </w:t>
      </w:r>
      <w:r w:rsidR="00C2202B">
        <w:rPr>
          <w:rFonts w:ascii="Aptos" w:eastAsia="Aptos" w:hAnsi="Aptos" w:cs="Times New Roman"/>
          <w:b/>
          <w:bCs/>
        </w:rPr>
        <w:t>Renewal</w:t>
      </w:r>
      <w:r w:rsidRPr="005D56A5">
        <w:rPr>
          <w:rFonts w:ascii="Aptos" w:eastAsia="Aptos" w:hAnsi="Aptos" w:cs="Times New Roman"/>
          <w:b/>
          <w:bCs/>
        </w:rPr>
        <w:t>.</w:t>
      </w:r>
      <w:r>
        <w:rPr>
          <w:rFonts w:ascii="Aptos" w:eastAsia="Aptos" w:hAnsi="Aptos" w:cs="Times New Roman"/>
        </w:rPr>
        <w:t xml:space="preserve"> </w:t>
      </w:r>
      <w:r w:rsidR="00886AEF">
        <w:rPr>
          <w:rFonts w:ascii="Aptos" w:eastAsia="Aptos" w:hAnsi="Aptos" w:cs="Times New Roman"/>
        </w:rPr>
        <w:t>The MIDD Sales Tax was renewed in 2025 through Ordinance 19976</w:t>
      </w:r>
      <w:r w:rsidR="00B04882">
        <w:rPr>
          <w:rFonts w:ascii="Aptos" w:eastAsia="Aptos" w:hAnsi="Aptos" w:cs="Times New Roman"/>
        </w:rPr>
        <w:t xml:space="preserve"> and the 1/10</w:t>
      </w:r>
      <w:r w:rsidR="00B04882" w:rsidRPr="00B04882">
        <w:rPr>
          <w:rFonts w:ascii="Aptos" w:eastAsia="Aptos" w:hAnsi="Aptos" w:cs="Times New Roman"/>
          <w:vertAlign w:val="superscript"/>
        </w:rPr>
        <w:t>th</w:t>
      </w:r>
      <w:r w:rsidR="00B04882">
        <w:rPr>
          <w:rFonts w:ascii="Aptos" w:eastAsia="Aptos" w:hAnsi="Aptos" w:cs="Times New Roman"/>
        </w:rPr>
        <w:t xml:space="preserve"> of one penny sales tax is </w:t>
      </w:r>
      <w:r w:rsidR="009E0A0C">
        <w:rPr>
          <w:rFonts w:ascii="Aptos" w:eastAsia="Aptos" w:hAnsi="Aptos" w:cs="Times New Roman"/>
        </w:rPr>
        <w:t xml:space="preserve">currently </w:t>
      </w:r>
      <w:r w:rsidR="00B04882">
        <w:rPr>
          <w:rFonts w:ascii="Aptos" w:eastAsia="Aptos" w:hAnsi="Aptos" w:cs="Times New Roman"/>
        </w:rPr>
        <w:t>projected to generate approximate</w:t>
      </w:r>
      <w:r w:rsidR="009E0A0C">
        <w:rPr>
          <w:rFonts w:ascii="Aptos" w:eastAsia="Aptos" w:hAnsi="Aptos" w:cs="Times New Roman"/>
        </w:rPr>
        <w:t>ly</w:t>
      </w:r>
      <w:r w:rsidR="00B04882">
        <w:rPr>
          <w:rFonts w:ascii="Aptos" w:eastAsia="Aptos" w:hAnsi="Aptos" w:cs="Times New Roman"/>
        </w:rPr>
        <w:t xml:space="preserve"> </w:t>
      </w:r>
      <w:r w:rsidR="00BC0CB6">
        <w:rPr>
          <w:rFonts w:ascii="Aptos" w:eastAsia="Aptos" w:hAnsi="Aptos" w:cs="Times New Roman"/>
        </w:rPr>
        <w:t>$</w:t>
      </w:r>
      <w:r w:rsidR="00D84246">
        <w:rPr>
          <w:rFonts w:ascii="Aptos" w:eastAsia="Aptos" w:hAnsi="Aptos" w:cs="Times New Roman"/>
        </w:rPr>
        <w:t>998 million</w:t>
      </w:r>
      <w:r w:rsidR="00B04882">
        <w:rPr>
          <w:rFonts w:ascii="Aptos" w:eastAsia="Aptos" w:hAnsi="Aptos" w:cs="Times New Roman"/>
        </w:rPr>
        <w:t xml:space="preserve"> over the </w:t>
      </w:r>
      <w:r w:rsidR="006F2F05">
        <w:rPr>
          <w:rFonts w:ascii="Aptos" w:eastAsia="Aptos" w:hAnsi="Aptos" w:cs="Times New Roman"/>
        </w:rPr>
        <w:t>nine</w:t>
      </w:r>
      <w:r w:rsidR="005D56A5">
        <w:rPr>
          <w:rFonts w:ascii="Aptos" w:eastAsia="Aptos" w:hAnsi="Aptos" w:cs="Times New Roman"/>
        </w:rPr>
        <w:t>-</w:t>
      </w:r>
      <w:r w:rsidR="006F2F05">
        <w:rPr>
          <w:rFonts w:ascii="Aptos" w:eastAsia="Aptos" w:hAnsi="Aptos" w:cs="Times New Roman"/>
        </w:rPr>
        <w:t xml:space="preserve">year </w:t>
      </w:r>
      <w:r w:rsidR="005D56A5">
        <w:rPr>
          <w:rFonts w:ascii="Aptos" w:eastAsia="Aptos" w:hAnsi="Aptos" w:cs="Times New Roman"/>
        </w:rPr>
        <w:t xml:space="preserve">collection period. </w:t>
      </w:r>
      <w:r w:rsidR="00A94F36">
        <w:rPr>
          <w:rFonts w:ascii="Aptos" w:eastAsia="Aptos" w:hAnsi="Aptos" w:cs="Times New Roman"/>
        </w:rPr>
        <w:t xml:space="preserve">Table </w:t>
      </w:r>
      <w:r w:rsidR="0001484C">
        <w:rPr>
          <w:rFonts w:ascii="Aptos" w:eastAsia="Aptos" w:hAnsi="Aptos" w:cs="Times New Roman"/>
        </w:rPr>
        <w:t>1</w:t>
      </w:r>
      <w:r w:rsidR="00A94F36">
        <w:rPr>
          <w:rFonts w:ascii="Aptos" w:eastAsia="Aptos" w:hAnsi="Aptos" w:cs="Times New Roman"/>
        </w:rPr>
        <w:t xml:space="preserve"> identifies current annual projected </w:t>
      </w:r>
      <w:r w:rsidR="003B5749">
        <w:rPr>
          <w:rFonts w:ascii="Aptos" w:eastAsia="Aptos" w:hAnsi="Aptos" w:cs="Times New Roman"/>
        </w:rPr>
        <w:t xml:space="preserve">sales tax </w:t>
      </w:r>
      <w:r w:rsidR="00A94F36">
        <w:rPr>
          <w:rFonts w:ascii="Aptos" w:eastAsia="Aptos" w:hAnsi="Aptos" w:cs="Times New Roman"/>
        </w:rPr>
        <w:t xml:space="preserve">revenues based on </w:t>
      </w:r>
      <w:r w:rsidR="009E512F">
        <w:rPr>
          <w:rFonts w:ascii="Aptos" w:eastAsia="Aptos" w:hAnsi="Aptos" w:cs="Times New Roman"/>
        </w:rPr>
        <w:t>the March 2026 Office of Economic and Financial Analysis forecast</w:t>
      </w:r>
      <w:r w:rsidR="00A94F36">
        <w:rPr>
          <w:rFonts w:ascii="Aptos" w:eastAsia="Aptos" w:hAnsi="Aptos" w:cs="Times New Roman"/>
        </w:rPr>
        <w:t>.</w:t>
      </w:r>
      <w:r w:rsidR="00C7628C">
        <w:rPr>
          <w:rStyle w:val="FootnoteReference"/>
          <w:rFonts w:ascii="Aptos" w:eastAsia="Aptos" w:hAnsi="Aptos" w:cs="Times New Roman"/>
        </w:rPr>
        <w:footnoteReference w:id="7"/>
      </w:r>
      <w:r w:rsidR="00A94F36">
        <w:rPr>
          <w:rFonts w:ascii="Aptos" w:eastAsia="Aptos" w:hAnsi="Aptos" w:cs="Times New Roman"/>
        </w:rPr>
        <w:t xml:space="preserve"> </w:t>
      </w:r>
    </w:p>
    <w:p w14:paraId="292E4FFD" w14:textId="220CE2B1" w:rsidR="004B5410" w:rsidRDefault="004B5410" w:rsidP="0052499F">
      <w:pPr>
        <w:pStyle w:val="Subtitle"/>
        <w:keepNext/>
        <w:rPr>
          <w:rFonts w:eastAsia="Aptos"/>
        </w:rPr>
      </w:pPr>
      <w:r w:rsidRPr="00192F79">
        <w:rPr>
          <w:rFonts w:eastAsia="Aptos"/>
        </w:rPr>
        <w:t xml:space="preserve">Table </w:t>
      </w:r>
      <w:r w:rsidR="0001484C">
        <w:rPr>
          <w:rFonts w:eastAsia="Aptos"/>
        </w:rPr>
        <w:t>1</w:t>
      </w:r>
      <w:r w:rsidRPr="00192F79">
        <w:rPr>
          <w:rFonts w:eastAsia="Aptos"/>
        </w:rPr>
        <w:t xml:space="preserve">. </w:t>
      </w:r>
      <w:r>
        <w:rPr>
          <w:rFonts w:eastAsia="Aptos"/>
        </w:rPr>
        <w:t xml:space="preserve">2026-2035 MIDD Estimated </w:t>
      </w:r>
      <w:r w:rsidR="007F2D1D">
        <w:rPr>
          <w:rFonts w:eastAsia="Aptos"/>
        </w:rPr>
        <w:t>Collections</w:t>
      </w:r>
    </w:p>
    <w:tbl>
      <w:tblPr>
        <w:tblStyle w:val="GridTable4-Accent51"/>
        <w:tblW w:w="2797" w:type="dxa"/>
        <w:tblLook w:val="04A0" w:firstRow="1" w:lastRow="0" w:firstColumn="1" w:lastColumn="0" w:noHBand="0" w:noVBand="1"/>
      </w:tblPr>
      <w:tblGrid>
        <w:gridCol w:w="729"/>
        <w:gridCol w:w="2068"/>
      </w:tblGrid>
      <w:tr w:rsidR="00180E4A" w:rsidRPr="00192F79" w14:paraId="083B05DF" w14:textId="5E949462" w:rsidTr="004C2354">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729" w:type="dxa"/>
            <w:hideMark/>
          </w:tcPr>
          <w:p w14:paraId="70BF740D" w14:textId="0723AA04" w:rsidR="00180E4A" w:rsidRPr="00192F79" w:rsidRDefault="00180E4A" w:rsidP="0052499F">
            <w:pPr>
              <w:keepNext/>
              <w:widowControl w:val="0"/>
              <w:spacing w:line="240" w:lineRule="auto"/>
              <w:rPr>
                <w:rFonts w:ascii="Aptos" w:eastAsia="Avenir Next LT Pro" w:hAnsi="Aptos" w:cs="Courier New"/>
                <w:kern w:val="0"/>
                <w14:ligatures w14:val="none"/>
              </w:rPr>
            </w:pPr>
            <w:r>
              <w:rPr>
                <w:rFonts w:ascii="Aptos" w:eastAsia="Avenir Next LT Pro" w:hAnsi="Aptos" w:cs="Arial"/>
                <w:spacing w:val="-1"/>
                <w:kern w:val="0"/>
                <w14:ligatures w14:val="none"/>
              </w:rPr>
              <w:t>Year</w:t>
            </w:r>
          </w:p>
        </w:tc>
        <w:tc>
          <w:tcPr>
            <w:tcW w:w="2068" w:type="dxa"/>
          </w:tcPr>
          <w:p w14:paraId="7BD3FA13" w14:textId="668EEC36" w:rsidR="00180E4A" w:rsidRPr="00192F79" w:rsidRDefault="00180E4A" w:rsidP="0052499F">
            <w:pPr>
              <w:keepNext/>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Amount</w:t>
            </w:r>
          </w:p>
        </w:tc>
      </w:tr>
      <w:tr w:rsidR="00180E4A" w:rsidRPr="00192F79" w14:paraId="5883371B" w14:textId="20D3C13E" w:rsidTr="004C2354">
        <w:trPr>
          <w:trHeight w:val="80"/>
        </w:trPr>
        <w:tc>
          <w:tcPr>
            <w:cnfStyle w:val="001000000000" w:firstRow="0" w:lastRow="0" w:firstColumn="1" w:lastColumn="0" w:oddVBand="0" w:evenVBand="0" w:oddHBand="0" w:evenHBand="0" w:firstRowFirstColumn="0" w:firstRowLastColumn="0" w:lastRowFirstColumn="0" w:lastRowLastColumn="0"/>
            <w:tcW w:w="729" w:type="dxa"/>
          </w:tcPr>
          <w:p w14:paraId="5B5CEBD1" w14:textId="06B31990" w:rsidR="00180E4A" w:rsidRPr="004B5410" w:rsidRDefault="00180E4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 xml:space="preserve">2026 </w:t>
            </w:r>
          </w:p>
        </w:tc>
        <w:tc>
          <w:tcPr>
            <w:tcW w:w="2068" w:type="dxa"/>
          </w:tcPr>
          <w:p w14:paraId="16CF866C" w14:textId="2BF5E63A" w:rsidR="00180E4A" w:rsidRPr="00192F79" w:rsidRDefault="00180E4A" w:rsidP="0052499F">
            <w:pPr>
              <w:keepNext/>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w:t>
            </w:r>
            <w:r w:rsidRPr="00180E4A">
              <w:rPr>
                <w:rFonts w:ascii="Aptos" w:eastAsia="Avenir Next LT Pro" w:hAnsi="Aptos" w:cs="Arial"/>
                <w:spacing w:val="-1"/>
                <w:kern w:val="0"/>
                <w14:ligatures w14:val="none"/>
              </w:rPr>
              <w:t>100,455,043</w:t>
            </w:r>
          </w:p>
        </w:tc>
      </w:tr>
      <w:tr w:rsidR="00180E4A" w:rsidRPr="00192F79" w14:paraId="2F6F0517" w14:textId="77777777" w:rsidTr="004C2354">
        <w:trPr>
          <w:cnfStyle w:val="000000010000" w:firstRow="0" w:lastRow="0" w:firstColumn="0" w:lastColumn="0" w:oddVBand="0" w:evenVBand="0" w:oddHBand="0" w:evenHBand="1"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729" w:type="dxa"/>
          </w:tcPr>
          <w:p w14:paraId="3756D8CE" w14:textId="591462F8" w:rsidR="00180E4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2027</w:t>
            </w:r>
          </w:p>
        </w:tc>
        <w:tc>
          <w:tcPr>
            <w:tcW w:w="2068" w:type="dxa"/>
          </w:tcPr>
          <w:p w14:paraId="19C82CE5" w14:textId="0BF7A596" w:rsidR="00180E4A" w:rsidRDefault="002161D5" w:rsidP="0052499F">
            <w:pPr>
              <w:keepNext/>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sidRPr="002161D5">
              <w:rPr>
                <w:rFonts w:ascii="Aptos" w:eastAsia="Avenir Next LT Pro" w:hAnsi="Aptos" w:cs="Arial"/>
                <w:spacing w:val="-1"/>
                <w:kern w:val="0"/>
                <w14:ligatures w14:val="none"/>
              </w:rPr>
              <w:t>$103,725,037</w:t>
            </w:r>
          </w:p>
        </w:tc>
      </w:tr>
      <w:tr w:rsidR="00180E4A" w:rsidRPr="00192F79" w14:paraId="28495C3E" w14:textId="77777777" w:rsidTr="004C2354">
        <w:trPr>
          <w:trHeight w:val="50"/>
        </w:trPr>
        <w:tc>
          <w:tcPr>
            <w:cnfStyle w:val="001000000000" w:firstRow="0" w:lastRow="0" w:firstColumn="1" w:lastColumn="0" w:oddVBand="0" w:evenVBand="0" w:oddHBand="0" w:evenHBand="0" w:firstRowFirstColumn="0" w:firstRowLastColumn="0" w:lastRowFirstColumn="0" w:lastRowLastColumn="0"/>
            <w:tcW w:w="729" w:type="dxa"/>
          </w:tcPr>
          <w:p w14:paraId="0A81C8E1" w14:textId="04D01764" w:rsidR="00180E4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2028</w:t>
            </w:r>
          </w:p>
        </w:tc>
        <w:tc>
          <w:tcPr>
            <w:tcW w:w="2068" w:type="dxa"/>
          </w:tcPr>
          <w:p w14:paraId="3004193F" w14:textId="5C0C4C87" w:rsidR="00180E4A" w:rsidRDefault="002161D5" w:rsidP="0052499F">
            <w:pPr>
              <w:keepNext/>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sidRPr="002161D5">
              <w:rPr>
                <w:rFonts w:ascii="Aptos" w:eastAsia="Avenir Next LT Pro" w:hAnsi="Aptos" w:cs="Arial"/>
                <w:spacing w:val="-1"/>
                <w:kern w:val="0"/>
                <w14:ligatures w14:val="none"/>
              </w:rPr>
              <w:t>$107,552,413</w:t>
            </w:r>
          </w:p>
        </w:tc>
      </w:tr>
      <w:tr w:rsidR="00D61DCA" w:rsidRPr="00192F79" w14:paraId="5589A323" w14:textId="77777777" w:rsidTr="004C2354">
        <w:trPr>
          <w:cnfStyle w:val="000000010000" w:firstRow="0" w:lastRow="0" w:firstColumn="0" w:lastColumn="0" w:oddVBand="0" w:evenVBand="0" w:oddHBand="0" w:evenHBand="1"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729" w:type="dxa"/>
          </w:tcPr>
          <w:p w14:paraId="136AFE65" w14:textId="00A098E0" w:rsidR="00D61DC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2029</w:t>
            </w:r>
          </w:p>
        </w:tc>
        <w:tc>
          <w:tcPr>
            <w:tcW w:w="2068" w:type="dxa"/>
          </w:tcPr>
          <w:p w14:paraId="0AAE2337" w14:textId="6E181F0E" w:rsidR="00D61DCA" w:rsidRDefault="002161D5" w:rsidP="0052499F">
            <w:pPr>
              <w:keepNext/>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sidRPr="002161D5">
              <w:rPr>
                <w:rFonts w:ascii="Aptos" w:eastAsia="Avenir Next LT Pro" w:hAnsi="Aptos" w:cs="Arial"/>
                <w:spacing w:val="-1"/>
                <w:kern w:val="0"/>
                <w14:ligatures w14:val="none"/>
              </w:rPr>
              <w:t>$103,729,828</w:t>
            </w:r>
          </w:p>
        </w:tc>
      </w:tr>
      <w:tr w:rsidR="00D61DCA" w:rsidRPr="00192F79" w14:paraId="7607EC37" w14:textId="77777777" w:rsidTr="004C2354">
        <w:trPr>
          <w:trHeight w:val="50"/>
        </w:trPr>
        <w:tc>
          <w:tcPr>
            <w:cnfStyle w:val="001000000000" w:firstRow="0" w:lastRow="0" w:firstColumn="1" w:lastColumn="0" w:oddVBand="0" w:evenVBand="0" w:oddHBand="0" w:evenHBand="0" w:firstRowFirstColumn="0" w:firstRowLastColumn="0" w:lastRowFirstColumn="0" w:lastRowLastColumn="0"/>
            <w:tcW w:w="729" w:type="dxa"/>
          </w:tcPr>
          <w:p w14:paraId="7BD6C646" w14:textId="02FC7DC3" w:rsidR="00D61DC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2030</w:t>
            </w:r>
          </w:p>
        </w:tc>
        <w:tc>
          <w:tcPr>
            <w:tcW w:w="2068" w:type="dxa"/>
          </w:tcPr>
          <w:p w14:paraId="79817239" w14:textId="1BAB66EA" w:rsidR="00D61DCA" w:rsidRDefault="002161D5" w:rsidP="0052499F">
            <w:pPr>
              <w:keepNext/>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sidRPr="002161D5">
              <w:rPr>
                <w:rFonts w:ascii="Aptos" w:eastAsia="Avenir Next LT Pro" w:hAnsi="Aptos" w:cs="Arial"/>
                <w:spacing w:val="-1"/>
                <w:kern w:val="0"/>
                <w14:ligatures w14:val="none"/>
              </w:rPr>
              <w:t>$108,695,275</w:t>
            </w:r>
          </w:p>
        </w:tc>
      </w:tr>
      <w:tr w:rsidR="00D61DCA" w:rsidRPr="00192F79" w14:paraId="1FAAD3BD" w14:textId="77777777" w:rsidTr="004C2354">
        <w:trPr>
          <w:cnfStyle w:val="000000010000" w:firstRow="0" w:lastRow="0" w:firstColumn="0" w:lastColumn="0" w:oddVBand="0" w:evenVBand="0" w:oddHBand="0" w:evenHBand="1"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729" w:type="dxa"/>
          </w:tcPr>
          <w:p w14:paraId="0C540A1C" w14:textId="69B2571B" w:rsidR="00D61DC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2031</w:t>
            </w:r>
          </w:p>
        </w:tc>
        <w:tc>
          <w:tcPr>
            <w:tcW w:w="2068" w:type="dxa"/>
          </w:tcPr>
          <w:p w14:paraId="0F147A77" w14:textId="3393B6D9" w:rsidR="00D61DCA" w:rsidRDefault="002161D5" w:rsidP="0052499F">
            <w:pPr>
              <w:keepNext/>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sidRPr="002161D5">
              <w:rPr>
                <w:rFonts w:ascii="Aptos" w:eastAsia="Avenir Next LT Pro" w:hAnsi="Aptos" w:cs="Arial"/>
                <w:spacing w:val="-1"/>
                <w:kern w:val="0"/>
                <w14:ligatures w14:val="none"/>
              </w:rPr>
              <w:t>$112,916,796</w:t>
            </w:r>
          </w:p>
        </w:tc>
      </w:tr>
      <w:tr w:rsidR="00D61DCA" w:rsidRPr="00192F79" w14:paraId="1663701B" w14:textId="77777777" w:rsidTr="004C2354">
        <w:trPr>
          <w:trHeight w:val="50"/>
        </w:trPr>
        <w:tc>
          <w:tcPr>
            <w:cnfStyle w:val="001000000000" w:firstRow="0" w:lastRow="0" w:firstColumn="1" w:lastColumn="0" w:oddVBand="0" w:evenVBand="0" w:oddHBand="0" w:evenHBand="0" w:firstRowFirstColumn="0" w:firstRowLastColumn="0" w:lastRowFirstColumn="0" w:lastRowLastColumn="0"/>
            <w:tcW w:w="729" w:type="dxa"/>
          </w:tcPr>
          <w:p w14:paraId="21E55182" w14:textId="2FA74E2F" w:rsidR="00D61DC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2032</w:t>
            </w:r>
          </w:p>
        </w:tc>
        <w:tc>
          <w:tcPr>
            <w:tcW w:w="2068" w:type="dxa"/>
          </w:tcPr>
          <w:p w14:paraId="7574A178" w14:textId="24BC9F4B" w:rsidR="00D61DCA" w:rsidRDefault="002161D5" w:rsidP="0052499F">
            <w:pPr>
              <w:keepNext/>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sidRPr="002161D5">
              <w:rPr>
                <w:rFonts w:ascii="Aptos" w:eastAsia="Avenir Next LT Pro" w:hAnsi="Aptos" w:cs="Arial"/>
                <w:spacing w:val="-1"/>
                <w:kern w:val="0"/>
                <w14:ligatures w14:val="none"/>
              </w:rPr>
              <w:t>$116,208,071</w:t>
            </w:r>
          </w:p>
        </w:tc>
      </w:tr>
      <w:tr w:rsidR="00D61DCA" w:rsidRPr="00192F79" w14:paraId="69F1E2E0" w14:textId="77777777" w:rsidTr="004C2354">
        <w:trPr>
          <w:cnfStyle w:val="000000010000" w:firstRow="0" w:lastRow="0" w:firstColumn="0" w:lastColumn="0" w:oddVBand="0" w:evenVBand="0" w:oddHBand="0" w:evenHBand="1"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729" w:type="dxa"/>
          </w:tcPr>
          <w:p w14:paraId="77B26A4F" w14:textId="39B96ED6" w:rsidR="00D61DC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2033</w:t>
            </w:r>
          </w:p>
        </w:tc>
        <w:tc>
          <w:tcPr>
            <w:tcW w:w="2068" w:type="dxa"/>
          </w:tcPr>
          <w:p w14:paraId="12A54918" w14:textId="481E43CE" w:rsidR="00D61DCA" w:rsidRDefault="009E512F" w:rsidP="0052499F">
            <w:pPr>
              <w:keepNext/>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sidRPr="009E512F">
              <w:rPr>
                <w:rFonts w:ascii="Aptos" w:eastAsia="Avenir Next LT Pro" w:hAnsi="Aptos" w:cs="Arial"/>
                <w:spacing w:val="-1"/>
                <w:kern w:val="0"/>
                <w14:ligatures w14:val="none"/>
              </w:rPr>
              <w:t>$120,520,229</w:t>
            </w:r>
          </w:p>
        </w:tc>
      </w:tr>
      <w:tr w:rsidR="00D61DCA" w:rsidRPr="00192F79" w14:paraId="78557A07" w14:textId="77777777" w:rsidTr="004C2354">
        <w:trPr>
          <w:trHeight w:val="50"/>
        </w:trPr>
        <w:tc>
          <w:tcPr>
            <w:cnfStyle w:val="001000000000" w:firstRow="0" w:lastRow="0" w:firstColumn="1" w:lastColumn="0" w:oddVBand="0" w:evenVBand="0" w:oddHBand="0" w:evenHBand="0" w:firstRowFirstColumn="0" w:firstRowLastColumn="0" w:lastRowFirstColumn="0" w:lastRowLastColumn="0"/>
            <w:tcW w:w="729" w:type="dxa"/>
          </w:tcPr>
          <w:p w14:paraId="086812D5" w14:textId="66327B75" w:rsidR="00D61DCA" w:rsidRDefault="00D61DCA" w:rsidP="0052499F">
            <w:pPr>
              <w:keepNext/>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b w:val="0"/>
                <w:bCs w:val="0"/>
                <w:spacing w:val="-1"/>
                <w:kern w:val="0"/>
                <w14:ligatures w14:val="none"/>
              </w:rPr>
              <w:t>2034</w:t>
            </w:r>
          </w:p>
        </w:tc>
        <w:tc>
          <w:tcPr>
            <w:tcW w:w="2068" w:type="dxa"/>
          </w:tcPr>
          <w:p w14:paraId="1BA732D3" w14:textId="55D38888" w:rsidR="00D61DCA" w:rsidRDefault="009E512F" w:rsidP="0052499F">
            <w:pPr>
              <w:keepNext/>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sidRPr="009E512F">
              <w:rPr>
                <w:rFonts w:ascii="Aptos" w:eastAsia="Avenir Next LT Pro" w:hAnsi="Aptos" w:cs="Arial"/>
                <w:spacing w:val="-1"/>
                <w:kern w:val="0"/>
                <w14:ligatures w14:val="none"/>
              </w:rPr>
              <w:t>$124,178,259</w:t>
            </w:r>
          </w:p>
        </w:tc>
      </w:tr>
    </w:tbl>
    <w:p w14:paraId="7636A394" w14:textId="77777777" w:rsidR="004B5410" w:rsidRDefault="004B5410" w:rsidP="00785BC7">
      <w:pPr>
        <w:pStyle w:val="BodyText"/>
        <w:rPr>
          <w:rFonts w:ascii="Aptos" w:eastAsia="Aptos" w:hAnsi="Aptos" w:cs="Times New Roman"/>
        </w:rPr>
      </w:pPr>
    </w:p>
    <w:p w14:paraId="29F2E6DF" w14:textId="7D5C568D" w:rsidR="001216A8" w:rsidRDefault="00146C46" w:rsidP="00785BC7">
      <w:pPr>
        <w:pStyle w:val="BodyText"/>
        <w:rPr>
          <w:rFonts w:ascii="Aptos" w:eastAsia="Aptos" w:hAnsi="Aptos" w:cs="Times New Roman"/>
        </w:rPr>
      </w:pPr>
      <w:r>
        <w:rPr>
          <w:rFonts w:ascii="Aptos" w:eastAsia="Aptos" w:hAnsi="Aptos" w:cs="Times New Roman"/>
          <w:b/>
          <w:bCs/>
        </w:rPr>
        <w:t xml:space="preserve">MIDD Expenditure Requirements. </w:t>
      </w:r>
      <w:r w:rsidR="001216A8">
        <w:rPr>
          <w:rFonts w:ascii="Aptos" w:eastAsia="Aptos" w:hAnsi="Aptos" w:cs="Times New Roman"/>
        </w:rPr>
        <w:t>Per state law</w:t>
      </w:r>
      <w:r w:rsidR="001D0352">
        <w:rPr>
          <w:rStyle w:val="FootnoteReference"/>
          <w:rFonts w:ascii="Aptos" w:eastAsia="Aptos" w:hAnsi="Aptos" w:cs="Times New Roman"/>
        </w:rPr>
        <w:footnoteReference w:id="8"/>
      </w:r>
      <w:r w:rsidR="001216A8">
        <w:rPr>
          <w:rFonts w:ascii="Aptos" w:eastAsia="Aptos" w:hAnsi="Aptos" w:cs="Times New Roman"/>
        </w:rPr>
        <w:t xml:space="preserve">, MIDD </w:t>
      </w:r>
      <w:r w:rsidR="004B36B4">
        <w:rPr>
          <w:rFonts w:ascii="Aptos" w:eastAsia="Aptos" w:hAnsi="Aptos" w:cs="Times New Roman"/>
        </w:rPr>
        <w:t>revenue</w:t>
      </w:r>
      <w:r w:rsidR="004B36B4" w:rsidRPr="004B36B4">
        <w:rPr>
          <w:rFonts w:ascii="Aptos" w:eastAsia="Aptos" w:hAnsi="Aptos" w:cs="Times New Roman"/>
        </w:rPr>
        <w:t xml:space="preserve"> must be used solely for the purpose of providing for the operation or delivery of </w:t>
      </w:r>
      <w:r w:rsidR="005D68A6">
        <w:rPr>
          <w:rFonts w:ascii="Aptos" w:eastAsia="Aptos" w:hAnsi="Aptos" w:cs="Times New Roman"/>
        </w:rPr>
        <w:t xml:space="preserve">new or expanded </w:t>
      </w:r>
      <w:r w:rsidR="004B36B4" w:rsidRPr="004B36B4">
        <w:rPr>
          <w:rFonts w:ascii="Aptos" w:eastAsia="Aptos" w:hAnsi="Aptos" w:cs="Times New Roman"/>
        </w:rPr>
        <w:t xml:space="preserve">chemical dependency </w:t>
      </w:r>
      <w:r w:rsidR="00700410">
        <w:rPr>
          <w:rFonts w:ascii="Aptos" w:eastAsia="Aptos" w:hAnsi="Aptos" w:cs="Times New Roman"/>
        </w:rPr>
        <w:t xml:space="preserve">(also known as substance use disorder) </w:t>
      </w:r>
      <w:r w:rsidR="004B36B4" w:rsidRPr="004B36B4">
        <w:rPr>
          <w:rFonts w:ascii="Aptos" w:eastAsia="Aptos" w:hAnsi="Aptos" w:cs="Times New Roman"/>
        </w:rPr>
        <w:t>or mental health treatment programs and services and for the operation or delivery of therapeutic court programs and services</w:t>
      </w:r>
      <w:r w:rsidR="00D30C29">
        <w:rPr>
          <w:rFonts w:ascii="Aptos" w:eastAsia="Aptos" w:hAnsi="Aptos" w:cs="Times New Roman"/>
        </w:rPr>
        <w:t xml:space="preserve">. </w:t>
      </w:r>
    </w:p>
    <w:p w14:paraId="6FA2FD52" w14:textId="12ED0559" w:rsidR="005D56A5" w:rsidRDefault="00E6764E" w:rsidP="00785BC7">
      <w:pPr>
        <w:pStyle w:val="BodyText"/>
        <w:rPr>
          <w:rFonts w:ascii="Aptos" w:eastAsia="Aptos" w:hAnsi="Aptos" w:cs="Times New Roman"/>
        </w:rPr>
      </w:pPr>
      <w:r>
        <w:rPr>
          <w:rFonts w:ascii="Aptos" w:eastAsia="Aptos" w:hAnsi="Aptos" w:cs="Times New Roman"/>
        </w:rPr>
        <w:t xml:space="preserve">MIDD </w:t>
      </w:r>
      <w:r w:rsidR="00D903AC">
        <w:rPr>
          <w:rFonts w:ascii="Aptos" w:eastAsia="Aptos" w:hAnsi="Aptos" w:cs="Times New Roman"/>
        </w:rPr>
        <w:t>sales t</w:t>
      </w:r>
      <w:r>
        <w:rPr>
          <w:rFonts w:ascii="Aptos" w:eastAsia="Aptos" w:hAnsi="Aptos" w:cs="Times New Roman"/>
        </w:rPr>
        <w:t xml:space="preserve">ax revenue may also be used for new construction of facilities and modifications to existing facilities to address health and safety needs necessary for the provision of programs otherwise funded </w:t>
      </w:r>
      <w:r w:rsidR="00D903AC">
        <w:rPr>
          <w:rFonts w:ascii="Aptos" w:eastAsia="Aptos" w:hAnsi="Aptos" w:cs="Times New Roman"/>
        </w:rPr>
        <w:t xml:space="preserve">by MIDD revenue. </w:t>
      </w:r>
      <w:r w:rsidR="00D30C29">
        <w:rPr>
          <w:rFonts w:ascii="Aptos" w:eastAsia="Aptos" w:hAnsi="Aptos" w:cs="Times New Roman"/>
        </w:rPr>
        <w:t xml:space="preserve">Furthermore, every county that authorizes the MIDD </w:t>
      </w:r>
      <w:r w:rsidR="00D903AC">
        <w:rPr>
          <w:rFonts w:ascii="Aptos" w:eastAsia="Aptos" w:hAnsi="Aptos" w:cs="Times New Roman"/>
        </w:rPr>
        <w:t>s</w:t>
      </w:r>
      <w:r w:rsidR="00D30C29">
        <w:rPr>
          <w:rFonts w:ascii="Aptos" w:eastAsia="Aptos" w:hAnsi="Aptos" w:cs="Times New Roman"/>
        </w:rPr>
        <w:t xml:space="preserve">ales </w:t>
      </w:r>
      <w:r w:rsidR="00D903AC">
        <w:rPr>
          <w:rFonts w:ascii="Aptos" w:eastAsia="Aptos" w:hAnsi="Aptos" w:cs="Times New Roman"/>
        </w:rPr>
        <w:t>t</w:t>
      </w:r>
      <w:r w:rsidR="00D30C29">
        <w:rPr>
          <w:rFonts w:ascii="Aptos" w:eastAsia="Aptos" w:hAnsi="Aptos" w:cs="Times New Roman"/>
        </w:rPr>
        <w:t xml:space="preserve">ax </w:t>
      </w:r>
      <w:r w:rsidR="004D5ECD">
        <w:rPr>
          <w:rFonts w:ascii="Aptos" w:eastAsia="Aptos" w:hAnsi="Aptos" w:cs="Times New Roman"/>
        </w:rPr>
        <w:t xml:space="preserve">is required to establish and operate a therapeutic court component for dependency proceedings. </w:t>
      </w:r>
    </w:p>
    <w:p w14:paraId="3F9A53F4" w14:textId="4F0719CA" w:rsidR="00E963CD" w:rsidRPr="004535C2" w:rsidRDefault="00E963CD" w:rsidP="00E963CD">
      <w:pPr>
        <w:jc w:val="both"/>
        <w:rPr>
          <w:rFonts w:cs="Arial"/>
        </w:rPr>
      </w:pPr>
      <w:r>
        <w:rPr>
          <w:b/>
          <w:bCs/>
        </w:rPr>
        <w:lastRenderedPageBreak/>
        <w:t xml:space="preserve">MIDD Advisory </w:t>
      </w:r>
      <w:r w:rsidRPr="004535C2">
        <w:rPr>
          <w:rFonts w:asciiTheme="majorHAnsi" w:hAnsiTheme="majorHAnsi"/>
          <w:b/>
          <w:bCs/>
        </w:rPr>
        <w:t xml:space="preserve">Committee. </w:t>
      </w:r>
      <w:r w:rsidRPr="004535C2">
        <w:rPr>
          <w:rFonts w:cs="Arial"/>
        </w:rPr>
        <w:t>The 37-member King County</w:t>
      </w:r>
      <w:r w:rsidRPr="004535C2">
        <w:rPr>
          <w:rFonts w:cs="Arial"/>
          <w:color w:val="008000"/>
        </w:rPr>
        <w:t xml:space="preserve"> </w:t>
      </w:r>
      <w:r w:rsidRPr="004535C2">
        <w:rPr>
          <w:rFonts w:cs="Arial"/>
        </w:rPr>
        <w:t>MIDD Advisory Committee (</w:t>
      </w:r>
      <w:r w:rsidR="001D0352">
        <w:rPr>
          <w:rFonts w:cs="Arial"/>
        </w:rPr>
        <w:t xml:space="preserve">established </w:t>
      </w:r>
      <w:r w:rsidR="009770E2">
        <w:rPr>
          <w:rFonts w:cs="Arial"/>
        </w:rPr>
        <w:t xml:space="preserve">by </w:t>
      </w:r>
      <w:r w:rsidRPr="004535C2">
        <w:rPr>
          <w:rFonts w:cs="Arial"/>
        </w:rPr>
        <w:t xml:space="preserve">K.C.C. 2.130.010) is composed of separately elected officials, King County agency directors, representatives of behavioral health service providers, managed care organizations operating in King County, and individuals with lived experience. The committee acts as an advisory body to the Council and the Executive. </w:t>
      </w:r>
    </w:p>
    <w:p w14:paraId="1E939275" w14:textId="77777777" w:rsidR="00E963CD" w:rsidRPr="004535C2" w:rsidRDefault="00E963CD" w:rsidP="00E963CD">
      <w:pPr>
        <w:jc w:val="both"/>
        <w:rPr>
          <w:rFonts w:cs="Arial"/>
          <w:spacing w:val="-2"/>
        </w:rPr>
      </w:pPr>
    </w:p>
    <w:p w14:paraId="0168DC31" w14:textId="432DF2B1" w:rsidR="00F37BA6" w:rsidRPr="004535C2" w:rsidRDefault="00E963CD" w:rsidP="00E963CD">
      <w:pPr>
        <w:jc w:val="both"/>
        <w:rPr>
          <w:rFonts w:cs="Arial"/>
        </w:rPr>
      </w:pPr>
      <w:r w:rsidRPr="004535C2">
        <w:rPr>
          <w:rFonts w:cs="Arial"/>
        </w:rPr>
        <w:t xml:space="preserve">In accordance with King County Code, the </w:t>
      </w:r>
      <w:r>
        <w:rPr>
          <w:rFonts w:cs="Arial"/>
        </w:rPr>
        <w:t>A</w:t>
      </w:r>
      <w:r w:rsidRPr="004535C2">
        <w:rPr>
          <w:rFonts w:cs="Arial"/>
        </w:rPr>
        <w:t xml:space="preserve">dvisory </w:t>
      </w:r>
      <w:r>
        <w:rPr>
          <w:rFonts w:cs="Arial"/>
        </w:rPr>
        <w:t>C</w:t>
      </w:r>
      <w:r w:rsidRPr="004535C2">
        <w:rPr>
          <w:rFonts w:cs="Arial"/>
        </w:rPr>
        <w:t>ommittee is tasked with:</w:t>
      </w:r>
    </w:p>
    <w:p w14:paraId="5571F607" w14:textId="466EBB31" w:rsidR="00E963CD" w:rsidRPr="004535C2" w:rsidRDefault="00E963CD" w:rsidP="00E963CD">
      <w:pPr>
        <w:pStyle w:val="ListParagraph"/>
        <w:numPr>
          <w:ilvl w:val="0"/>
          <w:numId w:val="28"/>
        </w:numPr>
        <w:spacing w:after="0" w:line="240" w:lineRule="auto"/>
        <w:jc w:val="both"/>
        <w:rPr>
          <w:rFonts w:asciiTheme="minorHAnsi" w:hAnsiTheme="minorHAnsi" w:cs="Arial"/>
        </w:rPr>
      </w:pPr>
      <w:r w:rsidRPr="004535C2">
        <w:rPr>
          <w:rFonts w:asciiTheme="minorHAnsi" w:hAnsiTheme="minorHAnsi" w:cs="Arial"/>
        </w:rPr>
        <w:t xml:space="preserve">Reviewing and providing written recommendations to the Executive and Council on the implementation and effectiveness of the </w:t>
      </w:r>
      <w:r w:rsidR="00E57BE4">
        <w:rPr>
          <w:rFonts w:asciiTheme="minorHAnsi" w:hAnsiTheme="minorHAnsi" w:cs="Arial"/>
        </w:rPr>
        <w:t>C</w:t>
      </w:r>
      <w:r w:rsidRPr="004535C2">
        <w:rPr>
          <w:rFonts w:asciiTheme="minorHAnsi" w:hAnsiTheme="minorHAnsi" w:cs="Arial"/>
        </w:rPr>
        <w:t xml:space="preserve">ounty's MIDD sales tax-funded programs in meeting the goals;  </w:t>
      </w:r>
    </w:p>
    <w:p w14:paraId="0FF83DA4" w14:textId="77777777" w:rsidR="00E963CD" w:rsidRPr="004535C2" w:rsidRDefault="00E963CD" w:rsidP="00E963CD">
      <w:pPr>
        <w:pStyle w:val="ListParagraph"/>
        <w:numPr>
          <w:ilvl w:val="0"/>
          <w:numId w:val="28"/>
        </w:numPr>
        <w:spacing w:after="0" w:line="240" w:lineRule="auto"/>
        <w:jc w:val="both"/>
        <w:rPr>
          <w:rFonts w:asciiTheme="minorHAnsi" w:hAnsiTheme="minorHAnsi" w:cs="Arial"/>
        </w:rPr>
      </w:pPr>
      <w:r w:rsidRPr="004535C2">
        <w:rPr>
          <w:rFonts w:asciiTheme="minorHAnsi" w:hAnsiTheme="minorHAnsi" w:cs="Arial"/>
        </w:rPr>
        <w:t>Reviewing and reporting to the Executive and the Council on annual evaluation reports for MIDD;</w:t>
      </w:r>
    </w:p>
    <w:p w14:paraId="416180EA" w14:textId="77777777" w:rsidR="00E963CD" w:rsidRPr="004535C2" w:rsidRDefault="00E963CD" w:rsidP="00E963CD">
      <w:pPr>
        <w:pStyle w:val="ListParagraph"/>
        <w:numPr>
          <w:ilvl w:val="0"/>
          <w:numId w:val="28"/>
        </w:numPr>
        <w:spacing w:after="0" w:line="240" w:lineRule="auto"/>
        <w:jc w:val="both"/>
        <w:rPr>
          <w:rFonts w:asciiTheme="minorHAnsi" w:hAnsiTheme="minorHAnsi" w:cs="Arial"/>
        </w:rPr>
      </w:pPr>
      <w:r w:rsidRPr="004535C2">
        <w:rPr>
          <w:rFonts w:asciiTheme="minorHAnsi" w:hAnsiTheme="minorHAnsi" w:cs="Arial"/>
        </w:rPr>
        <w:t xml:space="preserve">Reviewing and commenting on emerging and evolving priorities for the use of MIDD sales tax revenue; </w:t>
      </w:r>
    </w:p>
    <w:p w14:paraId="549B5DA9" w14:textId="77777777" w:rsidR="00E963CD" w:rsidRPr="004535C2" w:rsidRDefault="00E963CD" w:rsidP="00E963CD">
      <w:pPr>
        <w:pStyle w:val="ListParagraph"/>
        <w:numPr>
          <w:ilvl w:val="0"/>
          <w:numId w:val="28"/>
        </w:numPr>
        <w:spacing w:after="0" w:line="240" w:lineRule="auto"/>
        <w:jc w:val="both"/>
        <w:rPr>
          <w:rFonts w:asciiTheme="minorHAnsi" w:hAnsiTheme="minorHAnsi" w:cs="Arial"/>
        </w:rPr>
      </w:pPr>
      <w:r w:rsidRPr="004535C2">
        <w:rPr>
          <w:rFonts w:asciiTheme="minorHAnsi" w:hAnsiTheme="minorHAnsi" w:cs="Arial"/>
        </w:rPr>
        <w:t>Serving as a forum to promote coordination and collaboration between entities involved with MIDD sales tax programs;</w:t>
      </w:r>
    </w:p>
    <w:p w14:paraId="6764EF43" w14:textId="01ED8037" w:rsidR="00E963CD" w:rsidRPr="004535C2" w:rsidRDefault="00E963CD" w:rsidP="00E963CD">
      <w:pPr>
        <w:pStyle w:val="ListParagraph"/>
        <w:numPr>
          <w:ilvl w:val="0"/>
          <w:numId w:val="28"/>
        </w:numPr>
        <w:spacing w:after="0" w:line="240" w:lineRule="auto"/>
        <w:jc w:val="both"/>
        <w:rPr>
          <w:rFonts w:asciiTheme="minorHAnsi" w:hAnsiTheme="minorHAnsi" w:cs="Arial"/>
        </w:rPr>
      </w:pPr>
      <w:r w:rsidRPr="004535C2">
        <w:rPr>
          <w:rFonts w:asciiTheme="minorHAnsi" w:hAnsiTheme="minorHAnsi" w:cs="Arial"/>
        </w:rPr>
        <w:t>Educating the public, policymakers</w:t>
      </w:r>
      <w:r w:rsidR="00E57BE4">
        <w:rPr>
          <w:rFonts w:asciiTheme="minorHAnsi" w:hAnsiTheme="minorHAnsi" w:cs="Arial"/>
        </w:rPr>
        <w:t>,</w:t>
      </w:r>
      <w:r w:rsidRPr="004535C2">
        <w:rPr>
          <w:rFonts w:asciiTheme="minorHAnsi" w:hAnsiTheme="minorHAnsi" w:cs="Arial"/>
        </w:rPr>
        <w:t xml:space="preserve"> and stakeholders on MIDD sales tax-funded programs; and</w:t>
      </w:r>
    </w:p>
    <w:p w14:paraId="67F69F8D" w14:textId="644BC753" w:rsidR="00E963CD" w:rsidRPr="00384CCB" w:rsidRDefault="00E963CD" w:rsidP="000E0B7D">
      <w:pPr>
        <w:pStyle w:val="ListParagraph"/>
        <w:numPr>
          <w:ilvl w:val="0"/>
          <w:numId w:val="28"/>
        </w:numPr>
        <w:spacing w:after="0" w:line="240" w:lineRule="auto"/>
        <w:jc w:val="both"/>
        <w:rPr>
          <w:rFonts w:cs="Arial"/>
        </w:rPr>
      </w:pPr>
      <w:r w:rsidRPr="004535C2">
        <w:rPr>
          <w:rFonts w:asciiTheme="minorHAnsi" w:hAnsiTheme="minorHAnsi" w:cs="Arial"/>
        </w:rPr>
        <w:t>Coordinating and sharing information with other related efforts and groups.</w:t>
      </w:r>
    </w:p>
    <w:p w14:paraId="361B8E74" w14:textId="5780BFD6" w:rsidR="00261D8C" w:rsidRPr="00261D8C" w:rsidRDefault="00261D8C" w:rsidP="00E963CD">
      <w:pPr>
        <w:pStyle w:val="BodyText"/>
        <w:spacing w:after="0"/>
        <w:rPr>
          <w:rFonts w:ascii="Aptos" w:eastAsia="Aptos" w:hAnsi="Aptos" w:cs="Times New Roman"/>
        </w:rPr>
      </w:pPr>
    </w:p>
    <w:p w14:paraId="5403AB1F" w14:textId="77777777" w:rsidR="00192F79" w:rsidRPr="00192F79" w:rsidRDefault="00192F79" w:rsidP="00196B7F">
      <w:pPr>
        <w:pStyle w:val="Heading2"/>
      </w:pPr>
      <w:r w:rsidRPr="00192F79">
        <w:t>ANALYSIS</w:t>
      </w:r>
    </w:p>
    <w:p w14:paraId="5925AD08" w14:textId="7FE07E1D" w:rsidR="009A5462" w:rsidRDefault="00E963CD" w:rsidP="00192F79">
      <w:pPr>
        <w:pStyle w:val="BodyText"/>
      </w:pPr>
      <w:r>
        <w:rPr>
          <w:b/>
          <w:bCs/>
        </w:rPr>
        <w:t xml:space="preserve">Proposed Ordinance 2026-0177. </w:t>
      </w:r>
      <w:r w:rsidR="00F0757D">
        <w:t>This section provides staff analysis of the transmitted implementation plan as follows:</w:t>
      </w:r>
    </w:p>
    <w:p w14:paraId="5572D9A8" w14:textId="471F57E9" w:rsidR="00F0757D" w:rsidRDefault="00B14FF6" w:rsidP="00B14FF6">
      <w:pPr>
        <w:pStyle w:val="BodyText"/>
        <w:numPr>
          <w:ilvl w:val="0"/>
          <w:numId w:val="16"/>
        </w:numPr>
        <w:spacing w:after="0"/>
      </w:pPr>
      <w:r>
        <w:t xml:space="preserve">Implementation </w:t>
      </w:r>
      <w:r w:rsidR="0010143D">
        <w:t>p</w:t>
      </w:r>
      <w:r>
        <w:t>lan overview</w:t>
      </w:r>
    </w:p>
    <w:p w14:paraId="0D824AC7" w14:textId="77777777" w:rsidR="00444720" w:rsidRDefault="00785036" w:rsidP="002242F6">
      <w:pPr>
        <w:pStyle w:val="BodyText"/>
        <w:numPr>
          <w:ilvl w:val="1"/>
          <w:numId w:val="16"/>
        </w:numPr>
        <w:spacing w:after="0"/>
      </w:pPr>
      <w:r>
        <w:t xml:space="preserve">Primary </w:t>
      </w:r>
      <w:r w:rsidR="0010143D">
        <w:t>p</w:t>
      </w:r>
      <w:r>
        <w:t xml:space="preserve">urpose </w:t>
      </w:r>
    </w:p>
    <w:p w14:paraId="06FF9C5E" w14:textId="625EC6BE" w:rsidR="009164A7" w:rsidRDefault="00444720" w:rsidP="002242F6">
      <w:pPr>
        <w:pStyle w:val="BodyText"/>
        <w:numPr>
          <w:ilvl w:val="1"/>
          <w:numId w:val="16"/>
        </w:numPr>
        <w:spacing w:after="0"/>
      </w:pPr>
      <w:r>
        <w:t xml:space="preserve">Five </w:t>
      </w:r>
      <w:r w:rsidR="0010143D">
        <w:t>s</w:t>
      </w:r>
      <w:r w:rsidR="00785036">
        <w:t>trategies</w:t>
      </w:r>
      <w:r>
        <w:t xml:space="preserve"> and </w:t>
      </w:r>
      <w:r w:rsidR="00CA43D4">
        <w:t>13 goals</w:t>
      </w:r>
    </w:p>
    <w:p w14:paraId="21D748EC" w14:textId="29B57396" w:rsidR="00442709" w:rsidRDefault="002C7ECF" w:rsidP="00442709">
      <w:pPr>
        <w:pStyle w:val="BodyText"/>
        <w:numPr>
          <w:ilvl w:val="0"/>
          <w:numId w:val="16"/>
        </w:numPr>
        <w:spacing w:after="0"/>
      </w:pPr>
      <w:r>
        <w:t>Community engagement</w:t>
      </w:r>
    </w:p>
    <w:p w14:paraId="3410C83B" w14:textId="23A8F514" w:rsidR="002C7ECF" w:rsidRDefault="00FD1384" w:rsidP="00442709">
      <w:pPr>
        <w:pStyle w:val="BodyText"/>
        <w:numPr>
          <w:ilvl w:val="0"/>
          <w:numId w:val="16"/>
        </w:numPr>
        <w:spacing w:after="0"/>
      </w:pPr>
      <w:r>
        <w:t>Equity framework</w:t>
      </w:r>
    </w:p>
    <w:p w14:paraId="3CCBBAC0" w14:textId="0F931DA0" w:rsidR="00444720" w:rsidRDefault="00444720" w:rsidP="00444720">
      <w:pPr>
        <w:pStyle w:val="BodyText"/>
        <w:numPr>
          <w:ilvl w:val="0"/>
          <w:numId w:val="16"/>
        </w:numPr>
        <w:spacing w:after="0"/>
      </w:pPr>
      <w:r>
        <w:t xml:space="preserve">Advisory </w:t>
      </w:r>
      <w:r w:rsidR="00A32EDC">
        <w:t>C</w:t>
      </w:r>
      <w:r>
        <w:t>ommittee</w:t>
      </w:r>
    </w:p>
    <w:p w14:paraId="4EC92F8D" w14:textId="10193DBC" w:rsidR="00FD1384" w:rsidRDefault="00FD1384" w:rsidP="00442709">
      <w:pPr>
        <w:pStyle w:val="BodyText"/>
        <w:numPr>
          <w:ilvl w:val="0"/>
          <w:numId w:val="16"/>
        </w:numPr>
        <w:spacing w:after="0"/>
      </w:pPr>
      <w:r>
        <w:t>Phased, competitive procurement and base budget analysis</w:t>
      </w:r>
    </w:p>
    <w:p w14:paraId="6CA6E54B" w14:textId="724BEF70" w:rsidR="00442709" w:rsidRDefault="00192259" w:rsidP="00192259">
      <w:pPr>
        <w:pStyle w:val="BodyText"/>
        <w:numPr>
          <w:ilvl w:val="0"/>
          <w:numId w:val="16"/>
        </w:numPr>
        <w:spacing w:after="0"/>
      </w:pPr>
      <w:r>
        <w:t xml:space="preserve">Measurement and </w:t>
      </w:r>
      <w:r w:rsidR="0010143D">
        <w:t>e</w:t>
      </w:r>
      <w:r>
        <w:t>valuation</w:t>
      </w:r>
    </w:p>
    <w:p w14:paraId="7FE74EA3" w14:textId="2F9FCB7E" w:rsidR="00192259" w:rsidRDefault="00192259" w:rsidP="00192259">
      <w:pPr>
        <w:pStyle w:val="BodyText"/>
        <w:numPr>
          <w:ilvl w:val="0"/>
          <w:numId w:val="16"/>
        </w:numPr>
        <w:spacing w:after="0"/>
      </w:pPr>
      <w:r>
        <w:t>Reporting</w:t>
      </w:r>
    </w:p>
    <w:p w14:paraId="7E0D6757" w14:textId="04787032" w:rsidR="00192259" w:rsidRDefault="00192259" w:rsidP="00192259">
      <w:pPr>
        <w:pStyle w:val="BodyText"/>
        <w:numPr>
          <w:ilvl w:val="0"/>
          <w:numId w:val="16"/>
        </w:numPr>
        <w:spacing w:after="0"/>
      </w:pPr>
      <w:r>
        <w:t xml:space="preserve">Financial </w:t>
      </w:r>
      <w:r w:rsidR="0010143D">
        <w:t>p</w:t>
      </w:r>
      <w:r>
        <w:t>lan and policies</w:t>
      </w:r>
      <w:r w:rsidR="00B6320E">
        <w:t xml:space="preserve"> for </w:t>
      </w:r>
      <w:r w:rsidR="00BF6ADF">
        <w:t>underspend and deficit</w:t>
      </w:r>
    </w:p>
    <w:p w14:paraId="5C3DED14" w14:textId="2E2D259C" w:rsidR="00442709" w:rsidRDefault="00192259" w:rsidP="00D24C66">
      <w:pPr>
        <w:pStyle w:val="BodyText"/>
        <w:numPr>
          <w:ilvl w:val="0"/>
          <w:numId w:val="16"/>
        </w:numPr>
        <w:spacing w:after="0"/>
      </w:pPr>
      <w:r>
        <w:t>Inflation rate adjustment policy proviso response</w:t>
      </w:r>
    </w:p>
    <w:p w14:paraId="3152AAF9" w14:textId="2FF1D65D" w:rsidR="00A343AB" w:rsidRDefault="00A343AB" w:rsidP="00D24C66">
      <w:pPr>
        <w:pStyle w:val="BodyText"/>
        <w:numPr>
          <w:ilvl w:val="0"/>
          <w:numId w:val="16"/>
        </w:numPr>
        <w:spacing w:after="0"/>
      </w:pPr>
      <w:r>
        <w:t>Potential policy issues</w:t>
      </w:r>
    </w:p>
    <w:p w14:paraId="468982D3" w14:textId="4DD5FDFB" w:rsidR="00A343AB" w:rsidRDefault="00A343AB" w:rsidP="00D24C66">
      <w:pPr>
        <w:pStyle w:val="BodyText"/>
        <w:numPr>
          <w:ilvl w:val="0"/>
          <w:numId w:val="16"/>
        </w:numPr>
        <w:spacing w:after="0"/>
      </w:pPr>
      <w:r>
        <w:t>Next steps and key dates</w:t>
      </w:r>
    </w:p>
    <w:p w14:paraId="5D11A36B" w14:textId="77777777" w:rsidR="0089279A" w:rsidRDefault="0089279A" w:rsidP="000E0B7D">
      <w:pPr>
        <w:pStyle w:val="BodyText"/>
        <w:spacing w:after="0"/>
      </w:pPr>
    </w:p>
    <w:p w14:paraId="73495CF7" w14:textId="6722DA5B" w:rsidR="00B04108" w:rsidRDefault="00B04108" w:rsidP="000E0B7D">
      <w:pPr>
        <w:pStyle w:val="BodyText"/>
        <w:spacing w:after="0"/>
      </w:pPr>
      <w:r>
        <w:t>Staff analysis of the transmitted legislation is ongoing.</w:t>
      </w:r>
      <w:r w:rsidR="001D0352" w:rsidRPr="001D0352">
        <w:t xml:space="preserve"> </w:t>
      </w:r>
      <w:r w:rsidR="001D0352">
        <w:t xml:space="preserve">Of note, MIDD is proposed to be renamed "Behavioral Health Bridge" (the Bridge) per companion legislation (Proposed </w:t>
      </w:r>
      <w:r w:rsidR="001D0352">
        <w:lastRenderedPageBreak/>
        <w:t>Ordinance 2026-0174) that was transmitted in tandem with the proposed 2028-2034 implementation plan.</w:t>
      </w:r>
      <w:r w:rsidR="001D0352">
        <w:rPr>
          <w:rStyle w:val="FootnoteReference"/>
          <w:rFonts w:ascii="Aptos" w:eastAsia="Avenir Next LT Pro" w:hAnsi="Aptos" w:cs="Courier New"/>
          <w:kern w:val="0"/>
          <w:sz w:val="20"/>
          <w:szCs w:val="20"/>
          <w14:ligatures w14:val="none"/>
        </w:rPr>
        <w:footnoteReference w:id="9"/>
      </w:r>
    </w:p>
    <w:p w14:paraId="32191A6A" w14:textId="77777777" w:rsidR="00B04108" w:rsidRDefault="00B04108" w:rsidP="00026DCB">
      <w:pPr>
        <w:pStyle w:val="BodyText"/>
        <w:spacing w:after="0"/>
      </w:pPr>
    </w:p>
    <w:p w14:paraId="7390A529" w14:textId="041E4A07" w:rsidR="00A64617" w:rsidRDefault="00026DCB" w:rsidP="000E0B7D">
      <w:pPr>
        <w:pStyle w:val="BodyText"/>
      </w:pPr>
      <w:r>
        <w:rPr>
          <w:b/>
          <w:bCs/>
        </w:rPr>
        <w:t xml:space="preserve">Implementation plan overview. </w:t>
      </w:r>
      <w:r w:rsidR="00F15A6A">
        <w:t xml:space="preserve">The transmitted </w:t>
      </w:r>
      <w:r w:rsidR="005F0C7D">
        <w:t xml:space="preserve">2028-2034 </w:t>
      </w:r>
      <w:r w:rsidR="00F15A6A">
        <w:t xml:space="preserve">plan, unlike the </w:t>
      </w:r>
      <w:r w:rsidR="006D4C9E">
        <w:t>MIDD 2 implementation plan</w:t>
      </w:r>
      <w:r w:rsidR="000655D4">
        <w:t>, does not identify specific programs that will receive Bridge funding</w:t>
      </w:r>
      <w:r w:rsidR="00596AA0">
        <w:t xml:space="preserve"> as </w:t>
      </w:r>
      <w:r w:rsidR="0032235A">
        <w:t>allowed</w:t>
      </w:r>
      <w:r w:rsidR="00596AA0">
        <w:t xml:space="preserve"> by </w:t>
      </w:r>
      <w:r w:rsidR="00FE6EC5" w:rsidRPr="00FE6EC5">
        <w:t>RCW 82.14.460</w:t>
      </w:r>
      <w:r w:rsidR="00FE6EC5">
        <w:t xml:space="preserve">. </w:t>
      </w:r>
    </w:p>
    <w:p w14:paraId="54373F0B" w14:textId="6294CB42" w:rsidR="00A64617" w:rsidRDefault="00A64617" w:rsidP="00CE2058">
      <w:pPr>
        <w:pStyle w:val="BodyText"/>
        <w:spacing w:after="0"/>
      </w:pPr>
      <w:r w:rsidRPr="001D0352">
        <w:rPr>
          <w:rStyle w:val="Heading4Char"/>
        </w:rPr>
        <w:t>Primary Purpose and Strategy Areas.</w:t>
      </w:r>
      <w:r>
        <w:t xml:space="preserve"> </w:t>
      </w:r>
      <w:r w:rsidR="00730980">
        <w:t xml:space="preserve">The </w:t>
      </w:r>
      <w:r w:rsidR="0001484C">
        <w:t xml:space="preserve">transmitted </w:t>
      </w:r>
      <w:r w:rsidR="001C5F0B">
        <w:t xml:space="preserve">plan </w:t>
      </w:r>
      <w:r w:rsidR="0001484C">
        <w:t xml:space="preserve">is organized around a primary purpose and five </w:t>
      </w:r>
      <w:r w:rsidR="00440C5E">
        <w:t xml:space="preserve">updated </w:t>
      </w:r>
      <w:r w:rsidR="0001484C">
        <w:t xml:space="preserve">strategy areas, </w:t>
      </w:r>
      <w:r>
        <w:t xml:space="preserve">which are </w:t>
      </w:r>
      <w:r w:rsidR="0001484C">
        <w:t xml:space="preserve">identified in Table </w:t>
      </w:r>
      <w:r w:rsidR="004652D0">
        <w:t>2</w:t>
      </w:r>
      <w:r w:rsidR="0001484C">
        <w:t>.</w:t>
      </w:r>
      <w:r w:rsidR="00565A0C">
        <w:t xml:space="preserve"> </w:t>
      </w:r>
      <w:r w:rsidR="00CE2058">
        <w:t xml:space="preserve">Programs that receive Bridge funding, according to the plan, will advance the primary strategy areas and will be tied to performance measures and outcomes that achieve 13 strategy goals (see Table 2). </w:t>
      </w:r>
    </w:p>
    <w:p w14:paraId="5081B7F6" w14:textId="77777777" w:rsidR="00CE2058" w:rsidRDefault="00CE2058" w:rsidP="00EF19F5">
      <w:pPr>
        <w:pStyle w:val="BodyText"/>
        <w:spacing w:after="0"/>
      </w:pPr>
    </w:p>
    <w:p w14:paraId="2B4DCFD3" w14:textId="45D0F3C2" w:rsidR="00A64617" w:rsidRDefault="00A64617" w:rsidP="00A64617">
      <w:pPr>
        <w:pStyle w:val="BodyText"/>
      </w:pPr>
      <w:r>
        <w:t xml:space="preserve">The plan states that "Rather than focusing solely on service delivery, the renewed framework seeks to create sustainable system change by aligning investments around measurable outcomes driven by five strategic areas." </w:t>
      </w:r>
      <w:r w:rsidR="000F3CEC">
        <w:t xml:space="preserve">The plan further indicates this structure </w:t>
      </w:r>
      <w:r w:rsidRPr="00A722FB">
        <w:t xml:space="preserve">allows the </w:t>
      </w:r>
      <w:r>
        <w:t xml:space="preserve">Behavioral Health and Recovery Division in the </w:t>
      </w:r>
      <w:r w:rsidRPr="00A722FB">
        <w:t xml:space="preserve">Department of Community and Human Services </w:t>
      </w:r>
      <w:r w:rsidR="003221F7">
        <w:t xml:space="preserve">(DCHS) </w:t>
      </w:r>
      <w:r w:rsidRPr="00A722FB">
        <w:t>to make programmatic decisions through procurement.</w:t>
      </w:r>
      <w:r>
        <w:t xml:space="preserve"> </w:t>
      </w:r>
    </w:p>
    <w:p w14:paraId="632A9EE7" w14:textId="48AFDD5D" w:rsidR="00A64617" w:rsidRDefault="00A64617" w:rsidP="00A64617">
      <w:pPr>
        <w:pStyle w:val="BodyText"/>
      </w:pPr>
      <w:r>
        <w:t xml:space="preserve">The plan further states that the intent of the stated primary purpose (see Table 2) is to focus on low-income residents with behavioral health conditions, </w:t>
      </w:r>
      <w:proofErr w:type="gramStart"/>
      <w:r>
        <w:t>in particular</w:t>
      </w:r>
      <w:proofErr w:type="gramEnd"/>
      <w:r>
        <w:t xml:space="preserve"> those "who are marginalized or experience intersectional inequalities" to invest where the need is greatest and where Bridge dollars can make meaningful impact.</w:t>
      </w:r>
    </w:p>
    <w:p w14:paraId="4256AA97" w14:textId="77777777" w:rsidR="00017692" w:rsidRDefault="00017692" w:rsidP="00017692">
      <w:pPr>
        <w:pStyle w:val="BodyText"/>
        <w:spacing w:after="0"/>
        <w:jc w:val="center"/>
        <w:rPr>
          <w:rFonts w:eastAsia="Aptos"/>
          <w:b/>
          <w:bCs/>
        </w:rPr>
      </w:pPr>
    </w:p>
    <w:p w14:paraId="0B4C738C" w14:textId="77777777" w:rsidR="00A64617" w:rsidRDefault="00A64617" w:rsidP="00017692">
      <w:pPr>
        <w:pStyle w:val="BodyText"/>
        <w:spacing w:after="0" w:line="240" w:lineRule="auto"/>
        <w:jc w:val="center"/>
        <w:rPr>
          <w:rFonts w:eastAsia="Aptos"/>
          <w:b/>
          <w:bCs/>
        </w:rPr>
      </w:pPr>
    </w:p>
    <w:p w14:paraId="168FA8A1" w14:textId="77777777" w:rsidR="00A64617" w:rsidRDefault="00A64617" w:rsidP="00017692">
      <w:pPr>
        <w:pStyle w:val="BodyText"/>
        <w:spacing w:after="0" w:line="240" w:lineRule="auto"/>
        <w:jc w:val="center"/>
        <w:rPr>
          <w:rFonts w:eastAsia="Aptos"/>
          <w:b/>
          <w:bCs/>
        </w:rPr>
      </w:pPr>
    </w:p>
    <w:p w14:paraId="3B891E2B" w14:textId="77777777" w:rsidR="00A64617" w:rsidRDefault="00A64617" w:rsidP="00017692">
      <w:pPr>
        <w:pStyle w:val="BodyText"/>
        <w:spacing w:after="0" w:line="240" w:lineRule="auto"/>
        <w:jc w:val="center"/>
        <w:rPr>
          <w:rFonts w:eastAsia="Aptos"/>
          <w:b/>
          <w:bCs/>
        </w:rPr>
      </w:pPr>
    </w:p>
    <w:p w14:paraId="3107E67C" w14:textId="77777777" w:rsidR="00A64617" w:rsidRDefault="00A64617" w:rsidP="00017692">
      <w:pPr>
        <w:pStyle w:val="BodyText"/>
        <w:spacing w:after="0" w:line="240" w:lineRule="auto"/>
        <w:jc w:val="center"/>
        <w:rPr>
          <w:rFonts w:eastAsia="Aptos"/>
          <w:b/>
          <w:bCs/>
        </w:rPr>
      </w:pPr>
    </w:p>
    <w:p w14:paraId="0B8241FF" w14:textId="77777777" w:rsidR="00A64617" w:rsidRDefault="00A64617" w:rsidP="00017692">
      <w:pPr>
        <w:pStyle w:val="BodyText"/>
        <w:spacing w:after="0" w:line="240" w:lineRule="auto"/>
        <w:jc w:val="center"/>
        <w:rPr>
          <w:rFonts w:eastAsia="Aptos"/>
          <w:b/>
          <w:bCs/>
        </w:rPr>
      </w:pPr>
    </w:p>
    <w:p w14:paraId="0761069E" w14:textId="77777777" w:rsidR="00A64617" w:rsidRDefault="00A64617" w:rsidP="00017692">
      <w:pPr>
        <w:pStyle w:val="BodyText"/>
        <w:spacing w:after="0" w:line="240" w:lineRule="auto"/>
        <w:jc w:val="center"/>
        <w:rPr>
          <w:rFonts w:eastAsia="Aptos"/>
          <w:b/>
          <w:bCs/>
        </w:rPr>
      </w:pPr>
    </w:p>
    <w:p w14:paraId="760979D2" w14:textId="77777777" w:rsidR="006A7657" w:rsidRDefault="006A7657" w:rsidP="006A7657">
      <w:pPr>
        <w:pStyle w:val="BodyText"/>
        <w:spacing w:after="0" w:line="240" w:lineRule="auto"/>
        <w:jc w:val="center"/>
        <w:rPr>
          <w:rFonts w:eastAsia="Aptos"/>
          <w:b/>
          <w:bCs/>
        </w:rPr>
      </w:pPr>
    </w:p>
    <w:p w14:paraId="799A0283" w14:textId="77777777" w:rsidR="006A7657" w:rsidRDefault="006A7657" w:rsidP="006A7657">
      <w:pPr>
        <w:pStyle w:val="BodyText"/>
        <w:spacing w:after="0" w:line="240" w:lineRule="auto"/>
        <w:jc w:val="center"/>
        <w:rPr>
          <w:rFonts w:eastAsia="Aptos"/>
          <w:b/>
          <w:bCs/>
        </w:rPr>
      </w:pPr>
    </w:p>
    <w:p w14:paraId="76E369BD" w14:textId="77777777" w:rsidR="006A7657" w:rsidRDefault="006A7657" w:rsidP="006A7657">
      <w:pPr>
        <w:pStyle w:val="BodyText"/>
        <w:spacing w:after="0" w:line="240" w:lineRule="auto"/>
        <w:jc w:val="center"/>
        <w:rPr>
          <w:rFonts w:eastAsia="Aptos"/>
          <w:b/>
          <w:bCs/>
        </w:rPr>
      </w:pPr>
    </w:p>
    <w:p w14:paraId="1C71B84B" w14:textId="77777777" w:rsidR="006A7657" w:rsidRDefault="006A7657" w:rsidP="006A7657">
      <w:pPr>
        <w:pStyle w:val="BodyText"/>
        <w:spacing w:after="0" w:line="240" w:lineRule="auto"/>
        <w:jc w:val="center"/>
        <w:rPr>
          <w:rFonts w:eastAsia="Aptos"/>
          <w:b/>
          <w:bCs/>
        </w:rPr>
      </w:pPr>
    </w:p>
    <w:p w14:paraId="4C88B5EC" w14:textId="77777777" w:rsidR="006A7657" w:rsidRDefault="006A7657" w:rsidP="006A7657">
      <w:pPr>
        <w:pStyle w:val="BodyText"/>
        <w:spacing w:after="0" w:line="240" w:lineRule="auto"/>
        <w:jc w:val="center"/>
        <w:rPr>
          <w:rFonts w:eastAsia="Aptos"/>
          <w:b/>
          <w:bCs/>
        </w:rPr>
      </w:pPr>
    </w:p>
    <w:p w14:paraId="148905A4" w14:textId="77777777" w:rsidR="006A7657" w:rsidRDefault="006A7657" w:rsidP="006A7657">
      <w:pPr>
        <w:pStyle w:val="BodyText"/>
        <w:spacing w:after="0" w:line="240" w:lineRule="auto"/>
        <w:jc w:val="center"/>
        <w:rPr>
          <w:rFonts w:eastAsia="Aptos"/>
          <w:b/>
          <w:bCs/>
        </w:rPr>
      </w:pPr>
    </w:p>
    <w:p w14:paraId="3C12A6A6" w14:textId="77777777" w:rsidR="006A7657" w:rsidRDefault="006A7657" w:rsidP="006A7657">
      <w:pPr>
        <w:pStyle w:val="BodyText"/>
        <w:spacing w:after="0" w:line="240" w:lineRule="auto"/>
        <w:jc w:val="center"/>
        <w:rPr>
          <w:rFonts w:eastAsia="Aptos"/>
          <w:b/>
          <w:bCs/>
        </w:rPr>
      </w:pPr>
    </w:p>
    <w:p w14:paraId="6DEE2466" w14:textId="53B7BA79" w:rsidR="00A64617" w:rsidRDefault="006A7657" w:rsidP="006A7657">
      <w:pPr>
        <w:pStyle w:val="BodyText"/>
        <w:spacing w:after="0" w:line="240" w:lineRule="auto"/>
        <w:jc w:val="center"/>
        <w:rPr>
          <w:rFonts w:eastAsia="Aptos"/>
          <w:b/>
          <w:bCs/>
        </w:rPr>
      </w:pPr>
      <w:r w:rsidRPr="00A95DF1">
        <w:rPr>
          <w:rFonts w:eastAsia="Aptos"/>
          <w:b/>
          <w:bCs/>
        </w:rPr>
        <w:lastRenderedPageBreak/>
        <w:t xml:space="preserve">Table </w:t>
      </w:r>
      <w:r>
        <w:rPr>
          <w:rFonts w:eastAsia="Aptos"/>
          <w:b/>
          <w:bCs/>
        </w:rPr>
        <w:t>2</w:t>
      </w:r>
      <w:r w:rsidRPr="00A95DF1">
        <w:rPr>
          <w:rFonts w:eastAsia="Aptos"/>
          <w:b/>
          <w:bCs/>
        </w:rPr>
        <w:t xml:space="preserve">. </w:t>
      </w:r>
      <w:r w:rsidRPr="00A95DF1">
        <w:rPr>
          <w:b/>
          <w:bCs/>
        </w:rPr>
        <w:t>Implementation Plan Primary Purpose, Strategy Areas and Goals</w:t>
      </w:r>
    </w:p>
    <w:tbl>
      <w:tblPr>
        <w:tblStyle w:val="GridTable4-Accent51"/>
        <w:tblpPr w:leftFromText="180" w:rightFromText="180" w:vertAnchor="text" w:horzAnchor="margin" w:tblpY="389"/>
        <w:tblW w:w="5000" w:type="pct"/>
        <w:jc w:val="left"/>
        <w:tblLook w:val="04A0" w:firstRow="1" w:lastRow="0" w:firstColumn="1" w:lastColumn="0" w:noHBand="0" w:noVBand="1"/>
      </w:tblPr>
      <w:tblGrid>
        <w:gridCol w:w="1818"/>
        <w:gridCol w:w="7758"/>
      </w:tblGrid>
      <w:tr w:rsidR="00A64617" w:rsidRPr="00192F79" w14:paraId="46B60A72" w14:textId="77777777" w:rsidTr="00A64617">
        <w:trPr>
          <w:cnfStyle w:val="100000000000" w:firstRow="1" w:lastRow="0" w:firstColumn="0" w:lastColumn="0" w:oddVBand="0" w:evenVBand="0" w:oddHBand="0" w:evenHBand="0" w:firstRowFirstColumn="0" w:firstRowLastColumn="0" w:lastRowFirstColumn="0" w:lastRowLastColumn="0"/>
          <w:trHeight w:val="1025"/>
          <w:jc w:val="left"/>
        </w:trPr>
        <w:tc>
          <w:tcPr>
            <w:cnfStyle w:val="001000000000" w:firstRow="0" w:lastRow="0" w:firstColumn="1" w:lastColumn="0" w:oddVBand="0" w:evenVBand="0" w:oddHBand="0" w:evenHBand="0" w:firstRowFirstColumn="0" w:firstRowLastColumn="0" w:lastRowFirstColumn="0" w:lastRowLastColumn="0"/>
            <w:tcW w:w="949" w:type="pct"/>
            <w:hideMark/>
          </w:tcPr>
          <w:p w14:paraId="514659A8" w14:textId="77777777" w:rsidR="00A64617" w:rsidRPr="00C23512" w:rsidRDefault="00A64617" w:rsidP="00A64617">
            <w:pPr>
              <w:keepNext/>
              <w:widowControl w:val="0"/>
              <w:spacing w:line="240" w:lineRule="auto"/>
              <w:rPr>
                <w:rFonts w:ascii="Aptos" w:eastAsia="Avenir Next LT Pro" w:hAnsi="Aptos" w:cs="Courier New"/>
                <w:kern w:val="0"/>
                <w14:ligatures w14:val="none"/>
              </w:rPr>
            </w:pPr>
            <w:r w:rsidRPr="00C23512">
              <w:rPr>
                <w:rFonts w:ascii="Aptos" w:eastAsia="Avenir Next LT Pro" w:hAnsi="Aptos" w:cs="Arial"/>
                <w:spacing w:val="-1"/>
                <w:kern w:val="0"/>
                <w14:ligatures w14:val="none"/>
              </w:rPr>
              <w:t>Primary Purpose</w:t>
            </w:r>
          </w:p>
        </w:tc>
        <w:tc>
          <w:tcPr>
            <w:tcW w:w="4051" w:type="pct"/>
          </w:tcPr>
          <w:p w14:paraId="12EA6F21" w14:textId="77777777" w:rsidR="00A64617" w:rsidRPr="00976429" w:rsidRDefault="00A64617" w:rsidP="00A64617">
            <w:pPr>
              <w:keepNext/>
              <w:widowControl w:val="0"/>
              <w:spacing w:line="240" w:lineRule="auto"/>
              <w:jc w:val="left"/>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sidRPr="00976429">
              <w:t>To invest in the long-term availability, accessibility, effectiveness, and equity of the county's behavioral health system, especially where people are falling through the cracks of existing systems.</w:t>
            </w:r>
          </w:p>
        </w:tc>
      </w:tr>
      <w:tr w:rsidR="00A64617" w:rsidRPr="00192F79" w14:paraId="57783E96" w14:textId="77777777" w:rsidTr="00A64617">
        <w:trPr>
          <w:trHeight w:val="80"/>
          <w:jc w:val="left"/>
        </w:trPr>
        <w:tc>
          <w:tcPr>
            <w:cnfStyle w:val="001000000000" w:firstRow="0" w:lastRow="0" w:firstColumn="1" w:lastColumn="0" w:oddVBand="0" w:evenVBand="0" w:oddHBand="0" w:evenHBand="0" w:firstRowFirstColumn="0" w:firstRowLastColumn="0" w:lastRowFirstColumn="0" w:lastRowLastColumn="0"/>
            <w:tcW w:w="949" w:type="pct"/>
            <w:vAlign w:val="top"/>
          </w:tcPr>
          <w:p w14:paraId="50BB9FDD" w14:textId="77777777" w:rsidR="00A64617" w:rsidRPr="00E963CD" w:rsidRDefault="00A64617" w:rsidP="00A64617">
            <w:pPr>
              <w:keepNext/>
              <w:widowControl w:val="0"/>
              <w:spacing w:line="240" w:lineRule="auto"/>
              <w:ind w:right="-26"/>
              <w:rPr>
                <w:rFonts w:ascii="Aptos" w:eastAsia="Avenir Next LT Pro" w:hAnsi="Aptos" w:cs="Arial"/>
                <w:spacing w:val="-1"/>
                <w:kern w:val="0"/>
                <w14:ligatures w14:val="none"/>
              </w:rPr>
            </w:pPr>
            <w:r w:rsidRPr="00AB030B">
              <w:rPr>
                <w:rFonts w:ascii="Aptos" w:eastAsia="Avenir Next LT Pro" w:hAnsi="Aptos" w:cs="Arial"/>
                <w:spacing w:val="-1"/>
                <w:kern w:val="0"/>
                <w14:ligatures w14:val="none"/>
              </w:rPr>
              <w:t>Strategy Area 1</w:t>
            </w:r>
          </w:p>
        </w:tc>
        <w:tc>
          <w:tcPr>
            <w:tcW w:w="4051" w:type="pct"/>
            <w:vAlign w:val="top"/>
          </w:tcPr>
          <w:p w14:paraId="48F0C311" w14:textId="77777777" w:rsidR="00A64617" w:rsidRPr="00192F79"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sidRPr="00C15CA5">
              <w:rPr>
                <w:b/>
                <w:bCs/>
              </w:rPr>
              <w:t>Care transitions and diversion services:</w:t>
            </w:r>
            <w:r>
              <w:t xml:space="preserve"> </w:t>
            </w:r>
            <w:r w:rsidRPr="00C15CA5">
              <w:rPr>
                <w:sz w:val="20"/>
                <w:szCs w:val="20"/>
              </w:rPr>
              <w:t>Enhance navigation and system coordination to ensure people receive timely, appropriate behavioral health services across all levels of care, divert individuals with behavioral health conditions from criminal-legal involvement to support long-term stability, and provide appropriate supportive services for individuals with behavioral health conditions involved in the legal system.</w:t>
            </w:r>
          </w:p>
        </w:tc>
      </w:tr>
      <w:tr w:rsidR="00A64617" w:rsidRPr="00192F79" w14:paraId="3AC020F0"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3B05F169" w14:textId="77777777" w:rsidR="00A64617" w:rsidRPr="00C15CA5" w:rsidRDefault="00A64617" w:rsidP="00A64617">
            <w:pPr>
              <w:keepNext/>
              <w:widowControl w:val="0"/>
              <w:spacing w:line="240" w:lineRule="auto"/>
              <w:ind w:right="-26"/>
              <w:jc w:val="right"/>
              <w:rPr>
                <w:rFonts w:ascii="Aptos" w:eastAsia="Avenir Next LT Pro" w:hAnsi="Aptos" w:cs="Arial"/>
                <w:b w:val="0"/>
                <w:bCs w:val="0"/>
                <w:spacing w:val="-1"/>
                <w:kern w:val="0"/>
                <w14:ligatures w14:val="none"/>
              </w:rPr>
            </w:pPr>
            <w:r w:rsidRPr="00C15CA5">
              <w:rPr>
                <w:rFonts w:ascii="Aptos" w:eastAsia="Avenir Next LT Pro" w:hAnsi="Aptos" w:cs="Arial"/>
                <w:b w:val="0"/>
                <w:bCs w:val="0"/>
                <w:spacing w:val="-1"/>
                <w:kern w:val="0"/>
                <w14:ligatures w14:val="none"/>
              </w:rPr>
              <w:t>Goal 1</w:t>
            </w:r>
          </w:p>
        </w:tc>
        <w:tc>
          <w:tcPr>
            <w:tcW w:w="4051" w:type="pct"/>
            <w:shd w:val="clear" w:color="auto" w:fill="auto"/>
            <w:vAlign w:val="top"/>
          </w:tcPr>
          <w:p w14:paraId="6E0B18B7" w14:textId="77777777" w:rsidR="00A64617" w:rsidRPr="00C15CA5" w:rsidRDefault="00A64617" w:rsidP="00A64617">
            <w:pPr>
              <w:spacing w:line="240" w:lineRule="auto"/>
              <w:contextualSpacing/>
              <w:jc w:val="left"/>
              <w:cnfStyle w:val="000000010000" w:firstRow="0" w:lastRow="0" w:firstColumn="0" w:lastColumn="0" w:oddVBand="0" w:evenVBand="0" w:oddHBand="0" w:evenHBand="1" w:firstRowFirstColumn="0" w:firstRowLastColumn="0" w:lastRowFirstColumn="0" w:lastRowLastColumn="0"/>
              <w:rPr>
                <w:rFonts w:eastAsia="Calibri"/>
                <w:sz w:val="20"/>
                <w:szCs w:val="20"/>
              </w:rPr>
            </w:pPr>
            <w:r w:rsidRPr="00C15CA5" w:rsidDel="00D40A93">
              <w:rPr>
                <w:rFonts w:eastAsia="Calibri"/>
                <w:sz w:val="20"/>
                <w:szCs w:val="20"/>
              </w:rPr>
              <w:t>Divert people from criminal-legal involvement</w:t>
            </w:r>
            <w:r w:rsidRPr="00C15CA5">
              <w:rPr>
                <w:rFonts w:eastAsia="Calibri"/>
                <w:sz w:val="20"/>
                <w:szCs w:val="20"/>
              </w:rPr>
              <w:t>, provide supportive services for those involved in the legal system, and support successful community reentry.</w:t>
            </w:r>
          </w:p>
        </w:tc>
      </w:tr>
      <w:tr w:rsidR="00A64617" w:rsidRPr="00192F79" w14:paraId="52326AC5"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77BC65C9" w14:textId="77777777" w:rsidR="00A64617" w:rsidRPr="00C15CA5" w:rsidRDefault="00A64617" w:rsidP="00A64617">
            <w:pPr>
              <w:keepNext/>
              <w:widowControl w:val="0"/>
              <w:spacing w:line="240" w:lineRule="auto"/>
              <w:ind w:right="-26"/>
              <w:jc w:val="right"/>
              <w:rPr>
                <w:rFonts w:ascii="Aptos" w:eastAsia="Avenir Next LT Pro" w:hAnsi="Aptos" w:cs="Arial"/>
                <w:b w:val="0"/>
                <w:bCs w:val="0"/>
                <w:spacing w:val="-1"/>
                <w:kern w:val="0"/>
                <w14:ligatures w14:val="none"/>
              </w:rPr>
            </w:pPr>
            <w:r w:rsidRPr="00C15CA5">
              <w:rPr>
                <w:rFonts w:ascii="Aptos" w:eastAsia="Avenir Next LT Pro" w:hAnsi="Aptos" w:cs="Arial"/>
                <w:b w:val="0"/>
                <w:bCs w:val="0"/>
                <w:spacing w:val="-1"/>
                <w:kern w:val="0"/>
                <w14:ligatures w14:val="none"/>
              </w:rPr>
              <w:t>Goal 2</w:t>
            </w:r>
          </w:p>
        </w:tc>
        <w:tc>
          <w:tcPr>
            <w:tcW w:w="4051" w:type="pct"/>
            <w:shd w:val="clear" w:color="auto" w:fill="auto"/>
            <w:vAlign w:val="top"/>
          </w:tcPr>
          <w:p w14:paraId="1199BE9E" w14:textId="77777777" w:rsidR="00A64617" w:rsidRPr="00C15CA5"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C15CA5">
              <w:rPr>
                <w:rFonts w:eastAsia="Calibri"/>
                <w:sz w:val="20"/>
                <w:szCs w:val="20"/>
              </w:rPr>
              <w:t>Help people with behavioral health conditions achieve and maintain stable housing.</w:t>
            </w:r>
          </w:p>
        </w:tc>
      </w:tr>
      <w:tr w:rsidR="00A64617" w:rsidRPr="00192F79" w14:paraId="47A88898"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7336EA52" w14:textId="77777777" w:rsidR="00A64617" w:rsidRPr="00C15CA5" w:rsidRDefault="00A64617" w:rsidP="00A64617">
            <w:pPr>
              <w:keepNext/>
              <w:widowControl w:val="0"/>
              <w:spacing w:line="240" w:lineRule="auto"/>
              <w:ind w:right="-26"/>
              <w:jc w:val="right"/>
              <w:rPr>
                <w:rFonts w:ascii="Aptos" w:eastAsia="Avenir Next LT Pro" w:hAnsi="Aptos" w:cs="Arial"/>
                <w:b w:val="0"/>
                <w:bCs w:val="0"/>
                <w:spacing w:val="-1"/>
                <w:kern w:val="0"/>
                <w14:ligatures w14:val="none"/>
              </w:rPr>
            </w:pPr>
            <w:r w:rsidRPr="00C15CA5">
              <w:rPr>
                <w:rFonts w:ascii="Aptos" w:eastAsia="Avenir Next LT Pro" w:hAnsi="Aptos" w:cs="Arial"/>
                <w:b w:val="0"/>
                <w:bCs w:val="0"/>
                <w:spacing w:val="-1"/>
                <w:kern w:val="0"/>
                <w14:ligatures w14:val="none"/>
              </w:rPr>
              <w:t>Goal 3</w:t>
            </w:r>
          </w:p>
        </w:tc>
        <w:tc>
          <w:tcPr>
            <w:tcW w:w="4051" w:type="pct"/>
            <w:shd w:val="clear" w:color="auto" w:fill="auto"/>
            <w:vAlign w:val="top"/>
          </w:tcPr>
          <w:p w14:paraId="1CC83511" w14:textId="77777777" w:rsidR="00A64617" w:rsidRPr="00C15CA5"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sz w:val="20"/>
                <w:szCs w:val="20"/>
              </w:rPr>
            </w:pPr>
            <w:r w:rsidRPr="00C15CA5">
              <w:rPr>
                <w:rFonts w:eastAsia="Calibri"/>
                <w:sz w:val="20"/>
                <w:szCs w:val="20"/>
              </w:rPr>
              <w:t>Enhance navigation and system coordination so that people receive timely and appropriate behavioral health services across all levels of care.</w:t>
            </w:r>
          </w:p>
        </w:tc>
      </w:tr>
      <w:tr w:rsidR="00A64617" w:rsidRPr="00192F79" w14:paraId="1C386C5C"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vAlign w:val="top"/>
          </w:tcPr>
          <w:p w14:paraId="278D0AA2" w14:textId="77777777" w:rsidR="00A64617" w:rsidRPr="00E963CD" w:rsidRDefault="00A64617" w:rsidP="00A64617">
            <w:pPr>
              <w:keepNext/>
              <w:widowControl w:val="0"/>
              <w:spacing w:line="240" w:lineRule="auto"/>
              <w:ind w:right="-26"/>
              <w:rPr>
                <w:rFonts w:ascii="Aptos" w:eastAsia="Avenir Next LT Pro" w:hAnsi="Aptos" w:cs="Arial"/>
                <w:spacing w:val="-1"/>
                <w:kern w:val="0"/>
                <w14:ligatures w14:val="none"/>
              </w:rPr>
            </w:pPr>
            <w:r w:rsidRPr="00AB030B">
              <w:rPr>
                <w:rFonts w:ascii="Aptos" w:eastAsia="Avenir Next LT Pro" w:hAnsi="Aptos" w:cs="Arial"/>
                <w:spacing w:val="-1"/>
                <w:kern w:val="0"/>
                <w14:ligatures w14:val="none"/>
              </w:rPr>
              <w:t xml:space="preserve">Strategy Area </w:t>
            </w:r>
            <w:r>
              <w:rPr>
                <w:rFonts w:ascii="Aptos" w:eastAsia="Avenir Next LT Pro" w:hAnsi="Aptos" w:cs="Arial"/>
                <w:spacing w:val="-1"/>
                <w:kern w:val="0"/>
                <w14:ligatures w14:val="none"/>
              </w:rPr>
              <w:t>2</w:t>
            </w:r>
          </w:p>
        </w:tc>
        <w:tc>
          <w:tcPr>
            <w:tcW w:w="4051" w:type="pct"/>
            <w:vAlign w:val="top"/>
          </w:tcPr>
          <w:p w14:paraId="68DDB367" w14:textId="77777777" w:rsidR="00A64617"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sidRPr="00C15CA5">
              <w:rPr>
                <w:b/>
                <w:bCs/>
              </w:rPr>
              <w:t>Substance use disorder (SUD) prevention, treatment, and recovery:</w:t>
            </w:r>
            <w:r>
              <w:t xml:space="preserve"> </w:t>
            </w:r>
            <w:r>
              <w:rPr>
                <w:sz w:val="20"/>
                <w:szCs w:val="20"/>
              </w:rPr>
              <w:t>Treat SUD by providing effective, low-barrier services that address people’s holistic needs and support sustainable paths to long-term recovery.</w:t>
            </w:r>
          </w:p>
        </w:tc>
      </w:tr>
      <w:tr w:rsidR="00A64617" w:rsidRPr="00192F79" w14:paraId="7529D8EC"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3BA1B527"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1</w:t>
            </w:r>
          </w:p>
        </w:tc>
        <w:tc>
          <w:tcPr>
            <w:tcW w:w="4051" w:type="pct"/>
            <w:shd w:val="clear" w:color="auto" w:fill="auto"/>
            <w:vAlign w:val="top"/>
          </w:tcPr>
          <w:p w14:paraId="45AF67B1" w14:textId="77777777" w:rsidR="00A64617" w:rsidRPr="00C15CA5"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sz w:val="20"/>
                <w:szCs w:val="20"/>
              </w:rPr>
            </w:pPr>
            <w:r w:rsidRPr="00C15CA5">
              <w:rPr>
                <w:rFonts w:eastAsia="Calibri"/>
                <w:sz w:val="20"/>
                <w:szCs w:val="20"/>
              </w:rPr>
              <w:t>Drive engagement and retention in SUD care.</w:t>
            </w:r>
          </w:p>
        </w:tc>
      </w:tr>
      <w:tr w:rsidR="00A64617" w:rsidRPr="00192F79" w14:paraId="443DB85B"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6173DDF4"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2</w:t>
            </w:r>
          </w:p>
        </w:tc>
        <w:tc>
          <w:tcPr>
            <w:tcW w:w="4051" w:type="pct"/>
            <w:shd w:val="clear" w:color="auto" w:fill="auto"/>
            <w:vAlign w:val="top"/>
          </w:tcPr>
          <w:p w14:paraId="3516BC2C" w14:textId="77777777" w:rsidR="00A64617" w:rsidRPr="00C15CA5"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C15CA5">
              <w:rPr>
                <w:sz w:val="20"/>
                <w:szCs w:val="20"/>
              </w:rPr>
              <w:t>Provide effective, low-barrier SUD treatment that meets people’s holistic needs.</w:t>
            </w:r>
          </w:p>
        </w:tc>
      </w:tr>
      <w:tr w:rsidR="00A64617" w:rsidRPr="00192F79" w14:paraId="4FD4E9EB"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0ED642C5"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3</w:t>
            </w:r>
          </w:p>
        </w:tc>
        <w:tc>
          <w:tcPr>
            <w:tcW w:w="4051" w:type="pct"/>
            <w:shd w:val="clear" w:color="auto" w:fill="auto"/>
            <w:vAlign w:val="top"/>
          </w:tcPr>
          <w:p w14:paraId="4CCC2C86" w14:textId="77777777" w:rsidR="00A64617" w:rsidRPr="00C15CA5"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sz w:val="20"/>
                <w:szCs w:val="20"/>
              </w:rPr>
            </w:pPr>
            <w:r w:rsidRPr="00C15CA5">
              <w:rPr>
                <w:sz w:val="20"/>
                <w:szCs w:val="20"/>
              </w:rPr>
              <w:t>Support paths to achieve and maintain recovery after treatment</w:t>
            </w:r>
            <w:r w:rsidRPr="00C15CA5">
              <w:rPr>
                <w:rFonts w:eastAsia="Calibri"/>
                <w:sz w:val="20"/>
                <w:szCs w:val="20"/>
              </w:rPr>
              <w:t>.</w:t>
            </w:r>
          </w:p>
        </w:tc>
      </w:tr>
      <w:tr w:rsidR="00A64617" w:rsidRPr="00192F79" w14:paraId="29CA3694"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vAlign w:val="top"/>
          </w:tcPr>
          <w:p w14:paraId="361EC306" w14:textId="77777777" w:rsidR="00A64617" w:rsidRPr="00E963CD" w:rsidRDefault="00A64617" w:rsidP="00A64617">
            <w:pPr>
              <w:keepNext/>
              <w:widowControl w:val="0"/>
              <w:spacing w:line="240" w:lineRule="auto"/>
              <w:ind w:right="-26"/>
              <w:rPr>
                <w:rFonts w:ascii="Aptos" w:eastAsia="Avenir Next LT Pro" w:hAnsi="Aptos" w:cs="Arial"/>
                <w:spacing w:val="-1"/>
                <w:kern w:val="0"/>
                <w14:ligatures w14:val="none"/>
              </w:rPr>
            </w:pPr>
            <w:r w:rsidRPr="00AB030B">
              <w:rPr>
                <w:rFonts w:ascii="Aptos" w:eastAsia="Avenir Next LT Pro" w:hAnsi="Aptos" w:cs="Arial"/>
                <w:spacing w:val="-1"/>
                <w:kern w:val="0"/>
                <w14:ligatures w14:val="none"/>
              </w:rPr>
              <w:t xml:space="preserve">Strategy Area </w:t>
            </w:r>
            <w:r>
              <w:rPr>
                <w:rFonts w:ascii="Aptos" w:eastAsia="Avenir Next LT Pro" w:hAnsi="Aptos" w:cs="Arial"/>
                <w:spacing w:val="-1"/>
                <w:kern w:val="0"/>
                <w14:ligatures w14:val="none"/>
              </w:rPr>
              <w:t>3</w:t>
            </w:r>
          </w:p>
        </w:tc>
        <w:tc>
          <w:tcPr>
            <w:tcW w:w="4051" w:type="pct"/>
            <w:vAlign w:val="top"/>
          </w:tcPr>
          <w:p w14:paraId="552C912C" w14:textId="77777777" w:rsidR="00A64617"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sidRPr="00C15CA5">
              <w:rPr>
                <w:b/>
                <w:bCs/>
              </w:rPr>
              <w:t>Equitable access to behavioral health care:</w:t>
            </w:r>
            <w:r>
              <w:t xml:space="preserve"> </w:t>
            </w:r>
            <w:r w:rsidRPr="00C15CA5">
              <w:rPr>
                <w:sz w:val="20"/>
                <w:szCs w:val="20"/>
              </w:rPr>
              <w:t xml:space="preserve">Decrease barriers to behavioral health services and increase access to </w:t>
            </w:r>
            <w:proofErr w:type="gramStart"/>
            <w:r w:rsidRPr="00C15CA5">
              <w:rPr>
                <w:sz w:val="20"/>
                <w:szCs w:val="20"/>
              </w:rPr>
              <w:t>culturally</w:t>
            </w:r>
            <w:proofErr w:type="gramEnd"/>
            <w:r w:rsidRPr="00C15CA5">
              <w:rPr>
                <w:sz w:val="20"/>
                <w:szCs w:val="20"/>
              </w:rPr>
              <w:t xml:space="preserve"> and linguistically responsive care.</w:t>
            </w:r>
          </w:p>
        </w:tc>
      </w:tr>
      <w:tr w:rsidR="00A64617" w:rsidRPr="00192F79" w14:paraId="709CFDFF"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4D9C8D54"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1</w:t>
            </w:r>
          </w:p>
        </w:tc>
        <w:tc>
          <w:tcPr>
            <w:tcW w:w="4051" w:type="pct"/>
            <w:shd w:val="clear" w:color="auto" w:fill="auto"/>
            <w:vAlign w:val="top"/>
          </w:tcPr>
          <w:p w14:paraId="09E6A6E3" w14:textId="77777777" w:rsidR="00A64617" w:rsidRPr="00C15CA5"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sz w:val="20"/>
                <w:szCs w:val="20"/>
              </w:rPr>
            </w:pPr>
            <w:r w:rsidRPr="00C15CA5">
              <w:rPr>
                <w:sz w:val="20"/>
                <w:szCs w:val="20"/>
              </w:rPr>
              <w:t>Provide behavioral health care for low-income people who are ineligible for Medicaid.</w:t>
            </w:r>
          </w:p>
        </w:tc>
      </w:tr>
      <w:tr w:rsidR="00A64617" w:rsidRPr="00192F79" w14:paraId="09EC6BD1"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51C90DEE"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2</w:t>
            </w:r>
          </w:p>
        </w:tc>
        <w:tc>
          <w:tcPr>
            <w:tcW w:w="4051" w:type="pct"/>
            <w:shd w:val="clear" w:color="auto" w:fill="auto"/>
            <w:vAlign w:val="top"/>
          </w:tcPr>
          <w:p w14:paraId="29284BB0" w14:textId="77777777" w:rsidR="00A64617" w:rsidRPr="00C15CA5"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C15CA5">
              <w:rPr>
                <w:sz w:val="20"/>
                <w:szCs w:val="20"/>
              </w:rPr>
              <w:t>Support the wellbeing of diverse communities by providing culturally and linguistically responsive services and removing barriers to care.</w:t>
            </w:r>
          </w:p>
        </w:tc>
      </w:tr>
      <w:tr w:rsidR="00A64617" w:rsidRPr="00192F79" w14:paraId="6B99DC68"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vAlign w:val="top"/>
          </w:tcPr>
          <w:p w14:paraId="4DF0F256" w14:textId="77777777" w:rsidR="00A64617" w:rsidRPr="00E963CD" w:rsidRDefault="00A64617" w:rsidP="00A64617">
            <w:pPr>
              <w:keepNext/>
              <w:widowControl w:val="0"/>
              <w:spacing w:line="240" w:lineRule="auto"/>
              <w:ind w:right="-26"/>
              <w:rPr>
                <w:rFonts w:ascii="Aptos" w:eastAsia="Avenir Next LT Pro" w:hAnsi="Aptos" w:cs="Arial"/>
                <w:spacing w:val="-1"/>
                <w:kern w:val="0"/>
                <w14:ligatures w14:val="none"/>
              </w:rPr>
            </w:pPr>
            <w:r w:rsidRPr="00AB030B">
              <w:rPr>
                <w:rFonts w:ascii="Aptos" w:eastAsia="Avenir Next LT Pro" w:hAnsi="Aptos" w:cs="Arial"/>
                <w:spacing w:val="-1"/>
                <w:kern w:val="0"/>
                <w14:ligatures w14:val="none"/>
              </w:rPr>
              <w:t xml:space="preserve">Strategy Area </w:t>
            </w:r>
            <w:r>
              <w:rPr>
                <w:rFonts w:ascii="Aptos" w:eastAsia="Avenir Next LT Pro" w:hAnsi="Aptos" w:cs="Arial"/>
                <w:spacing w:val="-1"/>
                <w:kern w:val="0"/>
                <w14:ligatures w14:val="none"/>
              </w:rPr>
              <w:t>4</w:t>
            </w:r>
          </w:p>
        </w:tc>
        <w:tc>
          <w:tcPr>
            <w:tcW w:w="4051" w:type="pct"/>
            <w:vAlign w:val="top"/>
          </w:tcPr>
          <w:p w14:paraId="2F8DBD09" w14:textId="77777777" w:rsidR="00A64617"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sidRPr="00C15CA5">
              <w:rPr>
                <w:b/>
                <w:bCs/>
              </w:rPr>
              <w:t>Child, youth, and young adult mental wellbeing:</w:t>
            </w:r>
            <w:r>
              <w:t xml:space="preserve"> </w:t>
            </w:r>
            <w:r w:rsidRPr="00C15CA5">
              <w:rPr>
                <w:sz w:val="20"/>
                <w:szCs w:val="20"/>
              </w:rPr>
              <w:t>Address the youth behavioral health crisis by investing in developmentally tailored services and programs that meet youth where they are.</w:t>
            </w:r>
          </w:p>
        </w:tc>
      </w:tr>
      <w:tr w:rsidR="00A64617" w:rsidRPr="00192F79" w14:paraId="6C6F68B2"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08A96F55"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1</w:t>
            </w:r>
          </w:p>
        </w:tc>
        <w:tc>
          <w:tcPr>
            <w:tcW w:w="4051" w:type="pct"/>
            <w:shd w:val="clear" w:color="auto" w:fill="auto"/>
            <w:vAlign w:val="top"/>
          </w:tcPr>
          <w:p w14:paraId="6720B292" w14:textId="77777777" w:rsidR="00A64617" w:rsidRPr="00C15CA5"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C15CA5">
              <w:rPr>
                <w:sz w:val="20"/>
                <w:szCs w:val="20"/>
              </w:rPr>
              <w:t>Improve youth access to behavioral health care by providing developmentally appropriate services that meet young people where they are, at school and in community.</w:t>
            </w:r>
          </w:p>
        </w:tc>
      </w:tr>
      <w:tr w:rsidR="00A64617" w:rsidRPr="00192F79" w14:paraId="54D3D635"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091076D1"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2</w:t>
            </w:r>
          </w:p>
        </w:tc>
        <w:tc>
          <w:tcPr>
            <w:tcW w:w="4051" w:type="pct"/>
            <w:shd w:val="clear" w:color="auto" w:fill="auto"/>
            <w:vAlign w:val="top"/>
          </w:tcPr>
          <w:p w14:paraId="57AAF708" w14:textId="77777777" w:rsidR="00A64617" w:rsidRPr="00C15CA5"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sz w:val="20"/>
                <w:szCs w:val="20"/>
              </w:rPr>
            </w:pPr>
            <w:r w:rsidRPr="00C15CA5">
              <w:rPr>
                <w:sz w:val="20"/>
                <w:szCs w:val="20"/>
              </w:rPr>
              <w:t>Provide behavioral health and therapeutic services to youth involved in the legal system, including diversion from deeper legal system involvement.</w:t>
            </w:r>
          </w:p>
        </w:tc>
      </w:tr>
      <w:tr w:rsidR="00A64617" w:rsidRPr="00192F79" w14:paraId="0552D178"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5DCD8319" w14:textId="77777777" w:rsidR="00A64617" w:rsidRPr="00AB030B" w:rsidRDefault="00A64617" w:rsidP="00A64617">
            <w:pPr>
              <w:keepNext/>
              <w:widowControl w:val="0"/>
              <w:spacing w:line="240" w:lineRule="auto"/>
              <w:ind w:right="-26"/>
              <w:jc w:val="right"/>
              <w:rPr>
                <w:rFonts w:ascii="Aptos" w:eastAsia="Avenir Next LT Pro" w:hAnsi="Aptos" w:cs="Arial"/>
                <w:spacing w:val="-1"/>
                <w:kern w:val="0"/>
                <w14:ligatures w14:val="none"/>
              </w:rPr>
            </w:pPr>
            <w:r w:rsidRPr="00A95DF1">
              <w:rPr>
                <w:rFonts w:ascii="Aptos" w:eastAsia="Avenir Next LT Pro" w:hAnsi="Aptos" w:cs="Arial"/>
                <w:b w:val="0"/>
                <w:bCs w:val="0"/>
                <w:spacing w:val="-1"/>
                <w:kern w:val="0"/>
                <w14:ligatures w14:val="none"/>
              </w:rPr>
              <w:t>Goal 3</w:t>
            </w:r>
          </w:p>
        </w:tc>
        <w:tc>
          <w:tcPr>
            <w:tcW w:w="4051" w:type="pct"/>
            <w:shd w:val="clear" w:color="auto" w:fill="auto"/>
            <w:vAlign w:val="top"/>
          </w:tcPr>
          <w:p w14:paraId="302B39BD" w14:textId="77777777" w:rsidR="00A64617" w:rsidRPr="00C15CA5"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C15CA5">
              <w:rPr>
                <w:sz w:val="20"/>
                <w:szCs w:val="20"/>
              </w:rPr>
              <w:t>Invest in the behavioral health of youth who are marginalized or experience inequities.</w:t>
            </w:r>
          </w:p>
        </w:tc>
      </w:tr>
      <w:tr w:rsidR="00A64617" w:rsidRPr="00192F79" w14:paraId="4BAC97B5"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vAlign w:val="top"/>
          </w:tcPr>
          <w:p w14:paraId="553A98D9" w14:textId="77777777" w:rsidR="00A64617" w:rsidRPr="00E963CD" w:rsidRDefault="00A64617" w:rsidP="00A64617">
            <w:pPr>
              <w:keepNext/>
              <w:widowControl w:val="0"/>
              <w:spacing w:line="240" w:lineRule="auto"/>
              <w:ind w:right="-26"/>
              <w:rPr>
                <w:rFonts w:ascii="Aptos" w:eastAsia="Avenir Next LT Pro" w:hAnsi="Aptos" w:cs="Arial"/>
                <w:spacing w:val="-1"/>
                <w:kern w:val="0"/>
                <w14:ligatures w14:val="none"/>
              </w:rPr>
            </w:pPr>
            <w:r w:rsidRPr="00AB030B">
              <w:rPr>
                <w:rFonts w:ascii="Aptos" w:eastAsia="Avenir Next LT Pro" w:hAnsi="Aptos" w:cs="Arial"/>
                <w:spacing w:val="-1"/>
                <w:kern w:val="0"/>
                <w14:ligatures w14:val="none"/>
              </w:rPr>
              <w:t xml:space="preserve">Strategy Area </w:t>
            </w:r>
            <w:r>
              <w:rPr>
                <w:rFonts w:ascii="Aptos" w:eastAsia="Avenir Next LT Pro" w:hAnsi="Aptos" w:cs="Arial"/>
                <w:spacing w:val="-1"/>
                <w:kern w:val="0"/>
                <w14:ligatures w14:val="none"/>
              </w:rPr>
              <w:t>5</w:t>
            </w:r>
          </w:p>
        </w:tc>
        <w:tc>
          <w:tcPr>
            <w:tcW w:w="4051" w:type="pct"/>
            <w:vAlign w:val="top"/>
          </w:tcPr>
          <w:p w14:paraId="440695C6" w14:textId="77777777" w:rsidR="00A64617"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sidRPr="00C15CA5">
              <w:rPr>
                <w:b/>
                <w:bCs/>
              </w:rPr>
              <w:t xml:space="preserve">Behavioral health workforce development: </w:t>
            </w:r>
            <w:r w:rsidRPr="00C15CA5">
              <w:rPr>
                <w:sz w:val="20"/>
                <w:szCs w:val="20"/>
              </w:rPr>
              <w:t>Strengthen and diversify the behavioral health workforce to meet growing community needs.</w:t>
            </w:r>
          </w:p>
        </w:tc>
      </w:tr>
      <w:tr w:rsidR="00A64617" w:rsidRPr="00192F79" w14:paraId="4C4A6CB1" w14:textId="77777777" w:rsidTr="00A64617">
        <w:trPr>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3744DF3C" w14:textId="77777777" w:rsidR="00A64617" w:rsidRPr="00C15CA5" w:rsidRDefault="00A64617" w:rsidP="00A64617">
            <w:pPr>
              <w:keepNext/>
              <w:widowControl w:val="0"/>
              <w:spacing w:line="240" w:lineRule="auto"/>
              <w:ind w:right="-26"/>
              <w:jc w:val="right"/>
              <w:rPr>
                <w:rFonts w:ascii="Aptos" w:eastAsia="Avenir Next LT Pro" w:hAnsi="Aptos" w:cs="Arial"/>
                <w:b w:val="0"/>
                <w:bCs w:val="0"/>
                <w:spacing w:val="-1"/>
                <w:kern w:val="0"/>
                <w14:ligatures w14:val="none"/>
              </w:rPr>
            </w:pPr>
            <w:r w:rsidRPr="00A95DF1">
              <w:rPr>
                <w:rFonts w:ascii="Aptos" w:eastAsia="Avenir Next LT Pro" w:hAnsi="Aptos" w:cs="Arial"/>
                <w:b w:val="0"/>
                <w:bCs w:val="0"/>
                <w:spacing w:val="-1"/>
                <w:kern w:val="0"/>
                <w14:ligatures w14:val="none"/>
              </w:rPr>
              <w:t>Goal 1</w:t>
            </w:r>
          </w:p>
        </w:tc>
        <w:tc>
          <w:tcPr>
            <w:tcW w:w="4051" w:type="pct"/>
            <w:shd w:val="clear" w:color="auto" w:fill="auto"/>
            <w:vAlign w:val="top"/>
          </w:tcPr>
          <w:p w14:paraId="6834CA86" w14:textId="77777777" w:rsidR="00A64617" w:rsidRPr="00C15CA5" w:rsidRDefault="00A64617" w:rsidP="00A64617">
            <w:pPr>
              <w:keepNext/>
              <w:widowControl w:val="0"/>
              <w:spacing w:line="240" w:lineRule="auto"/>
              <w:jc w:val="left"/>
              <w:cnfStyle w:val="000000000000" w:firstRow="0" w:lastRow="0" w:firstColumn="0" w:lastColumn="0" w:oddVBand="0" w:evenVBand="0" w:oddHBand="0" w:evenHBand="0" w:firstRowFirstColumn="0" w:firstRowLastColumn="0" w:lastRowFirstColumn="0" w:lastRowLastColumn="0"/>
              <w:rPr>
                <w:sz w:val="20"/>
                <w:szCs w:val="20"/>
              </w:rPr>
            </w:pPr>
            <w:r w:rsidRPr="00C15CA5">
              <w:rPr>
                <w:sz w:val="20"/>
                <w:szCs w:val="20"/>
              </w:rPr>
              <w:t>Strengthen and diversify the behavioral health provider pipeline.</w:t>
            </w:r>
          </w:p>
        </w:tc>
      </w:tr>
      <w:tr w:rsidR="00A64617" w:rsidRPr="00192F79" w14:paraId="543D8270" w14:textId="77777777" w:rsidTr="00A64617">
        <w:trPr>
          <w:cnfStyle w:val="000000010000" w:firstRow="0" w:lastRow="0" w:firstColumn="0" w:lastColumn="0" w:oddVBand="0" w:evenVBand="0" w:oddHBand="0" w:evenHBand="1" w:firstRowFirstColumn="0" w:firstRowLastColumn="0" w:lastRowFirstColumn="0" w:lastRowLastColumn="0"/>
          <w:trHeight w:val="50"/>
          <w:jc w:val="left"/>
        </w:trPr>
        <w:tc>
          <w:tcPr>
            <w:cnfStyle w:val="001000000000" w:firstRow="0" w:lastRow="0" w:firstColumn="1" w:lastColumn="0" w:oddVBand="0" w:evenVBand="0" w:oddHBand="0" w:evenHBand="0" w:firstRowFirstColumn="0" w:firstRowLastColumn="0" w:lastRowFirstColumn="0" w:lastRowLastColumn="0"/>
            <w:tcW w:w="949" w:type="pct"/>
            <w:shd w:val="clear" w:color="auto" w:fill="auto"/>
            <w:vAlign w:val="top"/>
          </w:tcPr>
          <w:p w14:paraId="5E389F5C" w14:textId="77777777" w:rsidR="00A64617" w:rsidRPr="00C15CA5" w:rsidRDefault="00A64617" w:rsidP="00A64617">
            <w:pPr>
              <w:keepNext/>
              <w:widowControl w:val="0"/>
              <w:spacing w:line="240" w:lineRule="auto"/>
              <w:ind w:right="-26"/>
              <w:jc w:val="right"/>
              <w:rPr>
                <w:rFonts w:ascii="Aptos" w:eastAsia="Avenir Next LT Pro" w:hAnsi="Aptos" w:cs="Arial"/>
                <w:b w:val="0"/>
                <w:bCs w:val="0"/>
                <w:spacing w:val="-1"/>
                <w:kern w:val="0"/>
                <w14:ligatures w14:val="none"/>
              </w:rPr>
            </w:pPr>
            <w:r w:rsidRPr="00A95DF1">
              <w:rPr>
                <w:rFonts w:ascii="Aptos" w:eastAsia="Avenir Next LT Pro" w:hAnsi="Aptos" w:cs="Arial"/>
                <w:b w:val="0"/>
                <w:bCs w:val="0"/>
                <w:spacing w:val="-1"/>
                <w:kern w:val="0"/>
                <w14:ligatures w14:val="none"/>
              </w:rPr>
              <w:t>Goal 2</w:t>
            </w:r>
          </w:p>
        </w:tc>
        <w:tc>
          <w:tcPr>
            <w:tcW w:w="4051" w:type="pct"/>
            <w:shd w:val="clear" w:color="auto" w:fill="auto"/>
            <w:vAlign w:val="top"/>
          </w:tcPr>
          <w:p w14:paraId="3D467D30" w14:textId="77777777" w:rsidR="00A64617" w:rsidRPr="00C15CA5" w:rsidRDefault="00A64617" w:rsidP="00A64617">
            <w:pPr>
              <w:keepNext/>
              <w:widowControl w:val="0"/>
              <w:spacing w:line="240" w:lineRule="auto"/>
              <w:jc w:val="left"/>
              <w:cnfStyle w:val="000000010000" w:firstRow="0" w:lastRow="0" w:firstColumn="0" w:lastColumn="0" w:oddVBand="0" w:evenVBand="0" w:oddHBand="0" w:evenHBand="1" w:firstRowFirstColumn="0" w:firstRowLastColumn="0" w:lastRowFirstColumn="0" w:lastRowLastColumn="0"/>
              <w:rPr>
                <w:sz w:val="20"/>
                <w:szCs w:val="20"/>
              </w:rPr>
            </w:pPr>
            <w:r w:rsidRPr="00C15CA5">
              <w:rPr>
                <w:sz w:val="20"/>
                <w:szCs w:val="20"/>
              </w:rPr>
              <w:t>Advance and develop the skills of the current workforce to meet growing community needs.</w:t>
            </w:r>
          </w:p>
        </w:tc>
      </w:tr>
    </w:tbl>
    <w:p w14:paraId="4D0B937C" w14:textId="232A7CE1" w:rsidR="0001484C" w:rsidRPr="000E0B7D" w:rsidRDefault="0001484C" w:rsidP="000E0B7D">
      <w:pPr>
        <w:pStyle w:val="BodyText"/>
        <w:rPr>
          <w:rFonts w:eastAsia="Aptos"/>
        </w:rPr>
      </w:pPr>
    </w:p>
    <w:p w14:paraId="735C4B53" w14:textId="77777777" w:rsidR="00EA1941" w:rsidRDefault="00EA1941" w:rsidP="00EA1941">
      <w:pPr>
        <w:pStyle w:val="BodyText"/>
        <w:spacing w:after="0"/>
      </w:pPr>
    </w:p>
    <w:p w14:paraId="2F556B52" w14:textId="77777777" w:rsidR="00D13F8D" w:rsidRDefault="00D13F8D" w:rsidP="00EA1941">
      <w:pPr>
        <w:pStyle w:val="Subtitle"/>
        <w:rPr>
          <w:rFonts w:eastAsia="Aptos"/>
        </w:rPr>
      </w:pPr>
    </w:p>
    <w:p w14:paraId="4FEAC029" w14:textId="77777777" w:rsidR="00A47895" w:rsidRDefault="00A47895" w:rsidP="000A79AE">
      <w:pPr>
        <w:pStyle w:val="BodyText"/>
        <w:spacing w:after="0"/>
      </w:pPr>
    </w:p>
    <w:p w14:paraId="0C2160F3" w14:textId="2D41C9E2" w:rsidR="005F4525" w:rsidRDefault="00EB0E37" w:rsidP="000A79AE">
      <w:pPr>
        <w:pStyle w:val="BodyText"/>
        <w:spacing w:after="0"/>
      </w:pPr>
      <w:r>
        <w:lastRenderedPageBreak/>
        <w:t>As previously noted</w:t>
      </w:r>
      <w:r w:rsidR="00EB14E0">
        <w:t>,</w:t>
      </w:r>
      <w:r>
        <w:t xml:space="preserve"> </w:t>
      </w:r>
      <w:r w:rsidR="002375B6">
        <w:t>t</w:t>
      </w:r>
      <w:r w:rsidR="005F4525">
        <w:t xml:space="preserve">he transmitted plan is silent on </w:t>
      </w:r>
      <w:r w:rsidR="003D05FE">
        <w:t>specific</w:t>
      </w:r>
      <w:r w:rsidR="005F4525">
        <w:t xml:space="preserve"> programs </w:t>
      </w:r>
      <w:r w:rsidR="003D05FE">
        <w:t xml:space="preserve">that </w:t>
      </w:r>
      <w:r w:rsidR="005F4525">
        <w:t xml:space="preserve">would be eligible for funding under the new strategy areas and does not name programs in the plan. </w:t>
      </w:r>
      <w:r w:rsidR="00C821F0">
        <w:t xml:space="preserve">After transmittal, Executive staff provided a crosswalk </w:t>
      </w:r>
      <w:r w:rsidR="00486E2B">
        <w:t>that is attached to this staff report as Attachment 5. The crosswalk compares the 54</w:t>
      </w:r>
      <w:r w:rsidR="00C821F0">
        <w:t xml:space="preserve"> former MIDD programs and the corresponding anticipated Bridge activity under which </w:t>
      </w:r>
      <w:r w:rsidR="00486E2B">
        <w:t>programs</w:t>
      </w:r>
      <w:r w:rsidR="00C821F0">
        <w:t xml:space="preserve"> </w:t>
      </w:r>
      <w:r w:rsidR="00486E2B">
        <w:t>may</w:t>
      </w:r>
      <w:r w:rsidR="00C821F0">
        <w:t xml:space="preserve"> be eligible for funding. </w:t>
      </w:r>
      <w:r w:rsidR="00486E2B">
        <w:t>Additionally, t</w:t>
      </w:r>
      <w:r w:rsidR="005F4525">
        <w:t xml:space="preserve">he phased, competitive procurement and base budget analyses section later in this staff report provides </w:t>
      </w:r>
      <w:r w:rsidR="002375B6">
        <w:t xml:space="preserve">more </w:t>
      </w:r>
      <w:r w:rsidR="005F4525">
        <w:t>detail on the new</w:t>
      </w:r>
      <w:r w:rsidR="00486E2B">
        <w:t xml:space="preserve"> procurement</w:t>
      </w:r>
      <w:r w:rsidR="005F4525">
        <w:t xml:space="preserve"> process proposed by the </w:t>
      </w:r>
      <w:r w:rsidR="00434A68">
        <w:t>transmitted p</w:t>
      </w:r>
      <w:r w:rsidR="005F4525">
        <w:t xml:space="preserve">lan. </w:t>
      </w:r>
    </w:p>
    <w:p w14:paraId="5FD6CD4F" w14:textId="77777777" w:rsidR="00EA1941" w:rsidRDefault="00EA1941" w:rsidP="000A79AE">
      <w:pPr>
        <w:pStyle w:val="BodyText"/>
        <w:spacing w:after="0"/>
      </w:pPr>
    </w:p>
    <w:p w14:paraId="586547A4" w14:textId="5E20A355" w:rsidR="000A79AE" w:rsidRDefault="000A79AE" w:rsidP="000A79AE">
      <w:pPr>
        <w:pStyle w:val="BodyText"/>
        <w:spacing w:after="0"/>
      </w:pPr>
      <w:r w:rsidRPr="000A79AE">
        <w:rPr>
          <w:b/>
          <w:bCs/>
        </w:rPr>
        <w:t>Community engagement.</w:t>
      </w:r>
      <w:r>
        <w:rPr>
          <w:b/>
          <w:bCs/>
        </w:rPr>
        <w:t xml:space="preserve"> </w:t>
      </w:r>
      <w:r w:rsidR="00090B25">
        <w:t xml:space="preserve">The transmitted plan indicates that </w:t>
      </w:r>
      <w:r w:rsidR="00F33427">
        <w:t>DCHS solicited feedback from community members from 2024 through 2025</w:t>
      </w:r>
      <w:r w:rsidR="007732AA">
        <w:t xml:space="preserve">. These efforts included 46 in-person and 34 virtual listening sessions, eight community events, and an online survey translated into 21 languages. </w:t>
      </w:r>
      <w:r w:rsidR="00CD68B0">
        <w:t xml:space="preserve">In total, 2,226 people provided feedback across all regions of King County. </w:t>
      </w:r>
      <w:r w:rsidR="001C01D4">
        <w:t xml:space="preserve">Detailed information about the listening sessions and community engagement, including demographic </w:t>
      </w:r>
      <w:r w:rsidR="009905C0">
        <w:t xml:space="preserve">and Council District </w:t>
      </w:r>
      <w:r w:rsidR="001C01D4">
        <w:t xml:space="preserve">breakdown </w:t>
      </w:r>
      <w:r w:rsidR="009905C0">
        <w:t xml:space="preserve">of participants appears in Appendix B of the transmitted plan. </w:t>
      </w:r>
      <w:r w:rsidR="00E11DA6">
        <w:t xml:space="preserve">A crosswalk of strategy areas and community engagement themes appears in Appendix C. </w:t>
      </w:r>
    </w:p>
    <w:p w14:paraId="1B3D0583" w14:textId="77777777" w:rsidR="00062FEC" w:rsidRDefault="00062FEC" w:rsidP="000A79AE">
      <w:pPr>
        <w:pStyle w:val="BodyText"/>
        <w:spacing w:after="0"/>
      </w:pPr>
    </w:p>
    <w:p w14:paraId="6EA1395A" w14:textId="2589019E" w:rsidR="00062FEC" w:rsidRDefault="00062FEC" w:rsidP="000A79AE">
      <w:pPr>
        <w:pStyle w:val="BodyText"/>
        <w:spacing w:after="0"/>
      </w:pPr>
      <w:r>
        <w:t>DCHS also conducted a multi-sector</w:t>
      </w:r>
      <w:r w:rsidR="00990962">
        <w:t>,</w:t>
      </w:r>
      <w:r>
        <w:t xml:space="preserve"> subject matter expert engagement process from April to July 2025</w:t>
      </w:r>
      <w:r w:rsidR="00591A1F">
        <w:t xml:space="preserve"> for each proposed strategy area. Membership consisted of more than 100 clinical providers, licensed peers, criminal-legal system representatives, researchers, and more</w:t>
      </w:r>
      <w:r w:rsidR="005A166C">
        <w:t xml:space="preserve"> to inform the implementation plan's 13 goals. A detailed crosswalk of the goals presented</w:t>
      </w:r>
      <w:r w:rsidR="00AA21C4">
        <w:t xml:space="preserve"> in the implementation plan and subject matter expert suggestions that informed the activities of each goal </w:t>
      </w:r>
      <w:proofErr w:type="gramStart"/>
      <w:r w:rsidR="00AA21C4">
        <w:t>appears</w:t>
      </w:r>
      <w:proofErr w:type="gramEnd"/>
      <w:r w:rsidR="00AA21C4">
        <w:t xml:space="preserve"> in Appendix D of the plan. </w:t>
      </w:r>
    </w:p>
    <w:p w14:paraId="65E42720" w14:textId="77777777" w:rsidR="00A762D7" w:rsidRDefault="00A762D7" w:rsidP="000A79AE">
      <w:pPr>
        <w:pStyle w:val="BodyText"/>
        <w:spacing w:after="0"/>
      </w:pPr>
    </w:p>
    <w:p w14:paraId="1E1A9B8B" w14:textId="49478C2F" w:rsidR="00A762D7" w:rsidRDefault="00A762D7" w:rsidP="000A79AE">
      <w:pPr>
        <w:pStyle w:val="BodyText"/>
        <w:spacing w:after="0"/>
      </w:pPr>
      <w:r>
        <w:rPr>
          <w:b/>
          <w:bCs/>
        </w:rPr>
        <w:t xml:space="preserve">Equity framework. </w:t>
      </w:r>
      <w:r w:rsidR="0004513E">
        <w:t xml:space="preserve">The plan states that Black, Indigenous, and People of Color, </w:t>
      </w:r>
      <w:r w:rsidR="008120CB">
        <w:t xml:space="preserve">refugee and immigrant, </w:t>
      </w:r>
      <w:r w:rsidR="0004513E">
        <w:t>LGBTQIA+</w:t>
      </w:r>
      <w:r w:rsidR="008120CB">
        <w:t xml:space="preserve">, and disability communities are more likely to struggle with behavioral health conditions and less likely to access supportive care than the King County population overall. Therefore, </w:t>
      </w:r>
      <w:r w:rsidR="00DE113B">
        <w:t xml:space="preserve">DCHS developed an equity framework for the King County Behavioral Health Bridge to "embed services and outcomes for </w:t>
      </w:r>
      <w:r w:rsidR="006F7881">
        <w:t xml:space="preserve">marginalized </w:t>
      </w:r>
      <w:r w:rsidR="00D3422B">
        <w:t>communities across all domains of Bridge services, not just the Equitable Access strategy area.</w:t>
      </w:r>
      <w:r w:rsidR="00990962">
        <w:t>"</w:t>
      </w:r>
      <w:r w:rsidR="00D3422B">
        <w:t xml:space="preserve"> </w:t>
      </w:r>
      <w:r w:rsidR="00F41DCD">
        <w:t xml:space="preserve">The </w:t>
      </w:r>
      <w:r w:rsidR="0080650B">
        <w:t>plan states that the framework for the Bridge "describes five pillars of an equitable, anti-racist, multi-cultural King County behavioral health system</w:t>
      </w:r>
      <w:r w:rsidR="00B62482">
        <w:t xml:space="preserve">." The framework </w:t>
      </w:r>
      <w:r w:rsidR="00B03274">
        <w:t>states that investments will be designed to advance a behavioral health system that</w:t>
      </w:r>
      <w:r w:rsidR="006943F4">
        <w:t xml:space="preserve"> is: </w:t>
      </w:r>
    </w:p>
    <w:p w14:paraId="579E742D" w14:textId="77777777" w:rsidR="00F37BA6" w:rsidRDefault="00F37BA6" w:rsidP="000A79AE">
      <w:pPr>
        <w:pStyle w:val="BodyText"/>
        <w:spacing w:after="0"/>
      </w:pPr>
    </w:p>
    <w:p w14:paraId="55B7364C" w14:textId="3BBB55D5" w:rsidR="006943F4" w:rsidRDefault="006943F4" w:rsidP="006943F4">
      <w:pPr>
        <w:pStyle w:val="BodyText"/>
        <w:numPr>
          <w:ilvl w:val="0"/>
          <w:numId w:val="24"/>
        </w:numPr>
        <w:spacing w:after="0"/>
      </w:pPr>
      <w:r>
        <w:t>Connected and coordinated</w:t>
      </w:r>
      <w:r w:rsidR="005D43A3">
        <w:t>,</w:t>
      </w:r>
    </w:p>
    <w:p w14:paraId="5838B163" w14:textId="1CD8AF83" w:rsidR="006943F4" w:rsidRDefault="006943F4" w:rsidP="006943F4">
      <w:pPr>
        <w:pStyle w:val="BodyText"/>
        <w:numPr>
          <w:ilvl w:val="0"/>
          <w:numId w:val="24"/>
        </w:numPr>
        <w:spacing w:after="0"/>
      </w:pPr>
      <w:r>
        <w:t>Transparent and accountable</w:t>
      </w:r>
      <w:r w:rsidR="005D43A3">
        <w:t>,</w:t>
      </w:r>
    </w:p>
    <w:p w14:paraId="3A1228DE" w14:textId="3FD1F3FB" w:rsidR="006943F4" w:rsidRDefault="006943F4" w:rsidP="006943F4">
      <w:pPr>
        <w:pStyle w:val="BodyText"/>
        <w:numPr>
          <w:ilvl w:val="0"/>
          <w:numId w:val="24"/>
        </w:numPr>
        <w:spacing w:after="0"/>
      </w:pPr>
      <w:r>
        <w:t>Inclusive, collaborative, diverse, and people-focused</w:t>
      </w:r>
      <w:r w:rsidR="005D43A3">
        <w:t>,</w:t>
      </w:r>
    </w:p>
    <w:p w14:paraId="259FDCDF" w14:textId="1D2DD6DF" w:rsidR="006943F4" w:rsidRDefault="006943F4" w:rsidP="006943F4">
      <w:pPr>
        <w:pStyle w:val="BodyText"/>
        <w:numPr>
          <w:ilvl w:val="0"/>
          <w:numId w:val="24"/>
        </w:numPr>
        <w:spacing w:after="0"/>
      </w:pPr>
      <w:r>
        <w:t>Responsive and adaptive to community-identified needs</w:t>
      </w:r>
      <w:r w:rsidR="005D43A3">
        <w:t>, and</w:t>
      </w:r>
    </w:p>
    <w:p w14:paraId="63260DEC" w14:textId="771D57B9" w:rsidR="006943F4" w:rsidRDefault="005D43A3" w:rsidP="006943F4">
      <w:pPr>
        <w:pStyle w:val="BodyText"/>
        <w:numPr>
          <w:ilvl w:val="0"/>
          <w:numId w:val="24"/>
        </w:numPr>
        <w:spacing w:after="0"/>
      </w:pPr>
      <w:r>
        <w:t xml:space="preserve">Accessible and available. </w:t>
      </w:r>
    </w:p>
    <w:p w14:paraId="7A68F690" w14:textId="77777777" w:rsidR="006B3ECA" w:rsidRDefault="005D43A3" w:rsidP="005D43A3">
      <w:pPr>
        <w:pStyle w:val="BodyText"/>
        <w:spacing w:after="0"/>
      </w:pPr>
      <w:r>
        <w:lastRenderedPageBreak/>
        <w:t xml:space="preserve">The plan </w:t>
      </w:r>
      <w:r w:rsidR="00316E20">
        <w:t xml:space="preserve">provides examples for how the equity framework was utilized in the process to develop the implementation plan in Appendix E. </w:t>
      </w:r>
    </w:p>
    <w:p w14:paraId="3B175611" w14:textId="77777777" w:rsidR="006B3ECA" w:rsidRDefault="006B3ECA" w:rsidP="005D43A3">
      <w:pPr>
        <w:pStyle w:val="BodyText"/>
        <w:spacing w:after="0"/>
      </w:pPr>
    </w:p>
    <w:p w14:paraId="420178CE" w14:textId="1F3AB02A" w:rsidR="00444720" w:rsidRPr="00865C4D" w:rsidRDefault="00444720" w:rsidP="00444720">
      <w:pPr>
        <w:pStyle w:val="BodyText"/>
      </w:pPr>
      <w:r w:rsidRPr="007A3609">
        <w:rPr>
          <w:b/>
          <w:bCs/>
        </w:rPr>
        <w:t xml:space="preserve">Advisory </w:t>
      </w:r>
      <w:r w:rsidR="00A32EDC">
        <w:rPr>
          <w:b/>
          <w:bCs/>
        </w:rPr>
        <w:t>C</w:t>
      </w:r>
      <w:r w:rsidR="00A32EDC" w:rsidRPr="007A3609">
        <w:rPr>
          <w:b/>
          <w:bCs/>
        </w:rPr>
        <w:t>ommittee</w:t>
      </w:r>
      <w:r w:rsidRPr="007A3609">
        <w:rPr>
          <w:b/>
          <w:bCs/>
        </w:rPr>
        <w:t>.</w:t>
      </w:r>
      <w:r>
        <w:rPr>
          <w:b/>
          <w:bCs/>
        </w:rPr>
        <w:t xml:space="preserve"> </w:t>
      </w:r>
      <w:r>
        <w:t xml:space="preserve">Proposed Ordinance 2026-0174 transmitted concurrently with the implementation plan </w:t>
      </w:r>
      <w:r w:rsidR="004627A5">
        <w:t xml:space="preserve">would change the name of the </w:t>
      </w:r>
      <w:r w:rsidR="00486E2B">
        <w:t>MIDD</w:t>
      </w:r>
      <w:r w:rsidR="004627A5">
        <w:t xml:space="preserve"> behavioral health sales tax</w:t>
      </w:r>
      <w:r w:rsidR="0087120C">
        <w:t>,</w:t>
      </w:r>
      <w:r w:rsidR="004627A5">
        <w:t xml:space="preserve"> </w:t>
      </w:r>
      <w:r>
        <w:t xml:space="preserve">update the name of the </w:t>
      </w:r>
      <w:r w:rsidR="0087120C">
        <w:t>A</w:t>
      </w:r>
      <w:r>
        <w:t xml:space="preserve">dvisory </w:t>
      </w:r>
      <w:r w:rsidR="0087120C">
        <w:t>C</w:t>
      </w:r>
      <w:r>
        <w:t>ommittee</w:t>
      </w:r>
      <w:r w:rsidR="0087120C">
        <w:t>,</w:t>
      </w:r>
      <w:r>
        <w:t xml:space="preserve"> and make additional changes to the committee</w:t>
      </w:r>
      <w:r w:rsidR="0087120C">
        <w:t xml:space="preserve"> including removing outdated references in King County Code and updating representative positions</w:t>
      </w:r>
      <w:r w:rsidR="00486E2B">
        <w:t>. This includes</w:t>
      </w:r>
      <w:r w:rsidR="0087120C">
        <w:t xml:space="preserve"> converting a representative of All Home to an entity serving individuals experiencing homelessness in King </w:t>
      </w:r>
      <w:proofErr w:type="gramStart"/>
      <w:r w:rsidR="0087120C">
        <w:t>County, and</w:t>
      </w:r>
      <w:proofErr w:type="gramEnd"/>
      <w:r w:rsidR="00486E2B">
        <w:t xml:space="preserve"> changing</w:t>
      </w:r>
      <w:r w:rsidR="0087120C">
        <w:t xml:space="preserve"> two positions for individuals representing behavioral health consumer interests and representing community interests from the MIDD Consumers and Communities Ad Hoc Work Group </w:t>
      </w:r>
      <w:r w:rsidR="00486E2B">
        <w:t>to</w:t>
      </w:r>
      <w:r w:rsidR="0087120C">
        <w:t xml:space="preserve"> two positions representing behavioral health consumer interests who have lived experience with behavioral health conditions</w:t>
      </w:r>
      <w:r>
        <w:t xml:space="preserve">. This legislation is a mandatory dual referral to the Regional Policy Committee. </w:t>
      </w:r>
      <w:r w:rsidR="0087120C">
        <w:t xml:space="preserve">Additional </w:t>
      </w:r>
      <w:r w:rsidR="00486E2B">
        <w:t>details are</w:t>
      </w:r>
      <w:r w:rsidR="0087120C">
        <w:t xml:space="preserve"> provided in the staff report for Proposed Ordinance 2026-0174.</w:t>
      </w:r>
    </w:p>
    <w:p w14:paraId="646D4D36" w14:textId="0EE2B1BB" w:rsidR="00486E2B" w:rsidRDefault="006B3ECA" w:rsidP="005D43A3">
      <w:pPr>
        <w:pStyle w:val="BodyText"/>
        <w:spacing w:after="0"/>
      </w:pPr>
      <w:r w:rsidRPr="006B3ECA">
        <w:rPr>
          <w:b/>
          <w:bCs/>
        </w:rPr>
        <w:t>Phased, competitive procurement and base budget analys</w:t>
      </w:r>
      <w:r w:rsidR="005F4525">
        <w:rPr>
          <w:b/>
          <w:bCs/>
        </w:rPr>
        <w:t>e</w:t>
      </w:r>
      <w:r w:rsidRPr="006B3ECA">
        <w:rPr>
          <w:b/>
          <w:bCs/>
        </w:rPr>
        <w:t>s</w:t>
      </w:r>
      <w:r w:rsidRPr="00577174">
        <w:rPr>
          <w:b/>
          <w:bCs/>
        </w:rPr>
        <w:t>.</w:t>
      </w:r>
      <w:r>
        <w:t xml:space="preserve"> </w:t>
      </w:r>
      <w:r w:rsidR="00577174">
        <w:t xml:space="preserve">The transmitted plan </w:t>
      </w:r>
      <w:r w:rsidR="00364670">
        <w:t>states that</w:t>
      </w:r>
      <w:r w:rsidR="007D644E">
        <w:t xml:space="preserve"> </w:t>
      </w:r>
      <w:r w:rsidR="00364670">
        <w:t>the Executive intends to implement</w:t>
      </w:r>
      <w:r w:rsidR="00FB5924">
        <w:t xml:space="preserve"> phased,</w:t>
      </w:r>
      <w:r w:rsidR="00364670">
        <w:t xml:space="preserve"> competitive procurements</w:t>
      </w:r>
      <w:r w:rsidR="00FB5924">
        <w:t xml:space="preserve"> beginning in 2028</w:t>
      </w:r>
      <w:r w:rsidR="00364670">
        <w:t xml:space="preserve"> </w:t>
      </w:r>
      <w:r w:rsidR="00FA7BCF">
        <w:t>for nearly all Bridge-funded programs administered by contracted providers</w:t>
      </w:r>
      <w:r w:rsidR="00337AD1">
        <w:t xml:space="preserve"> (75% of Bridge investments according to Appendix A)</w:t>
      </w:r>
      <w:r w:rsidR="00FA7BCF">
        <w:t xml:space="preserve">. </w:t>
      </w:r>
      <w:r w:rsidR="00CE15A2">
        <w:t xml:space="preserve">The plan states that the phased timeline will allow for careful design of the procurement process. </w:t>
      </w:r>
      <w:r w:rsidR="00486E2B">
        <w:t xml:space="preserve">The plan </w:t>
      </w:r>
      <w:r w:rsidR="003221F7">
        <w:t>includes</w:t>
      </w:r>
      <w:r w:rsidR="00486E2B">
        <w:t xml:space="preserve"> a list of components that are "expected" to be included in the procurement </w:t>
      </w:r>
      <w:r w:rsidR="003221F7">
        <w:t>process</w:t>
      </w:r>
      <w:r w:rsidR="00191AA4">
        <w:t xml:space="preserve"> design</w:t>
      </w:r>
      <w:r w:rsidR="003221F7">
        <w:t>,</w:t>
      </w:r>
      <w:r w:rsidR="00486E2B">
        <w:t xml:space="preserve"> a selection of which includes: </w:t>
      </w:r>
    </w:p>
    <w:p w14:paraId="3DEEA907" w14:textId="29C90BBB" w:rsidR="00486E2B" w:rsidRDefault="003221F7" w:rsidP="00486E2B">
      <w:pPr>
        <w:pStyle w:val="BodyText"/>
        <w:numPr>
          <w:ilvl w:val="0"/>
          <w:numId w:val="29"/>
        </w:numPr>
        <w:spacing w:after="0"/>
      </w:pPr>
      <w:r>
        <w:t>A</w:t>
      </w:r>
      <w:r w:rsidR="00486E2B">
        <w:t>nalyzing current financial projections, policy updates, performance data, and potential funding sources for each strategy area</w:t>
      </w:r>
      <w:r w:rsidR="00A32EDC">
        <w:t>;</w:t>
      </w:r>
      <w:r w:rsidR="00486E2B">
        <w:t xml:space="preserve"> </w:t>
      </w:r>
    </w:p>
    <w:p w14:paraId="16150D91" w14:textId="20D3D2A3" w:rsidR="00486E2B" w:rsidRDefault="003221F7" w:rsidP="00486E2B">
      <w:pPr>
        <w:pStyle w:val="BodyText"/>
        <w:numPr>
          <w:ilvl w:val="0"/>
          <w:numId w:val="29"/>
        </w:numPr>
        <w:spacing w:after="0"/>
      </w:pPr>
      <w:r>
        <w:t>C</w:t>
      </w:r>
      <w:r w:rsidR="00486E2B">
        <w:t>ompleting a review of crosswalk existing programs to strategy areas and identifying alternative funding sources where applicable</w:t>
      </w:r>
      <w:r w:rsidR="00A32EDC">
        <w:t xml:space="preserve">; </w:t>
      </w:r>
      <w:r w:rsidR="00486E2B">
        <w:t xml:space="preserve">and </w:t>
      </w:r>
    </w:p>
    <w:p w14:paraId="6AF20F12" w14:textId="19A6DBFF" w:rsidR="00486E2B" w:rsidRDefault="003221F7" w:rsidP="00486E2B">
      <w:pPr>
        <w:pStyle w:val="BodyText"/>
        <w:numPr>
          <w:ilvl w:val="0"/>
          <w:numId w:val="29"/>
        </w:numPr>
        <w:spacing w:after="0"/>
      </w:pPr>
      <w:r>
        <w:t>Notifying the Council, issuing award letters, and finalizing scopes of work, goals, and outcome measures with awardees.</w:t>
      </w:r>
      <w:r>
        <w:rPr>
          <w:rStyle w:val="FootnoteReference"/>
        </w:rPr>
        <w:footnoteReference w:id="10"/>
      </w:r>
      <w:r>
        <w:t xml:space="preserve"> </w:t>
      </w:r>
    </w:p>
    <w:p w14:paraId="2AF6E794" w14:textId="77777777" w:rsidR="00486E2B" w:rsidRDefault="00486E2B" w:rsidP="005D43A3">
      <w:pPr>
        <w:pStyle w:val="BodyText"/>
        <w:spacing w:after="0"/>
      </w:pPr>
    </w:p>
    <w:p w14:paraId="7A536D39" w14:textId="4AE3A17A" w:rsidR="00710239" w:rsidRDefault="003221F7" w:rsidP="005D43A3">
      <w:pPr>
        <w:pStyle w:val="BodyText"/>
        <w:spacing w:after="0"/>
      </w:pPr>
      <w:r>
        <w:t>Executive staff indicate that the procurement process will "</w:t>
      </w:r>
      <w:r w:rsidRPr="003221F7">
        <w:t>follow standard departmental procurement procedures, including new safeguards that DCHS is implementing to respond to the results of the 2025 audit.</w:t>
      </w:r>
      <w:r>
        <w:t xml:space="preserve">" </w:t>
      </w:r>
      <w:r w:rsidR="00710239">
        <w:t>Additionally, procurements will be guided by the anticipated "activities" that appear with the logic models described in more detail in the performance measurement section of this staff report.</w:t>
      </w:r>
      <w:r w:rsidR="006C159D">
        <w:t xml:space="preserve"> </w:t>
      </w:r>
    </w:p>
    <w:p w14:paraId="10A07790" w14:textId="77777777" w:rsidR="003221F7" w:rsidRDefault="003221F7" w:rsidP="005D43A3">
      <w:pPr>
        <w:pStyle w:val="BodyText"/>
        <w:spacing w:after="0"/>
      </w:pPr>
    </w:p>
    <w:p w14:paraId="69F472B5" w14:textId="60FFA40F" w:rsidR="00CE15A2" w:rsidRDefault="00CE15A2" w:rsidP="005D43A3">
      <w:pPr>
        <w:pStyle w:val="BodyText"/>
        <w:spacing w:after="0"/>
      </w:pPr>
      <w:r>
        <w:t xml:space="preserve">According to the plan, </w:t>
      </w:r>
      <w:r w:rsidR="003221F7">
        <w:t>the new procurement process</w:t>
      </w:r>
      <w:r>
        <w:t xml:space="preserve"> would not always mean that programs would be changed drastically. "In some cases, this might mean that an existing </w:t>
      </w:r>
      <w:r>
        <w:lastRenderedPageBreak/>
        <w:t>program is continued with minimal changes. In other cases, existing programs might undergo significant changes, be shifted to another fund source, or be phased out to redirect Behavioral Health Bridge resources to better achieve the County’s goals while still providing community members with access to needed services</w:t>
      </w:r>
      <w:r w:rsidRPr="00B47E90">
        <w:t>.</w:t>
      </w:r>
      <w:r>
        <w:t>"</w:t>
      </w:r>
      <w:r>
        <w:rPr>
          <w:rStyle w:val="FootnoteReference"/>
        </w:rPr>
        <w:footnoteReference w:id="11"/>
      </w:r>
      <w:r w:rsidR="00033846">
        <w:t xml:space="preserve"> The plan does not include detail </w:t>
      </w:r>
      <w:r w:rsidR="003221F7">
        <w:t>regarding</w:t>
      </w:r>
      <w:r w:rsidR="00033846">
        <w:t xml:space="preserve"> which programs would be phased out or shifted to other fund sources. MIDD 2 initiatives that align with a strategy area will continue until the strategy is reprocured. </w:t>
      </w:r>
      <w:r w:rsidR="003221F7">
        <w:t xml:space="preserve">Attachment 5 to this staff report </w:t>
      </w:r>
      <w:r w:rsidR="004366FC">
        <w:t>provides</w:t>
      </w:r>
      <w:r w:rsidR="00191AA4">
        <w:t xml:space="preserve"> some detail regarding which programs may not be aligned with the activities described in the Bridge implementation plan and would therefore not be eligible for funding under the transmitted plan.</w:t>
      </w:r>
    </w:p>
    <w:p w14:paraId="215CF15F" w14:textId="77777777" w:rsidR="00CE15A2" w:rsidRDefault="00CE15A2" w:rsidP="005D43A3">
      <w:pPr>
        <w:pStyle w:val="BodyText"/>
        <w:spacing w:after="0"/>
      </w:pPr>
    </w:p>
    <w:p w14:paraId="10B223C7" w14:textId="1BE4A800" w:rsidR="005D43A3" w:rsidRDefault="00FB5924" w:rsidP="005D43A3">
      <w:pPr>
        <w:pStyle w:val="BodyText"/>
        <w:spacing w:after="0"/>
      </w:pPr>
      <w:r>
        <w:t>A</w:t>
      </w:r>
      <w:r w:rsidR="0081406E">
        <w:t xml:space="preserve">ccording to the plan, </w:t>
      </w:r>
      <w:r w:rsidR="00033846">
        <w:t>the phased, competitive procurement</w:t>
      </w:r>
      <w:r>
        <w:t xml:space="preserve"> is intended to improve transparency and accountability, encourage innovation, expand opportunities for provider organizations, align funding with demonstrated outcomes, and </w:t>
      </w:r>
      <w:r w:rsidR="009D0D85">
        <w:t xml:space="preserve">ensure investments remain responsive to changing needs. The report also states that </w:t>
      </w:r>
      <w:proofErr w:type="gramStart"/>
      <w:r w:rsidR="0081406E">
        <w:t>the majority of</w:t>
      </w:r>
      <w:proofErr w:type="gramEnd"/>
      <w:r w:rsidR="0081406E">
        <w:t xml:space="preserve"> current programming is implemented by providers selected many years ago, and that there are new organizations in the field that have not had the opportunity to apply for behavioral health sales tax funding</w:t>
      </w:r>
      <w:r w:rsidR="004366FC">
        <w:t xml:space="preserve"> and this approach would increase those opportunities</w:t>
      </w:r>
      <w:r w:rsidR="0081406E">
        <w:t xml:space="preserve">. </w:t>
      </w:r>
    </w:p>
    <w:p w14:paraId="227D73E9" w14:textId="77777777" w:rsidR="00EF40FD" w:rsidRDefault="00EF40FD" w:rsidP="005D43A3">
      <w:pPr>
        <w:pStyle w:val="BodyText"/>
        <w:spacing w:after="0"/>
      </w:pPr>
    </w:p>
    <w:p w14:paraId="63097F10" w14:textId="73BBC1CC" w:rsidR="00EF40FD" w:rsidRPr="0004513E" w:rsidRDefault="00EF40FD" w:rsidP="00EF40FD">
      <w:pPr>
        <w:pStyle w:val="BodyText"/>
        <w:spacing w:after="0"/>
      </w:pPr>
      <w:r>
        <w:t>The transmitted plan states that</w:t>
      </w:r>
      <w:r w:rsidR="009D0D85">
        <w:t xml:space="preserve"> programs operated by County agencies,</w:t>
      </w:r>
      <w:r>
        <w:t xml:space="preserve"> all Bridge-funded programs that are managed or administered by King County departments and agencies outside of DCHS </w:t>
      </w:r>
      <w:r w:rsidR="00337AD1">
        <w:t>(25% of Bridge investments according to Appendix A</w:t>
      </w:r>
      <w:r w:rsidR="00632233">
        <w:t xml:space="preserve">, including those operated by </w:t>
      </w:r>
      <w:r w:rsidR="00191AA4">
        <w:t>the Courts</w:t>
      </w:r>
      <w:r w:rsidR="00632233">
        <w:t xml:space="preserve"> and Public Health</w:t>
      </w:r>
      <w:r w:rsidR="00337AD1">
        <w:t xml:space="preserve">) </w:t>
      </w:r>
      <w:r>
        <w:t xml:space="preserve">will receive a base budget analysis. Details about what this base budget analysis will entail are not included in the plan. </w:t>
      </w:r>
      <w:r w:rsidR="00892372">
        <w:t xml:space="preserve">The plan states that the Executive anticipates initial base budget analysis to be completed ahead of the 2028-2029 budget. </w:t>
      </w:r>
    </w:p>
    <w:p w14:paraId="222304DD" w14:textId="77777777" w:rsidR="00986CF3" w:rsidRDefault="00986CF3" w:rsidP="005D43A3">
      <w:pPr>
        <w:pStyle w:val="BodyText"/>
        <w:spacing w:after="0"/>
      </w:pPr>
    </w:p>
    <w:p w14:paraId="6F23EF05" w14:textId="33F860A9" w:rsidR="00986CF3" w:rsidRDefault="00335A07" w:rsidP="005D43A3">
      <w:pPr>
        <w:pStyle w:val="BodyText"/>
        <w:spacing w:after="0"/>
      </w:pPr>
      <w:r>
        <w:t>D</w:t>
      </w:r>
      <w:r w:rsidR="00986CF3">
        <w:t>ue to the scale of planning and staffing</w:t>
      </w:r>
      <w:r>
        <w:t>,</w:t>
      </w:r>
      <w:r w:rsidR="00986CF3">
        <w:t xml:space="preserve"> </w:t>
      </w:r>
      <w:r>
        <w:t xml:space="preserve">the plan states that </w:t>
      </w:r>
      <w:r w:rsidR="00ED252E">
        <w:t xml:space="preserve">the procurements </w:t>
      </w:r>
      <w:r w:rsidR="00EF40FD">
        <w:t xml:space="preserve">and base budget analyses </w:t>
      </w:r>
      <w:r w:rsidR="00ED252E">
        <w:t>cannot occur all at once and will be done in a phased manner as described in Figure 3</w:t>
      </w:r>
      <w:r>
        <w:rPr>
          <w:rStyle w:val="FootnoteReference"/>
        </w:rPr>
        <w:footnoteReference w:id="12"/>
      </w:r>
      <w:r w:rsidR="00ED252E">
        <w:t xml:space="preserve"> in the report depicted in Table </w:t>
      </w:r>
      <w:r w:rsidR="00FE4F9B">
        <w:t xml:space="preserve">3 </w:t>
      </w:r>
      <w:r w:rsidR="00ED252E">
        <w:t xml:space="preserve">below. </w:t>
      </w:r>
    </w:p>
    <w:p w14:paraId="1F6530C0" w14:textId="77777777" w:rsidR="00AA35A1" w:rsidRDefault="00AA35A1" w:rsidP="005D43A3">
      <w:pPr>
        <w:pStyle w:val="BodyText"/>
        <w:spacing w:after="0"/>
      </w:pPr>
    </w:p>
    <w:p w14:paraId="75B2DB2A" w14:textId="70A5BB80" w:rsidR="006E6800" w:rsidRPr="006E6800" w:rsidRDefault="006E6800" w:rsidP="006E6800">
      <w:pPr>
        <w:pStyle w:val="BodyText"/>
        <w:jc w:val="center"/>
        <w:rPr>
          <w:b/>
          <w:bCs/>
        </w:rPr>
      </w:pPr>
      <w:r w:rsidRPr="00777AC0">
        <w:rPr>
          <w:b/>
          <w:bCs/>
        </w:rPr>
        <w:t xml:space="preserve">Table </w:t>
      </w:r>
      <w:r w:rsidR="00FE4F9B">
        <w:rPr>
          <w:b/>
          <w:bCs/>
        </w:rPr>
        <w:t>3</w:t>
      </w:r>
      <w:r w:rsidRPr="00777AC0">
        <w:rPr>
          <w:b/>
          <w:bCs/>
        </w:rPr>
        <w:t xml:space="preserve">. </w:t>
      </w:r>
      <w:r>
        <w:rPr>
          <w:b/>
          <w:bCs/>
        </w:rPr>
        <w:t>Timeline of Phased Procurement</w:t>
      </w:r>
    </w:p>
    <w:tbl>
      <w:tblPr>
        <w:tblStyle w:val="GridTable4-Accent5"/>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5"/>
        <w:gridCol w:w="4140"/>
      </w:tblGrid>
      <w:tr w:rsidR="00EF40FD" w14:paraId="33393699" w14:textId="77777777" w:rsidTr="00337A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Borders>
              <w:top w:val="none" w:sz="0" w:space="0" w:color="auto"/>
              <w:left w:val="none" w:sz="0" w:space="0" w:color="auto"/>
              <w:bottom w:val="none" w:sz="0" w:space="0" w:color="auto"/>
              <w:right w:val="none" w:sz="0" w:space="0" w:color="auto"/>
            </w:tcBorders>
            <w:shd w:val="clear" w:color="auto" w:fill="0F4761" w:themeFill="accent1" w:themeFillShade="BF"/>
            <w:vAlign w:val="center"/>
          </w:tcPr>
          <w:p w14:paraId="1C1B9417" w14:textId="77777777" w:rsidR="00EF40FD" w:rsidRPr="00337AD1" w:rsidRDefault="00EF40FD" w:rsidP="00A75B12">
            <w:pPr>
              <w:rPr>
                <w:color w:val="auto"/>
              </w:rPr>
            </w:pPr>
            <w:r w:rsidRPr="00337AD1">
              <w:rPr>
                <w:color w:val="auto"/>
              </w:rPr>
              <w:t>Strategy Area</w:t>
            </w:r>
          </w:p>
        </w:tc>
        <w:tc>
          <w:tcPr>
            <w:tcW w:w="4140" w:type="dxa"/>
            <w:tcBorders>
              <w:top w:val="none" w:sz="0" w:space="0" w:color="auto"/>
              <w:left w:val="none" w:sz="0" w:space="0" w:color="auto"/>
              <w:bottom w:val="none" w:sz="0" w:space="0" w:color="auto"/>
              <w:right w:val="none" w:sz="0" w:space="0" w:color="auto"/>
            </w:tcBorders>
            <w:shd w:val="clear" w:color="auto" w:fill="0F4761" w:themeFill="accent1" w:themeFillShade="BF"/>
            <w:vAlign w:val="center"/>
          </w:tcPr>
          <w:p w14:paraId="690D0301" w14:textId="77777777" w:rsidR="00EF40FD" w:rsidRPr="00337AD1" w:rsidRDefault="00EF40FD" w:rsidP="00A75B12">
            <w:pPr>
              <w:cnfStyle w:val="100000000000" w:firstRow="1" w:lastRow="0" w:firstColumn="0" w:lastColumn="0" w:oddVBand="0" w:evenVBand="0" w:oddHBand="0" w:evenHBand="0" w:firstRowFirstColumn="0" w:firstRowLastColumn="0" w:lastRowFirstColumn="0" w:lastRowLastColumn="0"/>
              <w:rPr>
                <w:color w:val="auto"/>
              </w:rPr>
            </w:pPr>
            <w:r w:rsidRPr="00337AD1">
              <w:rPr>
                <w:color w:val="auto"/>
              </w:rPr>
              <w:t>Anticipated launch of programs (reprocured or with new base budget)</w:t>
            </w:r>
          </w:p>
        </w:tc>
      </w:tr>
      <w:tr w:rsidR="00EF40FD" w14:paraId="662E9493" w14:textId="77777777" w:rsidTr="00337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shd w:val="clear" w:color="auto" w:fill="F2F2F2" w:themeFill="background1" w:themeFillShade="F2"/>
          </w:tcPr>
          <w:p w14:paraId="34F06160" w14:textId="1D90F75D" w:rsidR="00EF40FD" w:rsidRPr="00337AD1" w:rsidRDefault="00EF40FD" w:rsidP="00A75B12">
            <w:pPr>
              <w:rPr>
                <w:b w:val="0"/>
              </w:rPr>
            </w:pPr>
            <w:r w:rsidRPr="00337AD1">
              <w:t>SUD Treatment and Recovery (SUD)</w:t>
            </w:r>
          </w:p>
        </w:tc>
        <w:tc>
          <w:tcPr>
            <w:tcW w:w="4140" w:type="dxa"/>
            <w:shd w:val="clear" w:color="auto" w:fill="F2F2F2" w:themeFill="background1" w:themeFillShade="F2"/>
          </w:tcPr>
          <w:p w14:paraId="04D478E5" w14:textId="77777777" w:rsidR="00EF40FD" w:rsidRPr="00337AD1" w:rsidRDefault="00EF40FD" w:rsidP="00A75B12">
            <w:pPr>
              <w:cnfStyle w:val="000000100000" w:firstRow="0" w:lastRow="0" w:firstColumn="0" w:lastColumn="0" w:oddVBand="0" w:evenVBand="0" w:oddHBand="1" w:evenHBand="0" w:firstRowFirstColumn="0" w:firstRowLastColumn="0" w:lastRowFirstColumn="0" w:lastRowLastColumn="0"/>
            </w:pPr>
            <w:r w:rsidRPr="00337AD1">
              <w:t>Quarter 3 of 2028</w:t>
            </w:r>
          </w:p>
        </w:tc>
      </w:tr>
      <w:tr w:rsidR="00EF40FD" w14:paraId="003B0D0C" w14:textId="77777777" w:rsidTr="00337AD1">
        <w:tc>
          <w:tcPr>
            <w:cnfStyle w:val="001000000000" w:firstRow="0" w:lastRow="0" w:firstColumn="1" w:lastColumn="0" w:oddVBand="0" w:evenVBand="0" w:oddHBand="0" w:evenHBand="0" w:firstRowFirstColumn="0" w:firstRowLastColumn="0" w:lastRowFirstColumn="0" w:lastRowLastColumn="0"/>
            <w:tcW w:w="5215" w:type="dxa"/>
            <w:shd w:val="clear" w:color="auto" w:fill="F2F2F2" w:themeFill="background1" w:themeFillShade="F2"/>
          </w:tcPr>
          <w:p w14:paraId="2406ABC3" w14:textId="759F0441" w:rsidR="00EF40FD" w:rsidRPr="00337AD1" w:rsidRDefault="00EF40FD" w:rsidP="00A75B12">
            <w:pPr>
              <w:rPr>
                <w:b w:val="0"/>
              </w:rPr>
            </w:pPr>
            <w:r w:rsidRPr="00337AD1">
              <w:t xml:space="preserve">Equitable Access to Behavioral Health Care </w:t>
            </w:r>
            <w:r w:rsidRPr="00337AD1">
              <w:lastRenderedPageBreak/>
              <w:t>(EA)</w:t>
            </w:r>
          </w:p>
        </w:tc>
        <w:tc>
          <w:tcPr>
            <w:tcW w:w="4140" w:type="dxa"/>
            <w:shd w:val="clear" w:color="auto" w:fill="F2F2F2" w:themeFill="background1" w:themeFillShade="F2"/>
          </w:tcPr>
          <w:p w14:paraId="2EF821F2" w14:textId="77777777" w:rsidR="00EF40FD" w:rsidRPr="00337AD1" w:rsidRDefault="00EF40FD" w:rsidP="00A75B12">
            <w:pPr>
              <w:cnfStyle w:val="000000000000" w:firstRow="0" w:lastRow="0" w:firstColumn="0" w:lastColumn="0" w:oddVBand="0" w:evenVBand="0" w:oddHBand="0" w:evenHBand="0" w:firstRowFirstColumn="0" w:firstRowLastColumn="0" w:lastRowFirstColumn="0" w:lastRowLastColumn="0"/>
            </w:pPr>
            <w:r w:rsidRPr="00337AD1">
              <w:lastRenderedPageBreak/>
              <w:t>Quarter 3 of 2028</w:t>
            </w:r>
          </w:p>
        </w:tc>
      </w:tr>
      <w:tr w:rsidR="00EF40FD" w14:paraId="41C142A6" w14:textId="77777777" w:rsidTr="00337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shd w:val="clear" w:color="auto" w:fill="F2F2F2" w:themeFill="background1" w:themeFillShade="F2"/>
          </w:tcPr>
          <w:p w14:paraId="74702773" w14:textId="13817135" w:rsidR="00EF40FD" w:rsidRPr="00337AD1" w:rsidRDefault="00EF40FD" w:rsidP="00A75B12">
            <w:pPr>
              <w:rPr>
                <w:b w:val="0"/>
              </w:rPr>
            </w:pPr>
            <w:r w:rsidRPr="00337AD1">
              <w:t>Care Transitions and Diversion Services (CTD)</w:t>
            </w:r>
          </w:p>
        </w:tc>
        <w:tc>
          <w:tcPr>
            <w:tcW w:w="4140" w:type="dxa"/>
            <w:shd w:val="clear" w:color="auto" w:fill="F2F2F2" w:themeFill="background1" w:themeFillShade="F2"/>
          </w:tcPr>
          <w:p w14:paraId="0DA6596C" w14:textId="77777777" w:rsidR="00EF40FD" w:rsidRPr="00337AD1" w:rsidRDefault="00EF40FD" w:rsidP="00A75B12">
            <w:pPr>
              <w:cnfStyle w:val="000000100000" w:firstRow="0" w:lastRow="0" w:firstColumn="0" w:lastColumn="0" w:oddVBand="0" w:evenVBand="0" w:oddHBand="1" w:evenHBand="0" w:firstRowFirstColumn="0" w:firstRowLastColumn="0" w:lastRowFirstColumn="0" w:lastRowLastColumn="0"/>
            </w:pPr>
            <w:r w:rsidRPr="00337AD1">
              <w:t>Quarter 1 of 2029</w:t>
            </w:r>
          </w:p>
        </w:tc>
      </w:tr>
      <w:tr w:rsidR="00EF40FD" w14:paraId="67013FC2" w14:textId="77777777" w:rsidTr="00337AD1">
        <w:tc>
          <w:tcPr>
            <w:cnfStyle w:val="001000000000" w:firstRow="0" w:lastRow="0" w:firstColumn="1" w:lastColumn="0" w:oddVBand="0" w:evenVBand="0" w:oddHBand="0" w:evenHBand="0" w:firstRowFirstColumn="0" w:firstRowLastColumn="0" w:lastRowFirstColumn="0" w:lastRowLastColumn="0"/>
            <w:tcW w:w="5215" w:type="dxa"/>
            <w:shd w:val="clear" w:color="auto" w:fill="F2F2F2" w:themeFill="background1" w:themeFillShade="F2"/>
          </w:tcPr>
          <w:p w14:paraId="2E26BFE9" w14:textId="641C0F09" w:rsidR="00EF40FD" w:rsidRPr="00337AD1" w:rsidRDefault="00EF40FD" w:rsidP="00A75B12">
            <w:pPr>
              <w:rPr>
                <w:b w:val="0"/>
              </w:rPr>
            </w:pPr>
            <w:r w:rsidRPr="00337AD1">
              <w:t>Behavioral Health Workforce Development (WF)</w:t>
            </w:r>
          </w:p>
        </w:tc>
        <w:tc>
          <w:tcPr>
            <w:tcW w:w="4140" w:type="dxa"/>
            <w:shd w:val="clear" w:color="auto" w:fill="F2F2F2" w:themeFill="background1" w:themeFillShade="F2"/>
          </w:tcPr>
          <w:p w14:paraId="1F9D0CD0" w14:textId="77777777" w:rsidR="00EF40FD" w:rsidRPr="00337AD1" w:rsidRDefault="00EF40FD" w:rsidP="00A75B12">
            <w:pPr>
              <w:cnfStyle w:val="000000000000" w:firstRow="0" w:lastRow="0" w:firstColumn="0" w:lastColumn="0" w:oddVBand="0" w:evenVBand="0" w:oddHBand="0" w:evenHBand="0" w:firstRowFirstColumn="0" w:firstRowLastColumn="0" w:lastRowFirstColumn="0" w:lastRowLastColumn="0"/>
            </w:pPr>
            <w:r w:rsidRPr="00337AD1">
              <w:t>Quarter 1 of 2029</w:t>
            </w:r>
          </w:p>
        </w:tc>
      </w:tr>
      <w:tr w:rsidR="00EF40FD" w14:paraId="4058EF92" w14:textId="77777777" w:rsidTr="00337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shd w:val="clear" w:color="auto" w:fill="F2F2F2" w:themeFill="background1" w:themeFillShade="F2"/>
          </w:tcPr>
          <w:p w14:paraId="35F7D828" w14:textId="05614D1D" w:rsidR="00EF40FD" w:rsidRPr="00337AD1" w:rsidRDefault="00EF40FD" w:rsidP="00A75B12">
            <w:pPr>
              <w:rPr>
                <w:b w:val="0"/>
              </w:rPr>
            </w:pPr>
            <w:r w:rsidRPr="00337AD1">
              <w:t>Child, Youth, and Young Adult Mental Wellbeing (CYYA)</w:t>
            </w:r>
          </w:p>
        </w:tc>
        <w:tc>
          <w:tcPr>
            <w:tcW w:w="4140" w:type="dxa"/>
            <w:shd w:val="clear" w:color="auto" w:fill="F2F2F2" w:themeFill="background1" w:themeFillShade="F2"/>
          </w:tcPr>
          <w:p w14:paraId="002C58D7" w14:textId="77777777" w:rsidR="00EF40FD" w:rsidRPr="00337AD1" w:rsidRDefault="00EF40FD" w:rsidP="00A75B12">
            <w:pPr>
              <w:cnfStyle w:val="000000100000" w:firstRow="0" w:lastRow="0" w:firstColumn="0" w:lastColumn="0" w:oddVBand="0" w:evenVBand="0" w:oddHBand="1" w:evenHBand="0" w:firstRowFirstColumn="0" w:firstRowLastColumn="0" w:lastRowFirstColumn="0" w:lastRowLastColumn="0"/>
            </w:pPr>
            <w:r w:rsidRPr="00337AD1">
              <w:t>Quarter 3 of 2029</w:t>
            </w:r>
          </w:p>
        </w:tc>
      </w:tr>
    </w:tbl>
    <w:p w14:paraId="2007D4A1" w14:textId="77777777" w:rsidR="00AA35A1" w:rsidRDefault="00AA35A1" w:rsidP="005D43A3">
      <w:pPr>
        <w:pStyle w:val="BodyText"/>
        <w:spacing w:after="0"/>
      </w:pPr>
    </w:p>
    <w:p w14:paraId="0655A0CD" w14:textId="11242C0D" w:rsidR="00E440C6" w:rsidRDefault="009D0D85" w:rsidP="000E0B7D">
      <w:pPr>
        <w:pStyle w:val="BodyText"/>
        <w:spacing w:after="0"/>
      </w:pPr>
      <w:r>
        <w:t>T</w:t>
      </w:r>
      <w:r w:rsidR="00DF7141">
        <w:t xml:space="preserve">he plan states that this phased procurement approach will provide </w:t>
      </w:r>
      <w:r w:rsidR="00FA6FD5">
        <w:t xml:space="preserve">an </w:t>
      </w:r>
      <w:r w:rsidR="00DF7141">
        <w:t xml:space="preserve">opportunity to </w:t>
      </w:r>
      <w:r w:rsidR="00450023">
        <w:t xml:space="preserve">coordinate </w:t>
      </w:r>
      <w:r w:rsidR="003931BE">
        <w:t>the Children, Youth, and Young Adult Mental Wellbeing strategy with</w:t>
      </w:r>
      <w:r>
        <w:t xml:space="preserve"> the</w:t>
      </w:r>
      <w:r w:rsidR="003931BE">
        <w:t xml:space="preserve"> Best Starts for Kids</w:t>
      </w:r>
      <w:r w:rsidR="00826DC5">
        <w:t xml:space="preserve"> (BSK)</w:t>
      </w:r>
      <w:r w:rsidR="003931BE">
        <w:t xml:space="preserve"> </w:t>
      </w:r>
      <w:r w:rsidR="0034563D">
        <w:t>renewal</w:t>
      </w:r>
      <w:r>
        <w:t xml:space="preserve"> </w:t>
      </w:r>
      <w:r w:rsidR="00335A07">
        <w:t>(</w:t>
      </w:r>
      <w:r>
        <w:t xml:space="preserve">anticipated </w:t>
      </w:r>
      <w:r w:rsidR="00524917">
        <w:t>in 2027</w:t>
      </w:r>
      <w:r w:rsidR="00335A07">
        <w:t>),</w:t>
      </w:r>
      <w:r w:rsidR="0034563D">
        <w:t xml:space="preserve"> </w:t>
      </w:r>
      <w:r w:rsidR="003931BE">
        <w:t xml:space="preserve">to ensure </w:t>
      </w:r>
      <w:r w:rsidR="004366FC">
        <w:t xml:space="preserve">the </w:t>
      </w:r>
      <w:r w:rsidR="003931BE">
        <w:t xml:space="preserve">funding streams complement rather than duplicate one another. </w:t>
      </w:r>
      <w:r w:rsidR="00892372">
        <w:t xml:space="preserve">According to the plan, DCHS plans to announce awards three to six months in advance of program launch dates to provide sufficient ramp down periods for programs or providers that do not receive continued funding. </w:t>
      </w:r>
      <w:r w:rsidR="00E15CF3">
        <w:t xml:space="preserve">Executive staff provided </w:t>
      </w:r>
      <w:r w:rsidR="00335A07">
        <w:t xml:space="preserve">Table </w:t>
      </w:r>
      <w:r w:rsidR="00FE4F9B">
        <w:t>4</w:t>
      </w:r>
      <w:r w:rsidR="00E15CF3">
        <w:t xml:space="preserve"> that </w:t>
      </w:r>
      <w:r w:rsidR="00335A07">
        <w:t>shows</w:t>
      </w:r>
      <w:r w:rsidR="00E15CF3">
        <w:t xml:space="preserve"> an estimated timeline for phased procurements and non-funded program ramp down</w:t>
      </w:r>
      <w:r w:rsidR="004366FC">
        <w:t xml:space="preserve"> periods</w:t>
      </w:r>
      <w:r w:rsidR="00E15CF3">
        <w:t>.</w:t>
      </w:r>
    </w:p>
    <w:p w14:paraId="150AAFB1" w14:textId="77777777" w:rsidR="00E15CF3" w:rsidRDefault="00E15CF3" w:rsidP="000E0B7D">
      <w:pPr>
        <w:pStyle w:val="BodyText"/>
        <w:spacing w:after="0"/>
      </w:pPr>
    </w:p>
    <w:p w14:paraId="63BCEE45" w14:textId="0C62F098" w:rsidR="00E15CF3" w:rsidRPr="006E6800" w:rsidRDefault="00E15CF3" w:rsidP="00E15CF3">
      <w:pPr>
        <w:pStyle w:val="BodyText"/>
        <w:jc w:val="center"/>
        <w:rPr>
          <w:b/>
          <w:bCs/>
        </w:rPr>
      </w:pPr>
      <w:r w:rsidRPr="00777AC0">
        <w:rPr>
          <w:b/>
          <w:bCs/>
        </w:rPr>
        <w:t xml:space="preserve">Table </w:t>
      </w:r>
      <w:r w:rsidR="00FE4F9B">
        <w:rPr>
          <w:b/>
          <w:bCs/>
        </w:rPr>
        <w:t>4</w:t>
      </w:r>
      <w:r w:rsidRPr="00777AC0">
        <w:rPr>
          <w:b/>
          <w:bCs/>
        </w:rPr>
        <w:t xml:space="preserve">. </w:t>
      </w:r>
      <w:r>
        <w:rPr>
          <w:b/>
          <w:bCs/>
        </w:rPr>
        <w:t>Estimated Timeline for Phased Procurements and Non-funded Program Ramp Down</w:t>
      </w:r>
    </w:p>
    <w:tbl>
      <w:tblPr>
        <w:tblStyle w:val="GridTable4-Accent5"/>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7"/>
        <w:gridCol w:w="2050"/>
        <w:gridCol w:w="1613"/>
        <w:gridCol w:w="1613"/>
        <w:gridCol w:w="1613"/>
      </w:tblGrid>
      <w:tr w:rsidR="00E15CF3" w14:paraId="06DCC880" w14:textId="5473A8FC" w:rsidTr="00E15C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7" w:type="dxa"/>
            <w:shd w:val="clear" w:color="auto" w:fill="0F4761" w:themeFill="accent1" w:themeFillShade="BF"/>
            <w:vAlign w:val="center"/>
          </w:tcPr>
          <w:p w14:paraId="620DC40D" w14:textId="77777777" w:rsidR="00E15CF3" w:rsidRPr="00337AD1" w:rsidRDefault="00E15CF3" w:rsidP="00CA6BFC">
            <w:pPr>
              <w:rPr>
                <w:color w:val="auto"/>
              </w:rPr>
            </w:pPr>
            <w:r w:rsidRPr="00337AD1">
              <w:rPr>
                <w:color w:val="auto"/>
              </w:rPr>
              <w:t>Strategy Area</w:t>
            </w:r>
          </w:p>
        </w:tc>
        <w:tc>
          <w:tcPr>
            <w:tcW w:w="2050" w:type="dxa"/>
            <w:shd w:val="clear" w:color="auto" w:fill="0F4761" w:themeFill="accent1" w:themeFillShade="BF"/>
            <w:vAlign w:val="center"/>
          </w:tcPr>
          <w:p w14:paraId="452711A5" w14:textId="2A6CAB5C" w:rsidR="00E15CF3" w:rsidRPr="00337AD1" w:rsidRDefault="00E15CF3" w:rsidP="00CA6BFC">
            <w:pPr>
              <w:cnfStyle w:val="100000000000" w:firstRow="1" w:lastRow="0" w:firstColumn="0" w:lastColumn="0" w:oddVBand="0" w:evenVBand="0" w:oddHBand="0" w:evenHBand="0" w:firstRowFirstColumn="0" w:firstRowLastColumn="0" w:lastRowFirstColumn="0" w:lastRowLastColumn="0"/>
              <w:rPr>
                <w:color w:val="auto"/>
              </w:rPr>
            </w:pPr>
            <w:r>
              <w:rPr>
                <w:color w:val="auto"/>
              </w:rPr>
              <w:t>Procurements Announced</w:t>
            </w:r>
          </w:p>
        </w:tc>
        <w:tc>
          <w:tcPr>
            <w:tcW w:w="1613" w:type="dxa"/>
            <w:shd w:val="clear" w:color="auto" w:fill="0F4761" w:themeFill="accent1" w:themeFillShade="BF"/>
          </w:tcPr>
          <w:p w14:paraId="614E4CA9" w14:textId="44C7C222" w:rsidR="00E15CF3" w:rsidRDefault="00E15CF3" w:rsidP="00CA6BFC">
            <w:pPr>
              <w:cnfStyle w:val="100000000000" w:firstRow="1" w:lastRow="0" w:firstColumn="0" w:lastColumn="0" w:oddVBand="0" w:evenVBand="0" w:oddHBand="0" w:evenHBand="0" w:firstRowFirstColumn="0" w:firstRowLastColumn="0" w:lastRowFirstColumn="0" w:lastRowLastColumn="0"/>
            </w:pPr>
            <w:r>
              <w:t>Applications Due &amp; Selection Process</w:t>
            </w:r>
          </w:p>
        </w:tc>
        <w:tc>
          <w:tcPr>
            <w:tcW w:w="1613" w:type="dxa"/>
            <w:shd w:val="clear" w:color="auto" w:fill="0F4761" w:themeFill="accent1" w:themeFillShade="BF"/>
          </w:tcPr>
          <w:p w14:paraId="7988CF4E" w14:textId="3F8C522F" w:rsidR="00E15CF3" w:rsidRDefault="00E15CF3" w:rsidP="00CA6BFC">
            <w:pPr>
              <w:cnfStyle w:val="100000000000" w:firstRow="1" w:lastRow="0" w:firstColumn="0" w:lastColumn="0" w:oddVBand="0" w:evenVBand="0" w:oddHBand="0" w:evenHBand="0" w:firstRowFirstColumn="0" w:firstRowLastColumn="0" w:lastRowFirstColumn="0" w:lastRowLastColumn="0"/>
            </w:pPr>
            <w:r>
              <w:t>Successful Applicants Announced</w:t>
            </w:r>
          </w:p>
        </w:tc>
        <w:tc>
          <w:tcPr>
            <w:tcW w:w="1613" w:type="dxa"/>
            <w:shd w:val="clear" w:color="auto" w:fill="0F4761" w:themeFill="accent1" w:themeFillShade="BF"/>
          </w:tcPr>
          <w:p w14:paraId="7426B02C" w14:textId="4A771184" w:rsidR="00E15CF3" w:rsidRDefault="00E15CF3" w:rsidP="00CA6BFC">
            <w:pPr>
              <w:cnfStyle w:val="100000000000" w:firstRow="1" w:lastRow="0" w:firstColumn="0" w:lastColumn="0" w:oddVBand="0" w:evenVBand="0" w:oddHBand="0" w:evenHBand="0" w:firstRowFirstColumn="0" w:firstRowLastColumn="0" w:lastRowFirstColumn="0" w:lastRowLastColumn="0"/>
            </w:pPr>
            <w:r>
              <w:t>Ramp Down for MIDD 2 Programs No Longer Receiving Funding</w:t>
            </w:r>
          </w:p>
        </w:tc>
      </w:tr>
      <w:tr w:rsidR="00E15CF3" w14:paraId="07A58465" w14:textId="0B418604" w:rsidTr="00E15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7" w:type="dxa"/>
            <w:shd w:val="clear" w:color="auto" w:fill="F2F2F2" w:themeFill="background1" w:themeFillShade="F2"/>
          </w:tcPr>
          <w:p w14:paraId="5F049D02" w14:textId="77777777" w:rsidR="00E15CF3" w:rsidRPr="00337AD1" w:rsidRDefault="00E15CF3" w:rsidP="00CA6BFC">
            <w:pPr>
              <w:rPr>
                <w:b w:val="0"/>
              </w:rPr>
            </w:pPr>
            <w:r w:rsidRPr="00337AD1">
              <w:t>SUD Treatment and Recovery (SUD)</w:t>
            </w:r>
          </w:p>
        </w:tc>
        <w:tc>
          <w:tcPr>
            <w:tcW w:w="2050" w:type="dxa"/>
            <w:shd w:val="clear" w:color="auto" w:fill="F2F2F2" w:themeFill="background1" w:themeFillShade="F2"/>
          </w:tcPr>
          <w:p w14:paraId="4F082CA5" w14:textId="7242989E" w:rsidR="00E15CF3" w:rsidRPr="00337AD1" w:rsidRDefault="00E15CF3" w:rsidP="00CA6BFC">
            <w:pPr>
              <w:cnfStyle w:val="000000100000" w:firstRow="0" w:lastRow="0" w:firstColumn="0" w:lastColumn="0" w:oddVBand="0" w:evenVBand="0" w:oddHBand="1" w:evenHBand="0" w:firstRowFirstColumn="0" w:firstRowLastColumn="0" w:lastRowFirstColumn="0" w:lastRowLastColumn="0"/>
            </w:pPr>
            <w:r>
              <w:t>Start of Q2 2027</w:t>
            </w:r>
          </w:p>
        </w:tc>
        <w:tc>
          <w:tcPr>
            <w:tcW w:w="1613" w:type="dxa"/>
            <w:shd w:val="clear" w:color="auto" w:fill="F2F2F2" w:themeFill="background1" w:themeFillShade="F2"/>
          </w:tcPr>
          <w:p w14:paraId="10763814" w14:textId="2DC16220" w:rsidR="00E15CF3" w:rsidRDefault="00E15CF3" w:rsidP="00CA6BFC">
            <w:pPr>
              <w:cnfStyle w:val="000000100000" w:firstRow="0" w:lastRow="0" w:firstColumn="0" w:lastColumn="0" w:oddVBand="0" w:evenVBand="0" w:oddHBand="1" w:evenHBand="0" w:firstRowFirstColumn="0" w:firstRowLastColumn="0" w:lastRowFirstColumn="0" w:lastRowLastColumn="0"/>
            </w:pPr>
            <w:r>
              <w:t>Q3 2027</w:t>
            </w:r>
          </w:p>
        </w:tc>
        <w:tc>
          <w:tcPr>
            <w:tcW w:w="1613" w:type="dxa"/>
            <w:shd w:val="clear" w:color="auto" w:fill="F2F2F2" w:themeFill="background1" w:themeFillShade="F2"/>
          </w:tcPr>
          <w:p w14:paraId="7C378E49" w14:textId="45B57439" w:rsidR="00E15CF3" w:rsidRDefault="00E15CF3" w:rsidP="00CA6BFC">
            <w:pPr>
              <w:cnfStyle w:val="000000100000" w:firstRow="0" w:lastRow="0" w:firstColumn="0" w:lastColumn="0" w:oddVBand="0" w:evenVBand="0" w:oddHBand="1" w:evenHBand="0" w:firstRowFirstColumn="0" w:firstRowLastColumn="0" w:lastRowFirstColumn="0" w:lastRowLastColumn="0"/>
            </w:pPr>
            <w:r>
              <w:t>End of Q4 2027</w:t>
            </w:r>
          </w:p>
        </w:tc>
        <w:tc>
          <w:tcPr>
            <w:tcW w:w="1613" w:type="dxa"/>
            <w:shd w:val="clear" w:color="auto" w:fill="F2F2F2" w:themeFill="background1" w:themeFillShade="F2"/>
          </w:tcPr>
          <w:p w14:paraId="6BBF0F02" w14:textId="6915A935" w:rsidR="00E15CF3" w:rsidRDefault="00E15CF3" w:rsidP="00CA6BFC">
            <w:pPr>
              <w:cnfStyle w:val="000000100000" w:firstRow="0" w:lastRow="0" w:firstColumn="0" w:lastColumn="0" w:oddVBand="0" w:evenVBand="0" w:oddHBand="1" w:evenHBand="0" w:firstRowFirstColumn="0" w:firstRowLastColumn="0" w:lastRowFirstColumn="0" w:lastRowLastColumn="0"/>
            </w:pPr>
            <w:r>
              <w:t>Q1 &amp; 2 2028</w:t>
            </w:r>
          </w:p>
        </w:tc>
      </w:tr>
      <w:tr w:rsidR="00E15CF3" w14:paraId="4145ABC3" w14:textId="1BAFAB7A" w:rsidTr="00E15CF3">
        <w:tc>
          <w:tcPr>
            <w:cnfStyle w:val="001000000000" w:firstRow="0" w:lastRow="0" w:firstColumn="1" w:lastColumn="0" w:oddVBand="0" w:evenVBand="0" w:oddHBand="0" w:evenHBand="0" w:firstRowFirstColumn="0" w:firstRowLastColumn="0" w:lastRowFirstColumn="0" w:lastRowLastColumn="0"/>
            <w:tcW w:w="2687" w:type="dxa"/>
            <w:shd w:val="clear" w:color="auto" w:fill="F2F2F2" w:themeFill="background1" w:themeFillShade="F2"/>
          </w:tcPr>
          <w:p w14:paraId="73D4D0FC" w14:textId="77777777" w:rsidR="00E15CF3" w:rsidRPr="00337AD1" w:rsidRDefault="00E15CF3" w:rsidP="00CA6BFC">
            <w:pPr>
              <w:rPr>
                <w:b w:val="0"/>
              </w:rPr>
            </w:pPr>
            <w:r w:rsidRPr="00337AD1">
              <w:t>Equitable Access to Behavioral Health Care (EA)</w:t>
            </w:r>
          </w:p>
        </w:tc>
        <w:tc>
          <w:tcPr>
            <w:tcW w:w="2050" w:type="dxa"/>
            <w:shd w:val="clear" w:color="auto" w:fill="F2F2F2" w:themeFill="background1" w:themeFillShade="F2"/>
          </w:tcPr>
          <w:p w14:paraId="46623986" w14:textId="7EFF30B8" w:rsidR="00E15CF3" w:rsidRPr="00337AD1" w:rsidRDefault="00E15CF3" w:rsidP="00CA6BFC">
            <w:pPr>
              <w:cnfStyle w:val="000000000000" w:firstRow="0" w:lastRow="0" w:firstColumn="0" w:lastColumn="0" w:oddVBand="0" w:evenVBand="0" w:oddHBand="0" w:evenHBand="0" w:firstRowFirstColumn="0" w:firstRowLastColumn="0" w:lastRowFirstColumn="0" w:lastRowLastColumn="0"/>
            </w:pPr>
            <w:r>
              <w:t>Start of Q2 2027</w:t>
            </w:r>
          </w:p>
        </w:tc>
        <w:tc>
          <w:tcPr>
            <w:tcW w:w="1613" w:type="dxa"/>
            <w:shd w:val="clear" w:color="auto" w:fill="F2F2F2" w:themeFill="background1" w:themeFillShade="F2"/>
          </w:tcPr>
          <w:p w14:paraId="3F6D5877" w14:textId="441D0377" w:rsidR="00E15CF3" w:rsidRDefault="00E15CF3" w:rsidP="00CA6BFC">
            <w:pPr>
              <w:cnfStyle w:val="000000000000" w:firstRow="0" w:lastRow="0" w:firstColumn="0" w:lastColumn="0" w:oddVBand="0" w:evenVBand="0" w:oddHBand="0" w:evenHBand="0" w:firstRowFirstColumn="0" w:firstRowLastColumn="0" w:lastRowFirstColumn="0" w:lastRowLastColumn="0"/>
            </w:pPr>
            <w:r>
              <w:t>Q3 2027</w:t>
            </w:r>
          </w:p>
        </w:tc>
        <w:tc>
          <w:tcPr>
            <w:tcW w:w="1613" w:type="dxa"/>
            <w:shd w:val="clear" w:color="auto" w:fill="F2F2F2" w:themeFill="background1" w:themeFillShade="F2"/>
          </w:tcPr>
          <w:p w14:paraId="7ED24ECF" w14:textId="379DF37C" w:rsidR="00E15CF3" w:rsidRDefault="00E15CF3" w:rsidP="00CA6BFC">
            <w:pPr>
              <w:cnfStyle w:val="000000000000" w:firstRow="0" w:lastRow="0" w:firstColumn="0" w:lastColumn="0" w:oddVBand="0" w:evenVBand="0" w:oddHBand="0" w:evenHBand="0" w:firstRowFirstColumn="0" w:firstRowLastColumn="0" w:lastRowFirstColumn="0" w:lastRowLastColumn="0"/>
            </w:pPr>
            <w:r>
              <w:t>End of Q4 2027</w:t>
            </w:r>
          </w:p>
        </w:tc>
        <w:tc>
          <w:tcPr>
            <w:tcW w:w="1613" w:type="dxa"/>
            <w:shd w:val="clear" w:color="auto" w:fill="F2F2F2" w:themeFill="background1" w:themeFillShade="F2"/>
          </w:tcPr>
          <w:p w14:paraId="3D522297" w14:textId="1FA36D97" w:rsidR="00E15CF3" w:rsidRDefault="00E15CF3" w:rsidP="00CA6BFC">
            <w:pPr>
              <w:cnfStyle w:val="000000000000" w:firstRow="0" w:lastRow="0" w:firstColumn="0" w:lastColumn="0" w:oddVBand="0" w:evenVBand="0" w:oddHBand="0" w:evenHBand="0" w:firstRowFirstColumn="0" w:firstRowLastColumn="0" w:lastRowFirstColumn="0" w:lastRowLastColumn="0"/>
            </w:pPr>
            <w:r>
              <w:t>Q1 &amp; 2 2028</w:t>
            </w:r>
          </w:p>
        </w:tc>
      </w:tr>
      <w:tr w:rsidR="00E15CF3" w14:paraId="71B2CB80" w14:textId="1305C856" w:rsidTr="00E15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7" w:type="dxa"/>
            <w:shd w:val="clear" w:color="auto" w:fill="F2F2F2" w:themeFill="background1" w:themeFillShade="F2"/>
          </w:tcPr>
          <w:p w14:paraId="28DB28C4" w14:textId="77777777" w:rsidR="00E15CF3" w:rsidRPr="00337AD1" w:rsidRDefault="00E15CF3" w:rsidP="00CA6BFC">
            <w:pPr>
              <w:rPr>
                <w:b w:val="0"/>
              </w:rPr>
            </w:pPr>
            <w:r w:rsidRPr="00337AD1">
              <w:t>Care Transitions and Diversion Services (CTD)</w:t>
            </w:r>
          </w:p>
        </w:tc>
        <w:tc>
          <w:tcPr>
            <w:tcW w:w="2050" w:type="dxa"/>
            <w:shd w:val="clear" w:color="auto" w:fill="F2F2F2" w:themeFill="background1" w:themeFillShade="F2"/>
          </w:tcPr>
          <w:p w14:paraId="7AB7A145" w14:textId="67696166" w:rsidR="00E15CF3" w:rsidRPr="00337AD1" w:rsidRDefault="00E15CF3" w:rsidP="00CA6BFC">
            <w:pPr>
              <w:cnfStyle w:val="000000100000" w:firstRow="0" w:lastRow="0" w:firstColumn="0" w:lastColumn="0" w:oddVBand="0" w:evenVBand="0" w:oddHBand="1" w:evenHBand="0" w:firstRowFirstColumn="0" w:firstRowLastColumn="0" w:lastRowFirstColumn="0" w:lastRowLastColumn="0"/>
            </w:pPr>
            <w:r>
              <w:t>Start of Q4 2027</w:t>
            </w:r>
          </w:p>
        </w:tc>
        <w:tc>
          <w:tcPr>
            <w:tcW w:w="1613" w:type="dxa"/>
            <w:shd w:val="clear" w:color="auto" w:fill="F2F2F2" w:themeFill="background1" w:themeFillShade="F2"/>
          </w:tcPr>
          <w:p w14:paraId="30A55EDC" w14:textId="7424A037" w:rsidR="00E15CF3" w:rsidRDefault="00E15CF3" w:rsidP="00CA6BFC">
            <w:pPr>
              <w:cnfStyle w:val="000000100000" w:firstRow="0" w:lastRow="0" w:firstColumn="0" w:lastColumn="0" w:oddVBand="0" w:evenVBand="0" w:oddHBand="1" w:evenHBand="0" w:firstRowFirstColumn="0" w:firstRowLastColumn="0" w:lastRowFirstColumn="0" w:lastRowLastColumn="0"/>
            </w:pPr>
            <w:r>
              <w:t>End of Q1 2028</w:t>
            </w:r>
          </w:p>
        </w:tc>
        <w:tc>
          <w:tcPr>
            <w:tcW w:w="1613" w:type="dxa"/>
            <w:shd w:val="clear" w:color="auto" w:fill="F2F2F2" w:themeFill="background1" w:themeFillShade="F2"/>
          </w:tcPr>
          <w:p w14:paraId="0AC9D8F6" w14:textId="51DEFF24" w:rsidR="00E15CF3" w:rsidRDefault="00E15CF3" w:rsidP="00CA6BFC">
            <w:pPr>
              <w:cnfStyle w:val="000000100000" w:firstRow="0" w:lastRow="0" w:firstColumn="0" w:lastColumn="0" w:oddVBand="0" w:evenVBand="0" w:oddHBand="1" w:evenHBand="0" w:firstRowFirstColumn="0" w:firstRowLastColumn="0" w:lastRowFirstColumn="0" w:lastRowLastColumn="0"/>
            </w:pPr>
            <w:r>
              <w:t>End of Q2 2028</w:t>
            </w:r>
          </w:p>
        </w:tc>
        <w:tc>
          <w:tcPr>
            <w:tcW w:w="1613" w:type="dxa"/>
            <w:shd w:val="clear" w:color="auto" w:fill="F2F2F2" w:themeFill="background1" w:themeFillShade="F2"/>
          </w:tcPr>
          <w:p w14:paraId="5FE337AC" w14:textId="62DE5627" w:rsidR="00E15CF3" w:rsidRDefault="00E15CF3" w:rsidP="00CA6BFC">
            <w:pPr>
              <w:cnfStyle w:val="000000100000" w:firstRow="0" w:lastRow="0" w:firstColumn="0" w:lastColumn="0" w:oddVBand="0" w:evenVBand="0" w:oddHBand="1" w:evenHBand="0" w:firstRowFirstColumn="0" w:firstRowLastColumn="0" w:lastRowFirstColumn="0" w:lastRowLastColumn="0"/>
            </w:pPr>
            <w:r>
              <w:t>Q3 &amp; 4 2028</w:t>
            </w:r>
          </w:p>
        </w:tc>
      </w:tr>
      <w:tr w:rsidR="00E15CF3" w14:paraId="500F54F3" w14:textId="2ADBB6AD" w:rsidTr="00E15CF3">
        <w:tc>
          <w:tcPr>
            <w:cnfStyle w:val="001000000000" w:firstRow="0" w:lastRow="0" w:firstColumn="1" w:lastColumn="0" w:oddVBand="0" w:evenVBand="0" w:oddHBand="0" w:evenHBand="0" w:firstRowFirstColumn="0" w:firstRowLastColumn="0" w:lastRowFirstColumn="0" w:lastRowLastColumn="0"/>
            <w:tcW w:w="2687" w:type="dxa"/>
            <w:shd w:val="clear" w:color="auto" w:fill="F2F2F2" w:themeFill="background1" w:themeFillShade="F2"/>
          </w:tcPr>
          <w:p w14:paraId="7335DC04" w14:textId="77777777" w:rsidR="00E15CF3" w:rsidRPr="00337AD1" w:rsidRDefault="00E15CF3" w:rsidP="00E15CF3">
            <w:pPr>
              <w:rPr>
                <w:b w:val="0"/>
              </w:rPr>
            </w:pPr>
            <w:r w:rsidRPr="00337AD1">
              <w:t>Behavioral Health Workforce Development (WF)</w:t>
            </w:r>
          </w:p>
        </w:tc>
        <w:tc>
          <w:tcPr>
            <w:tcW w:w="2050" w:type="dxa"/>
            <w:shd w:val="clear" w:color="auto" w:fill="F2F2F2" w:themeFill="background1" w:themeFillShade="F2"/>
          </w:tcPr>
          <w:p w14:paraId="744682A8" w14:textId="2B535019" w:rsidR="00E15CF3" w:rsidRPr="00337AD1" w:rsidRDefault="00E15CF3" w:rsidP="00E15CF3">
            <w:pPr>
              <w:cnfStyle w:val="000000000000" w:firstRow="0" w:lastRow="0" w:firstColumn="0" w:lastColumn="0" w:oddVBand="0" w:evenVBand="0" w:oddHBand="0" w:evenHBand="0" w:firstRowFirstColumn="0" w:firstRowLastColumn="0" w:lastRowFirstColumn="0" w:lastRowLastColumn="0"/>
            </w:pPr>
            <w:r>
              <w:t>Start of Q4 2027</w:t>
            </w:r>
          </w:p>
        </w:tc>
        <w:tc>
          <w:tcPr>
            <w:tcW w:w="1613" w:type="dxa"/>
            <w:shd w:val="clear" w:color="auto" w:fill="F2F2F2" w:themeFill="background1" w:themeFillShade="F2"/>
          </w:tcPr>
          <w:p w14:paraId="31FDA66B" w14:textId="4F7C35A8" w:rsidR="00E15CF3" w:rsidRDefault="00E15CF3" w:rsidP="00E15CF3">
            <w:pPr>
              <w:cnfStyle w:val="000000000000" w:firstRow="0" w:lastRow="0" w:firstColumn="0" w:lastColumn="0" w:oddVBand="0" w:evenVBand="0" w:oddHBand="0" w:evenHBand="0" w:firstRowFirstColumn="0" w:firstRowLastColumn="0" w:lastRowFirstColumn="0" w:lastRowLastColumn="0"/>
            </w:pPr>
            <w:r>
              <w:t>End of Q1 2028</w:t>
            </w:r>
          </w:p>
        </w:tc>
        <w:tc>
          <w:tcPr>
            <w:tcW w:w="1613" w:type="dxa"/>
            <w:shd w:val="clear" w:color="auto" w:fill="F2F2F2" w:themeFill="background1" w:themeFillShade="F2"/>
          </w:tcPr>
          <w:p w14:paraId="7F3B98B6" w14:textId="0538ABAA" w:rsidR="00E15CF3" w:rsidRDefault="00E15CF3" w:rsidP="00E15CF3">
            <w:pPr>
              <w:cnfStyle w:val="000000000000" w:firstRow="0" w:lastRow="0" w:firstColumn="0" w:lastColumn="0" w:oddVBand="0" w:evenVBand="0" w:oddHBand="0" w:evenHBand="0" w:firstRowFirstColumn="0" w:firstRowLastColumn="0" w:lastRowFirstColumn="0" w:lastRowLastColumn="0"/>
            </w:pPr>
            <w:r>
              <w:t>End of Q2 2028</w:t>
            </w:r>
          </w:p>
        </w:tc>
        <w:tc>
          <w:tcPr>
            <w:tcW w:w="1613" w:type="dxa"/>
            <w:shd w:val="clear" w:color="auto" w:fill="F2F2F2" w:themeFill="background1" w:themeFillShade="F2"/>
          </w:tcPr>
          <w:p w14:paraId="49FBC19F" w14:textId="125EB00D" w:rsidR="00E15CF3" w:rsidRDefault="00E15CF3" w:rsidP="00E15CF3">
            <w:pPr>
              <w:cnfStyle w:val="000000000000" w:firstRow="0" w:lastRow="0" w:firstColumn="0" w:lastColumn="0" w:oddVBand="0" w:evenVBand="0" w:oddHBand="0" w:evenHBand="0" w:firstRowFirstColumn="0" w:firstRowLastColumn="0" w:lastRowFirstColumn="0" w:lastRowLastColumn="0"/>
            </w:pPr>
            <w:r>
              <w:t>Q3 &amp; 4 2028</w:t>
            </w:r>
          </w:p>
        </w:tc>
      </w:tr>
      <w:tr w:rsidR="00E15CF3" w14:paraId="1F1F1857" w14:textId="5A3FC222" w:rsidTr="00E15C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7" w:type="dxa"/>
            <w:shd w:val="clear" w:color="auto" w:fill="F2F2F2" w:themeFill="background1" w:themeFillShade="F2"/>
          </w:tcPr>
          <w:p w14:paraId="773ADA19" w14:textId="77777777" w:rsidR="00E15CF3" w:rsidRPr="00337AD1" w:rsidRDefault="00E15CF3" w:rsidP="00E15CF3">
            <w:pPr>
              <w:rPr>
                <w:b w:val="0"/>
              </w:rPr>
            </w:pPr>
            <w:r w:rsidRPr="00337AD1">
              <w:t>Child, Youth, and Young Adult Mental Wellbeing (CYYA)</w:t>
            </w:r>
          </w:p>
        </w:tc>
        <w:tc>
          <w:tcPr>
            <w:tcW w:w="2050" w:type="dxa"/>
            <w:shd w:val="clear" w:color="auto" w:fill="F2F2F2" w:themeFill="background1" w:themeFillShade="F2"/>
          </w:tcPr>
          <w:p w14:paraId="27CDD989" w14:textId="53CA1966" w:rsidR="00E15CF3" w:rsidRPr="00337AD1" w:rsidRDefault="00E15CF3" w:rsidP="00E15CF3">
            <w:pPr>
              <w:cnfStyle w:val="000000100000" w:firstRow="0" w:lastRow="0" w:firstColumn="0" w:lastColumn="0" w:oddVBand="0" w:evenVBand="0" w:oddHBand="1" w:evenHBand="0" w:firstRowFirstColumn="0" w:firstRowLastColumn="0" w:lastRowFirstColumn="0" w:lastRowLastColumn="0"/>
            </w:pPr>
            <w:r>
              <w:t>Start of Q2 2028</w:t>
            </w:r>
          </w:p>
        </w:tc>
        <w:tc>
          <w:tcPr>
            <w:tcW w:w="1613" w:type="dxa"/>
            <w:shd w:val="clear" w:color="auto" w:fill="F2F2F2" w:themeFill="background1" w:themeFillShade="F2"/>
          </w:tcPr>
          <w:p w14:paraId="1A6938FE" w14:textId="4EB0B368" w:rsidR="00E15CF3" w:rsidRDefault="00E15CF3" w:rsidP="00E15CF3">
            <w:pPr>
              <w:cnfStyle w:val="000000100000" w:firstRow="0" w:lastRow="0" w:firstColumn="0" w:lastColumn="0" w:oddVBand="0" w:evenVBand="0" w:oddHBand="1" w:evenHBand="0" w:firstRowFirstColumn="0" w:firstRowLastColumn="0" w:lastRowFirstColumn="0" w:lastRowLastColumn="0"/>
            </w:pPr>
            <w:r>
              <w:t>End of Q3 2028</w:t>
            </w:r>
          </w:p>
        </w:tc>
        <w:tc>
          <w:tcPr>
            <w:tcW w:w="1613" w:type="dxa"/>
            <w:shd w:val="clear" w:color="auto" w:fill="F2F2F2" w:themeFill="background1" w:themeFillShade="F2"/>
          </w:tcPr>
          <w:p w14:paraId="3F7A2909" w14:textId="3678DA22" w:rsidR="00E15CF3" w:rsidRDefault="00E15CF3" w:rsidP="00E15CF3">
            <w:pPr>
              <w:cnfStyle w:val="000000100000" w:firstRow="0" w:lastRow="0" w:firstColumn="0" w:lastColumn="0" w:oddVBand="0" w:evenVBand="0" w:oddHBand="1" w:evenHBand="0" w:firstRowFirstColumn="0" w:firstRowLastColumn="0" w:lastRowFirstColumn="0" w:lastRowLastColumn="0"/>
            </w:pPr>
            <w:r>
              <w:t>End of Q4 2028</w:t>
            </w:r>
          </w:p>
        </w:tc>
        <w:tc>
          <w:tcPr>
            <w:tcW w:w="1613" w:type="dxa"/>
            <w:shd w:val="clear" w:color="auto" w:fill="F2F2F2" w:themeFill="background1" w:themeFillShade="F2"/>
          </w:tcPr>
          <w:p w14:paraId="5B07763B" w14:textId="115F4374" w:rsidR="00E15CF3" w:rsidRDefault="00E15CF3" w:rsidP="00E15CF3">
            <w:pPr>
              <w:cnfStyle w:val="000000100000" w:firstRow="0" w:lastRow="0" w:firstColumn="0" w:lastColumn="0" w:oddVBand="0" w:evenVBand="0" w:oddHBand="1" w:evenHBand="0" w:firstRowFirstColumn="0" w:firstRowLastColumn="0" w:lastRowFirstColumn="0" w:lastRowLastColumn="0"/>
            </w:pPr>
            <w:r>
              <w:t>Q1 &amp; 2 2029</w:t>
            </w:r>
          </w:p>
        </w:tc>
      </w:tr>
    </w:tbl>
    <w:p w14:paraId="444BA1E8" w14:textId="77777777" w:rsidR="00E15CF3" w:rsidRDefault="00E15CF3" w:rsidP="000E0B7D">
      <w:pPr>
        <w:pStyle w:val="BodyText"/>
        <w:spacing w:after="0"/>
      </w:pPr>
    </w:p>
    <w:p w14:paraId="47FA4D97" w14:textId="4BF960A6" w:rsidR="00E440C6" w:rsidRPr="00E15CF3" w:rsidRDefault="00E15CF3" w:rsidP="00E440C6">
      <w:pPr>
        <w:spacing w:after="160" w:line="259" w:lineRule="auto"/>
      </w:pPr>
      <w:r>
        <w:lastRenderedPageBreak/>
        <w:t>The transmitted plan states that the process to develop and implement procurements is expected to include notifying the Council</w:t>
      </w:r>
      <w:r w:rsidR="00632233">
        <w:t xml:space="preserve">. Additional details are not included in the plan but in response to </w:t>
      </w:r>
      <w:r w:rsidR="00FA6FD5">
        <w:t xml:space="preserve">Council staff </w:t>
      </w:r>
      <w:r w:rsidR="00632233">
        <w:t>questions Executive staff stated that "</w:t>
      </w:r>
      <w:r w:rsidR="009D7049">
        <w:rPr>
          <w:rFonts w:ascii="Aptos" w:eastAsia="Aptos" w:hAnsi="Aptos" w:cs="Aptos"/>
          <w:color w:val="000000" w:themeColor="text1"/>
        </w:rPr>
        <w:t>t</w:t>
      </w:r>
      <w:r w:rsidR="009D7049" w:rsidRPr="2A2301ED">
        <w:rPr>
          <w:rFonts w:ascii="Aptos" w:eastAsia="Aptos" w:hAnsi="Aptos" w:cs="Aptos"/>
          <w:color w:val="000000" w:themeColor="text1"/>
        </w:rPr>
        <w:t xml:space="preserve">he </w:t>
      </w:r>
      <w:r w:rsidR="00632233" w:rsidRPr="2A2301ED">
        <w:rPr>
          <w:rFonts w:ascii="Aptos" w:eastAsia="Aptos" w:hAnsi="Aptos" w:cs="Aptos"/>
          <w:color w:val="000000" w:themeColor="text1"/>
        </w:rPr>
        <w:t>Bridge will continue the standard DCHS practice to notify council of procurements and invite Councilmembers or their staff, to attend panel deliberations.</w:t>
      </w:r>
      <w:r w:rsidR="00632233">
        <w:rPr>
          <w:rFonts w:ascii="Aptos" w:eastAsia="Aptos" w:hAnsi="Aptos" w:cs="Aptos"/>
          <w:color w:val="000000" w:themeColor="text1"/>
        </w:rPr>
        <w:t xml:space="preserve">" Councilmembers may wish to include additional details in the plan to ensure this practice </w:t>
      </w:r>
      <w:r w:rsidR="00335A07">
        <w:rPr>
          <w:rFonts w:ascii="Aptos" w:eastAsia="Aptos" w:hAnsi="Aptos" w:cs="Aptos"/>
          <w:color w:val="000000" w:themeColor="text1"/>
        </w:rPr>
        <w:t>occurs</w:t>
      </w:r>
      <w:r w:rsidR="00632233">
        <w:rPr>
          <w:rFonts w:ascii="Aptos" w:eastAsia="Aptos" w:hAnsi="Aptos" w:cs="Aptos"/>
          <w:color w:val="000000" w:themeColor="text1"/>
        </w:rPr>
        <w:t>.</w:t>
      </w:r>
    </w:p>
    <w:p w14:paraId="0A714BED" w14:textId="08121B1B" w:rsidR="00923302" w:rsidRDefault="007A3609" w:rsidP="000E0B7D">
      <w:pPr>
        <w:spacing w:after="160" w:line="259" w:lineRule="auto"/>
      </w:pPr>
      <w:r w:rsidRPr="007A3609">
        <w:rPr>
          <w:b/>
          <w:bCs/>
        </w:rPr>
        <w:t>Measurement and evaluation.</w:t>
      </w:r>
      <w:r w:rsidR="00FA0612" w:rsidRPr="00FA0612">
        <w:t xml:space="preserve"> </w:t>
      </w:r>
      <w:r w:rsidR="00923302">
        <w:t xml:space="preserve">According to Executive staff, there will not be a </w:t>
      </w:r>
      <w:r w:rsidR="00193A8A">
        <w:t>companion</w:t>
      </w:r>
      <w:r w:rsidR="00923302">
        <w:t xml:space="preserve"> evaluation plan </w:t>
      </w:r>
      <w:r w:rsidR="00193A8A">
        <w:t xml:space="preserve">transmitted </w:t>
      </w:r>
      <w:r w:rsidR="00923302">
        <w:t>for the Bridge (a change from MIDD II). In other words, provisions for measurement and evaluation of Brid</w:t>
      </w:r>
      <w:r w:rsidR="00D67D5F">
        <w:t>g</w:t>
      </w:r>
      <w:r w:rsidR="00923302">
        <w:t>e investments are addressed in t</w:t>
      </w:r>
      <w:r w:rsidR="00A53C95">
        <w:t xml:space="preserve">he </w:t>
      </w:r>
      <w:r w:rsidR="00F47DC0">
        <w:t xml:space="preserve">transmitted </w:t>
      </w:r>
      <w:r w:rsidR="00923302">
        <w:t xml:space="preserve">implementation </w:t>
      </w:r>
      <w:r w:rsidR="00A53C95">
        <w:t>plan</w:t>
      </w:r>
      <w:r w:rsidR="004D2304">
        <w:t xml:space="preserve"> (Plan Section VII)</w:t>
      </w:r>
      <w:r w:rsidR="00923302">
        <w:t xml:space="preserve">. </w:t>
      </w:r>
    </w:p>
    <w:p w14:paraId="2CFBE024" w14:textId="2DC27C69" w:rsidR="00391870" w:rsidRDefault="00923302" w:rsidP="000E0B7D">
      <w:pPr>
        <w:spacing w:after="160" w:line="259" w:lineRule="auto"/>
      </w:pPr>
      <w:r>
        <w:t xml:space="preserve">The transmitted implementation plan </w:t>
      </w:r>
      <w:r w:rsidR="00A53C95">
        <w:t xml:space="preserve">states that measurement and evaluation </w:t>
      </w:r>
      <w:r>
        <w:t>for the Bridge</w:t>
      </w:r>
      <w:r w:rsidR="003A12B3">
        <w:t>, like MIDD II,</w:t>
      </w:r>
      <w:r>
        <w:t xml:space="preserve"> will utilize the </w:t>
      </w:r>
      <w:r w:rsidR="00A53C95">
        <w:t>Results Based Accountability</w:t>
      </w:r>
      <w:r w:rsidR="000D4C73">
        <w:t xml:space="preserve"> (RBA)</w:t>
      </w:r>
      <w:r w:rsidR="00A53C95">
        <w:t xml:space="preserve"> </w:t>
      </w:r>
      <w:r>
        <w:t xml:space="preserve">framework </w:t>
      </w:r>
      <w:r w:rsidR="00A53C95">
        <w:t xml:space="preserve">to assess </w:t>
      </w:r>
      <w:r>
        <w:t xml:space="preserve">investment </w:t>
      </w:r>
      <w:r w:rsidR="00A53C95">
        <w:t xml:space="preserve">results, supplemented with additional evaluation activities. </w:t>
      </w:r>
    </w:p>
    <w:p w14:paraId="656ADAD7" w14:textId="07D1D04A" w:rsidR="00923302" w:rsidRPr="00D67D5F" w:rsidRDefault="00084B24" w:rsidP="00D67D5F">
      <w:pPr>
        <w:spacing w:before="240" w:after="160" w:line="259" w:lineRule="auto"/>
      </w:pPr>
      <w:r>
        <w:t xml:space="preserve">The RBA framework for evaluation includes performance measurement, population indicators, and in-depth evaluation. </w:t>
      </w:r>
      <w:r w:rsidR="00923302" w:rsidRPr="00C103C9">
        <w:rPr>
          <w:rFonts w:ascii="Aptos" w:hAnsi="Aptos"/>
        </w:rPr>
        <w:t>Th</w:t>
      </w:r>
      <w:r w:rsidR="0079327F">
        <w:rPr>
          <w:rFonts w:ascii="Aptos" w:hAnsi="Aptos"/>
        </w:rPr>
        <w:t xml:space="preserve">is </w:t>
      </w:r>
      <w:r w:rsidR="00923302" w:rsidRPr="00C103C9">
        <w:rPr>
          <w:rFonts w:ascii="Aptos" w:hAnsi="Aptos"/>
        </w:rPr>
        <w:t>framework</w:t>
      </w:r>
      <w:r w:rsidR="00923302">
        <w:rPr>
          <w:rFonts w:ascii="Aptos" w:hAnsi="Aptos"/>
        </w:rPr>
        <w:t>, which is used for other human services initiatives like Best Starts for Kids,</w:t>
      </w:r>
      <w:r w:rsidR="00923302" w:rsidRPr="00C103C9">
        <w:rPr>
          <w:rFonts w:ascii="Aptos" w:hAnsi="Aptos"/>
        </w:rPr>
        <w:t xml:space="preserve"> groups performance measures into three categories: </w:t>
      </w:r>
    </w:p>
    <w:p w14:paraId="541C8D29" w14:textId="13F8D236" w:rsidR="00923302" w:rsidRDefault="00923302" w:rsidP="00D67D5F">
      <w:pPr>
        <w:pStyle w:val="ListParagraph"/>
        <w:numPr>
          <w:ilvl w:val="0"/>
          <w:numId w:val="16"/>
        </w:numPr>
        <w:spacing w:after="0" w:line="240" w:lineRule="auto"/>
      </w:pPr>
      <w:r w:rsidRPr="00923302">
        <w:t>How much was done (i.e., service quantity)</w:t>
      </w:r>
      <w:r>
        <w:t>;</w:t>
      </w:r>
    </w:p>
    <w:p w14:paraId="246DD1F9" w14:textId="77777777" w:rsidR="00923302" w:rsidRDefault="00923302" w:rsidP="00D67D5F">
      <w:pPr>
        <w:pStyle w:val="ListParagraph"/>
        <w:numPr>
          <w:ilvl w:val="0"/>
          <w:numId w:val="16"/>
        </w:numPr>
        <w:spacing w:after="0" w:line="240" w:lineRule="auto"/>
      </w:pPr>
      <w:r w:rsidRPr="00923302">
        <w:t xml:space="preserve">How well was it done (i.e., service quality); and </w:t>
      </w:r>
    </w:p>
    <w:p w14:paraId="568867F1" w14:textId="77777777" w:rsidR="00923302" w:rsidRDefault="00923302" w:rsidP="00D67D5F">
      <w:pPr>
        <w:pStyle w:val="ListParagraph"/>
        <w:numPr>
          <w:ilvl w:val="0"/>
          <w:numId w:val="16"/>
        </w:numPr>
        <w:spacing w:after="0" w:line="240" w:lineRule="auto"/>
      </w:pPr>
      <w:r w:rsidRPr="00923302">
        <w:t xml:space="preserve">Is anyone better off (i.e., participant outcomes). </w:t>
      </w:r>
    </w:p>
    <w:p w14:paraId="0681E82F" w14:textId="2FE6573F" w:rsidR="00084B24" w:rsidRPr="00084B24" w:rsidRDefault="00084B24" w:rsidP="00084B24">
      <w:pPr>
        <w:spacing w:before="240" w:after="160" w:line="259" w:lineRule="auto"/>
      </w:pPr>
      <w:r>
        <w:t>Performance measures</w:t>
      </w:r>
      <w:r w:rsidR="0074188B">
        <w:t xml:space="preserve"> for the Bridge</w:t>
      </w:r>
      <w:r>
        <w:t xml:space="preserve">, per the transmitted </w:t>
      </w:r>
      <w:r w:rsidR="00A14755">
        <w:t xml:space="preserve">implementation </w:t>
      </w:r>
      <w:r>
        <w:t>plan, may be qualitative and/or quantitative and will vary across programs and strategy areas depending on the population served, types of services, and intended outcomes. A couple of example performance measures are provided in Figure 22 of the plan.</w:t>
      </w:r>
    </w:p>
    <w:p w14:paraId="58E4CDEB" w14:textId="3C1E6D79" w:rsidR="004D2304" w:rsidRDefault="00A42771" w:rsidP="00923302">
      <w:pPr>
        <w:spacing w:before="240" w:after="160" w:line="259" w:lineRule="auto"/>
      </w:pPr>
      <w:r>
        <w:t xml:space="preserve">RFPs will include the strategy’s intended goals and system-wide outcomes and associated performance measures for transparency. DCHS staff will work with </w:t>
      </w:r>
      <w:r w:rsidR="001E0040">
        <w:t>service providers</w:t>
      </w:r>
      <w:r>
        <w:t xml:space="preserve"> during the contracting process to finalize </w:t>
      </w:r>
      <w:r w:rsidR="00383602">
        <w:t>a</w:t>
      </w:r>
      <w:r>
        <w:t xml:space="preserve"> performance measurement plan. </w:t>
      </w:r>
      <w:r w:rsidR="009947CC">
        <w:t xml:space="preserve">For County-administered programs, agencies </w:t>
      </w:r>
      <w:r w:rsidR="00833C77">
        <w:t>will</w:t>
      </w:r>
      <w:r w:rsidR="009947CC">
        <w:t xml:space="preserve"> collaborate with DCHS to develop program performance measurement plans.</w:t>
      </w:r>
      <w:r w:rsidR="00C4242B">
        <w:t xml:space="preserve"> </w:t>
      </w:r>
    </w:p>
    <w:p w14:paraId="1A99760B" w14:textId="4E434380" w:rsidR="00F455C0" w:rsidRDefault="00A42771" w:rsidP="00923302">
      <w:pPr>
        <w:spacing w:before="240" w:after="160" w:line="259" w:lineRule="auto"/>
      </w:pPr>
      <w:r w:rsidRPr="00A47895">
        <w:rPr>
          <w:rStyle w:val="Heading4Char"/>
        </w:rPr>
        <w:t>Strategy Area Logic Models.</w:t>
      </w:r>
      <w:r>
        <w:t xml:space="preserve"> </w:t>
      </w:r>
      <w:r w:rsidR="00D46F92">
        <w:t>With</w:t>
      </w:r>
      <w:r w:rsidR="00370DAF">
        <w:t xml:space="preserve"> the introduction of the primary purpose-strategy area approach for the Bridge, </w:t>
      </w:r>
      <w:r w:rsidR="00D46F92">
        <w:t xml:space="preserve">the plan explains that its </w:t>
      </w:r>
      <w:r w:rsidR="00370DAF">
        <w:t xml:space="preserve">measurement and evaluation approach </w:t>
      </w:r>
      <w:r w:rsidR="00B25D2A">
        <w:t>builds upon</w:t>
      </w:r>
      <w:r w:rsidR="00370DAF">
        <w:t xml:space="preserve"> the RBA framework </w:t>
      </w:r>
      <w:r w:rsidR="00D46F92">
        <w:t>using</w:t>
      </w:r>
      <w:r w:rsidR="00370DAF">
        <w:t xml:space="preserve"> </w:t>
      </w:r>
      <w:r w:rsidR="00B25D2A">
        <w:t xml:space="preserve">the </w:t>
      </w:r>
      <w:r w:rsidR="00370DAF">
        <w:t xml:space="preserve">logic models </w:t>
      </w:r>
      <w:r w:rsidR="00A61164">
        <w:t xml:space="preserve">contained </w:t>
      </w:r>
      <w:r w:rsidR="00370DAF">
        <w:t>in Appendices F</w:t>
      </w:r>
      <w:r w:rsidR="006152B1">
        <w:t xml:space="preserve"> through </w:t>
      </w:r>
      <w:r w:rsidR="00370DAF">
        <w:t>J</w:t>
      </w:r>
      <w:r w:rsidR="00A61164">
        <w:t xml:space="preserve">. </w:t>
      </w:r>
    </w:p>
    <w:p w14:paraId="7E85DEA0" w14:textId="3E049A1E" w:rsidR="00DD0E18" w:rsidRDefault="00F455C0" w:rsidP="00D67D5F">
      <w:pPr>
        <w:spacing w:before="240" w:after="160" w:line="259" w:lineRule="auto"/>
      </w:pPr>
      <w:r>
        <w:t xml:space="preserve">Each </w:t>
      </w:r>
      <w:r w:rsidR="00C124EA">
        <w:t xml:space="preserve">strategy area’s </w:t>
      </w:r>
      <w:r w:rsidR="00A61164">
        <w:t xml:space="preserve">logic model highlights </w:t>
      </w:r>
      <w:r w:rsidR="001266B5">
        <w:t xml:space="preserve">the types </w:t>
      </w:r>
      <w:r w:rsidR="00095503">
        <w:t xml:space="preserve">of </w:t>
      </w:r>
      <w:r w:rsidR="001266B5">
        <w:t xml:space="preserve">programs or “activities” </w:t>
      </w:r>
      <w:r w:rsidR="00C124EA">
        <w:t>anticipated for funding</w:t>
      </w:r>
      <w:r w:rsidR="004D0168">
        <w:t xml:space="preserve"> and illustrates</w:t>
      </w:r>
      <w:r w:rsidR="009473E9">
        <w:t xml:space="preserve"> the </w:t>
      </w:r>
      <w:r w:rsidR="00A61164">
        <w:t xml:space="preserve">envisioned </w:t>
      </w:r>
      <w:r w:rsidR="009473E9">
        <w:t xml:space="preserve">relationship between investments, measures, </w:t>
      </w:r>
      <w:r w:rsidR="009473E9">
        <w:lastRenderedPageBreak/>
        <w:t>and outcomes</w:t>
      </w:r>
      <w:r w:rsidR="00095503">
        <w:t xml:space="preserve">. </w:t>
      </w:r>
      <w:r w:rsidR="001266B5">
        <w:t>Table</w:t>
      </w:r>
      <w:r w:rsidR="00737449">
        <w:t>s</w:t>
      </w:r>
      <w:r w:rsidR="001266B5">
        <w:t xml:space="preserve"> </w:t>
      </w:r>
      <w:r w:rsidR="00D63518">
        <w:t>5</w:t>
      </w:r>
      <w:r w:rsidR="006152B1">
        <w:t xml:space="preserve"> through </w:t>
      </w:r>
      <w:r w:rsidR="00D63518">
        <w:t>9</w:t>
      </w:r>
      <w:r w:rsidR="001266B5">
        <w:t xml:space="preserve"> </w:t>
      </w:r>
      <w:proofErr w:type="gramStart"/>
      <w:r w:rsidR="001266B5">
        <w:t>provide</w:t>
      </w:r>
      <w:proofErr w:type="gramEnd"/>
      <w:r w:rsidR="001266B5">
        <w:t xml:space="preserve"> a summary of </w:t>
      </w:r>
      <w:r w:rsidR="00D42230">
        <w:t xml:space="preserve">anticipated </w:t>
      </w:r>
      <w:r w:rsidR="001266B5">
        <w:t xml:space="preserve">activities identified </w:t>
      </w:r>
      <w:r w:rsidR="00A61164">
        <w:t>in each strategy area’s logic model</w:t>
      </w:r>
      <w:r w:rsidR="001266B5">
        <w:t>.</w:t>
      </w:r>
    </w:p>
    <w:p w14:paraId="78880562" w14:textId="0EE2ED67" w:rsidR="002353EB" w:rsidRPr="00192F79" w:rsidRDefault="002353EB" w:rsidP="002353EB">
      <w:pPr>
        <w:pStyle w:val="Subtitle"/>
        <w:rPr>
          <w:rFonts w:eastAsia="Aptos"/>
        </w:rPr>
      </w:pPr>
      <w:r>
        <w:rPr>
          <w:rFonts w:eastAsia="Aptos"/>
        </w:rPr>
        <w:t>Ta</w:t>
      </w:r>
      <w:r w:rsidRPr="00192F79">
        <w:rPr>
          <w:rFonts w:eastAsia="Aptos"/>
        </w:rPr>
        <w:t xml:space="preserve">ble </w:t>
      </w:r>
      <w:r w:rsidR="00FE4F9B">
        <w:rPr>
          <w:rFonts w:eastAsia="Aptos"/>
        </w:rPr>
        <w:t>5</w:t>
      </w:r>
      <w:r w:rsidRPr="00192F79">
        <w:rPr>
          <w:rFonts w:eastAsia="Aptos"/>
        </w:rPr>
        <w:t xml:space="preserve">. </w:t>
      </w:r>
      <w:r>
        <w:rPr>
          <w:rFonts w:eastAsia="Aptos"/>
        </w:rPr>
        <w:t>Care Transitions and Diversion Strategy Area and Goal Activities</w:t>
      </w:r>
    </w:p>
    <w:tbl>
      <w:tblPr>
        <w:tblStyle w:val="GridTable4-Accent51"/>
        <w:tblW w:w="9788" w:type="dxa"/>
        <w:tblLook w:val="04A0" w:firstRow="1" w:lastRow="0" w:firstColumn="1" w:lastColumn="0" w:noHBand="0" w:noVBand="1"/>
      </w:tblPr>
      <w:tblGrid>
        <w:gridCol w:w="1021"/>
        <w:gridCol w:w="8767"/>
      </w:tblGrid>
      <w:tr w:rsidR="002353EB" w:rsidRPr="00192F79" w14:paraId="4D344090" w14:textId="77777777" w:rsidTr="00D67D5F">
        <w:trPr>
          <w:cnfStyle w:val="100000000000" w:firstRow="1" w:lastRow="0" w:firstColumn="0" w:lastColumn="0" w:oddVBand="0" w:evenVBand="0" w:oddHBand="0"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0BCE8A77" w14:textId="5A85A99E" w:rsidR="002353EB" w:rsidRDefault="002353EB" w:rsidP="00005EF6">
            <w:pPr>
              <w:widowControl w:val="0"/>
              <w:spacing w:line="240" w:lineRule="auto"/>
              <w:rPr>
                <w:rFonts w:ascii="Aptos" w:eastAsia="Avenir Next LT Pro" w:hAnsi="Aptos" w:cs="Arial"/>
                <w:spacing w:val="-1"/>
                <w:kern w:val="0"/>
                <w14:ligatures w14:val="none"/>
              </w:rPr>
            </w:pPr>
            <w:r>
              <w:rPr>
                <w:rFonts w:ascii="Aptos" w:eastAsia="Avenir Next LT Pro" w:hAnsi="Aptos" w:cs="Arial"/>
                <w:spacing w:val="-1"/>
                <w:kern w:val="0"/>
                <w14:ligatures w14:val="none"/>
              </w:rPr>
              <w:t>Goal 1</w:t>
            </w:r>
          </w:p>
        </w:tc>
        <w:tc>
          <w:tcPr>
            <w:tcW w:w="8767" w:type="dxa"/>
            <w:vAlign w:val="top"/>
            <w:hideMark/>
          </w:tcPr>
          <w:p w14:paraId="15436981" w14:textId="692FCF7E" w:rsidR="002353EB" w:rsidRPr="00192F79" w:rsidRDefault="002353EB" w:rsidP="00005EF6">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t>Divert people from criminal-legal involvement, provide supportive services for those involved in the legal system, and support successful community reentry.</w:t>
            </w:r>
          </w:p>
        </w:tc>
      </w:tr>
      <w:tr w:rsidR="002353EB" w:rsidRPr="00192F79" w14:paraId="222E3D39"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34B530D7" w14:textId="55844C7D" w:rsidR="002353EB" w:rsidRPr="00D67D5F" w:rsidRDefault="002353EB"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7" w:type="dxa"/>
            <w:vAlign w:val="top"/>
          </w:tcPr>
          <w:p w14:paraId="689DB51E" w14:textId="4F774614" w:rsidR="002353EB" w:rsidRPr="00D67D5F" w:rsidRDefault="002353EB"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Diversion from criminal-legal system involvement</w:t>
            </w:r>
          </w:p>
        </w:tc>
      </w:tr>
      <w:tr w:rsidR="002353EB" w:rsidRPr="00192F79" w14:paraId="5333913E"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20DD3D31" w14:textId="4898A45C" w:rsidR="002353EB" w:rsidRPr="00D67D5F" w:rsidRDefault="002353EB"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7" w:type="dxa"/>
            <w:vAlign w:val="top"/>
          </w:tcPr>
          <w:p w14:paraId="5D02E5B7" w14:textId="2DC851F8" w:rsidR="002353EB" w:rsidRPr="00D67D5F" w:rsidRDefault="002353EB"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Services for people with behavioral health conditions who have cycled repeatedly through the criminal-legal system</w:t>
            </w:r>
          </w:p>
        </w:tc>
      </w:tr>
      <w:tr w:rsidR="002353EB" w:rsidRPr="00192F79" w14:paraId="68147C8C"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165424B4" w14:textId="22E62C40" w:rsidR="002353EB" w:rsidRPr="00D67D5F" w:rsidRDefault="002353EB"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7" w:type="dxa"/>
            <w:vAlign w:val="top"/>
          </w:tcPr>
          <w:p w14:paraId="5D7EE498" w14:textId="78FD75BA" w:rsidR="002353EB" w:rsidRPr="00D67D5F" w:rsidRDefault="002353EB"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Supports for people to reenter the community after incarceration</w:t>
            </w:r>
          </w:p>
        </w:tc>
      </w:tr>
      <w:tr w:rsidR="002353EB" w:rsidRPr="00192F79" w14:paraId="6F3716F3"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5FAF8BB7" w14:textId="733C4A05" w:rsidR="002353EB" w:rsidRPr="00D67D5F" w:rsidRDefault="002353EB"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7" w:type="dxa"/>
            <w:vAlign w:val="top"/>
          </w:tcPr>
          <w:p w14:paraId="04BD5A1F" w14:textId="2E9A4A38" w:rsidR="002353EB" w:rsidRPr="00D67D5F" w:rsidRDefault="002353EB"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 xml:space="preserve">Behavioral health services and </w:t>
            </w:r>
            <w:proofErr w:type="gramStart"/>
            <w:r w:rsidRPr="00D67D5F">
              <w:rPr>
                <w:rFonts w:ascii="Aptos" w:eastAsia="Avenir Next LT Pro" w:hAnsi="Aptos" w:cs="Arial"/>
                <w:spacing w:val="-1"/>
                <w:kern w:val="0"/>
                <w:sz w:val="22"/>
                <w:szCs w:val="22"/>
                <w14:ligatures w14:val="none"/>
              </w:rPr>
              <w:t>supports</w:t>
            </w:r>
            <w:proofErr w:type="gramEnd"/>
            <w:r w:rsidRPr="00D67D5F">
              <w:rPr>
                <w:rFonts w:ascii="Aptos" w:eastAsia="Avenir Next LT Pro" w:hAnsi="Aptos" w:cs="Arial"/>
                <w:spacing w:val="-1"/>
                <w:kern w:val="0"/>
                <w:sz w:val="22"/>
                <w:szCs w:val="22"/>
                <w14:ligatures w14:val="none"/>
              </w:rPr>
              <w:t xml:space="preserve"> for people involved in the legal system, including therapeutic courts.</w:t>
            </w:r>
          </w:p>
        </w:tc>
      </w:tr>
      <w:tr w:rsidR="002353EB" w:rsidRPr="00192F79" w14:paraId="2F4342C3"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021" w:type="dxa"/>
            <w:shd w:val="clear" w:color="auto" w:fill="0F4761" w:themeFill="accent1" w:themeFillShade="BF"/>
            <w:vAlign w:val="top"/>
          </w:tcPr>
          <w:p w14:paraId="639A2090" w14:textId="02EB8920" w:rsidR="002353EB" w:rsidRPr="002353EB" w:rsidRDefault="002353EB"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Goal 2</w:t>
            </w:r>
          </w:p>
        </w:tc>
        <w:tc>
          <w:tcPr>
            <w:tcW w:w="8767" w:type="dxa"/>
            <w:shd w:val="clear" w:color="auto" w:fill="0F4761" w:themeFill="accent1" w:themeFillShade="BF"/>
            <w:vAlign w:val="top"/>
          </w:tcPr>
          <w:p w14:paraId="7BB6CF7F" w14:textId="669A4148" w:rsidR="002353EB" w:rsidRPr="002353EB" w:rsidRDefault="002353EB"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b/>
                <w:bCs/>
                <w:spacing w:val="-1"/>
                <w:kern w:val="0"/>
                <w14:ligatures w14:val="none"/>
              </w:rPr>
            </w:pPr>
            <w:r w:rsidRPr="002353EB">
              <w:rPr>
                <w:rFonts w:ascii="Aptos" w:eastAsia="Avenir Next LT Pro" w:hAnsi="Aptos" w:cs="Arial"/>
                <w:b/>
                <w:bCs/>
                <w:spacing w:val="-1"/>
                <w:kern w:val="0"/>
                <w14:ligatures w14:val="none"/>
              </w:rPr>
              <w:t>Help people with behavioral health conditions achieve and maintain stable housing.</w:t>
            </w:r>
          </w:p>
        </w:tc>
      </w:tr>
      <w:tr w:rsidR="002353EB" w:rsidRPr="00192F79" w14:paraId="6151D1C8"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712CB898" w14:textId="22387FCD" w:rsidR="002353EB" w:rsidRPr="00D67D5F" w:rsidRDefault="002353EB"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7" w:type="dxa"/>
            <w:vAlign w:val="top"/>
          </w:tcPr>
          <w:p w14:paraId="2937EB7D" w14:textId="3512ED26" w:rsidR="002353EB" w:rsidRPr="00D67D5F" w:rsidRDefault="002353EB"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Behavioral health services in permanent supportive housing</w:t>
            </w:r>
          </w:p>
        </w:tc>
      </w:tr>
      <w:tr w:rsidR="002353EB" w:rsidRPr="00192F79" w14:paraId="1D86EA57"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6E7285CA" w14:textId="6C8BA619" w:rsidR="002353EB" w:rsidRPr="00D67D5F" w:rsidRDefault="002353EB"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7" w:type="dxa"/>
            <w:vAlign w:val="top"/>
          </w:tcPr>
          <w:p w14:paraId="1DD8B43B" w14:textId="20B4A44D" w:rsidR="002353EB" w:rsidRPr="00D67D5F" w:rsidRDefault="002353EB"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High-intensity services for people with behavioral health conditions leaving institutional settings who are experiencing or at risk of homelessness</w:t>
            </w:r>
          </w:p>
        </w:tc>
      </w:tr>
      <w:tr w:rsidR="002353EB" w:rsidRPr="00192F79" w14:paraId="47EF82F4"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021" w:type="dxa"/>
            <w:shd w:val="clear" w:color="auto" w:fill="0F4761" w:themeFill="accent1" w:themeFillShade="BF"/>
            <w:vAlign w:val="top"/>
          </w:tcPr>
          <w:p w14:paraId="6354BFC2" w14:textId="2FD03D08" w:rsidR="002353EB" w:rsidRPr="002353EB" w:rsidRDefault="002353EB"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Goal 3</w:t>
            </w:r>
          </w:p>
        </w:tc>
        <w:tc>
          <w:tcPr>
            <w:tcW w:w="8767" w:type="dxa"/>
            <w:shd w:val="clear" w:color="auto" w:fill="0F4761" w:themeFill="accent1" w:themeFillShade="BF"/>
            <w:vAlign w:val="top"/>
          </w:tcPr>
          <w:p w14:paraId="466C6871" w14:textId="6C8E051F" w:rsidR="002353EB" w:rsidRPr="002353EB" w:rsidRDefault="002353EB"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b/>
                <w:bCs/>
                <w:spacing w:val="-1"/>
                <w:kern w:val="0"/>
                <w14:ligatures w14:val="none"/>
              </w:rPr>
            </w:pPr>
            <w:r w:rsidRPr="002353EB">
              <w:rPr>
                <w:rFonts w:ascii="Aptos" w:eastAsia="Avenir Next LT Pro" w:hAnsi="Aptos" w:cs="Arial"/>
                <w:b/>
                <w:bCs/>
                <w:spacing w:val="-1"/>
                <w:kern w:val="0"/>
                <w14:ligatures w14:val="none"/>
              </w:rPr>
              <w:t>Enhance navigation and system coordination so that people receive timely and appropriate behavioral health services across all levels of care.</w:t>
            </w:r>
          </w:p>
        </w:tc>
      </w:tr>
      <w:tr w:rsidR="002353EB" w:rsidRPr="00192F79" w14:paraId="45DC5237"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473E0AAB" w14:textId="449588FC" w:rsidR="002353EB" w:rsidRPr="002353EB" w:rsidRDefault="002353EB"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b w:val="0"/>
                <w:bCs w:val="0"/>
                <w:spacing w:val="-1"/>
                <w:kern w:val="0"/>
                <w14:ligatures w14:val="none"/>
              </w:rPr>
              <w:t>Activity</w:t>
            </w:r>
          </w:p>
        </w:tc>
        <w:tc>
          <w:tcPr>
            <w:tcW w:w="8767" w:type="dxa"/>
            <w:vAlign w:val="top"/>
          </w:tcPr>
          <w:p w14:paraId="635EC5EF" w14:textId="724E15C2" w:rsidR="002353EB" w:rsidRPr="00D67D5F" w:rsidRDefault="002353EB"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Care navigation, including peer navigation and care coordination</w:t>
            </w:r>
          </w:p>
        </w:tc>
      </w:tr>
      <w:tr w:rsidR="002353EB" w:rsidRPr="00192F79" w14:paraId="38C8C6B3"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6102E07F" w14:textId="37B4F8F3" w:rsidR="002353EB" w:rsidRPr="002353EB" w:rsidRDefault="002353EB"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b w:val="0"/>
                <w:bCs w:val="0"/>
                <w:spacing w:val="-1"/>
                <w:kern w:val="0"/>
                <w14:ligatures w14:val="none"/>
              </w:rPr>
              <w:t>Activity</w:t>
            </w:r>
          </w:p>
        </w:tc>
        <w:tc>
          <w:tcPr>
            <w:tcW w:w="8767" w:type="dxa"/>
            <w:vAlign w:val="top"/>
          </w:tcPr>
          <w:p w14:paraId="3606AA87" w14:textId="6D005DFA" w:rsidR="002353EB" w:rsidRPr="00D67D5F" w:rsidRDefault="002353EB"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Technology investments to facilitate care coordination across all levels of care</w:t>
            </w:r>
          </w:p>
        </w:tc>
      </w:tr>
      <w:tr w:rsidR="002353EB" w:rsidRPr="00192F79" w14:paraId="0FBDC8F4"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021" w:type="dxa"/>
            <w:vAlign w:val="top"/>
          </w:tcPr>
          <w:p w14:paraId="74FDAF16" w14:textId="439CAD3F" w:rsidR="002353EB" w:rsidRPr="002353EB" w:rsidRDefault="002353EB" w:rsidP="00005EF6">
            <w:pPr>
              <w:widowControl w:val="0"/>
              <w:spacing w:line="240" w:lineRule="auto"/>
              <w:ind w:right="-26"/>
              <w:rPr>
                <w:rFonts w:ascii="Aptos" w:eastAsia="Avenir Next LT Pro" w:hAnsi="Aptos" w:cs="Arial"/>
                <w:b w:val="0"/>
                <w:bCs w:val="0"/>
                <w:spacing w:val="-1"/>
                <w:kern w:val="0"/>
                <w14:ligatures w14:val="none"/>
              </w:rPr>
            </w:pPr>
            <w:r w:rsidRPr="002353EB">
              <w:rPr>
                <w:rFonts w:ascii="Aptos" w:eastAsia="Avenir Next LT Pro" w:hAnsi="Aptos" w:cs="Arial"/>
                <w:b w:val="0"/>
                <w:bCs w:val="0"/>
                <w:spacing w:val="-1"/>
                <w:kern w:val="0"/>
                <w14:ligatures w14:val="none"/>
              </w:rPr>
              <w:t>Activity</w:t>
            </w:r>
          </w:p>
        </w:tc>
        <w:tc>
          <w:tcPr>
            <w:tcW w:w="8767" w:type="dxa"/>
            <w:vAlign w:val="top"/>
          </w:tcPr>
          <w:p w14:paraId="4332D262" w14:textId="3703FA42" w:rsidR="002353EB" w:rsidRPr="00D67D5F" w:rsidRDefault="002353EB"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Promoting timely access to appropriate care</w:t>
            </w:r>
          </w:p>
        </w:tc>
      </w:tr>
    </w:tbl>
    <w:p w14:paraId="316298D2" w14:textId="77777777" w:rsidR="002353EB" w:rsidRDefault="002353EB">
      <w:pPr>
        <w:spacing w:after="160" w:line="259" w:lineRule="auto"/>
      </w:pPr>
    </w:p>
    <w:p w14:paraId="424AB8BB" w14:textId="2CA9FC99" w:rsidR="00673007" w:rsidRPr="00192F79" w:rsidRDefault="00673007" w:rsidP="004366FC">
      <w:pPr>
        <w:pStyle w:val="Subtitle"/>
        <w:rPr>
          <w:rFonts w:eastAsia="Aptos"/>
        </w:rPr>
      </w:pPr>
      <w:r>
        <w:rPr>
          <w:rFonts w:eastAsia="Aptos"/>
        </w:rPr>
        <w:t>Ta</w:t>
      </w:r>
      <w:r w:rsidRPr="00192F79">
        <w:rPr>
          <w:rFonts w:eastAsia="Aptos"/>
        </w:rPr>
        <w:t xml:space="preserve">ble </w:t>
      </w:r>
      <w:r w:rsidR="00FE4F9B">
        <w:rPr>
          <w:rFonts w:eastAsia="Aptos"/>
        </w:rPr>
        <w:t>6</w:t>
      </w:r>
      <w:r w:rsidRPr="00192F79">
        <w:rPr>
          <w:rFonts w:eastAsia="Aptos"/>
        </w:rPr>
        <w:t xml:space="preserve">. </w:t>
      </w:r>
      <w:r>
        <w:rPr>
          <w:rFonts w:eastAsia="Aptos"/>
        </w:rPr>
        <w:t>Substance Use Disorder Treatment and Recovery Strategy Area and Goal Activities</w:t>
      </w:r>
    </w:p>
    <w:tbl>
      <w:tblPr>
        <w:tblStyle w:val="GridTable4-Accent51"/>
        <w:tblW w:w="9942" w:type="dxa"/>
        <w:tblLook w:val="04A0" w:firstRow="1" w:lastRow="0" w:firstColumn="1" w:lastColumn="0" w:noHBand="0" w:noVBand="1"/>
      </w:tblPr>
      <w:tblGrid>
        <w:gridCol w:w="1170"/>
        <w:gridCol w:w="8772"/>
      </w:tblGrid>
      <w:tr w:rsidR="00673007" w:rsidRPr="00192F79" w14:paraId="0E470FE0" w14:textId="77777777" w:rsidTr="00D67D5F">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479DA437" w14:textId="77777777" w:rsidR="00673007" w:rsidRDefault="00673007" w:rsidP="00005EF6">
            <w:pPr>
              <w:widowControl w:val="0"/>
              <w:spacing w:line="240" w:lineRule="auto"/>
              <w:rPr>
                <w:rFonts w:ascii="Aptos" w:eastAsia="Avenir Next LT Pro" w:hAnsi="Aptos" w:cs="Arial"/>
                <w:spacing w:val="-1"/>
                <w:kern w:val="0"/>
                <w14:ligatures w14:val="none"/>
              </w:rPr>
            </w:pPr>
            <w:r>
              <w:rPr>
                <w:rFonts w:ascii="Aptos" w:eastAsia="Avenir Next LT Pro" w:hAnsi="Aptos" w:cs="Arial"/>
                <w:spacing w:val="-1"/>
                <w:kern w:val="0"/>
                <w14:ligatures w14:val="none"/>
              </w:rPr>
              <w:t>Goal 1</w:t>
            </w:r>
          </w:p>
        </w:tc>
        <w:tc>
          <w:tcPr>
            <w:tcW w:w="8772" w:type="dxa"/>
            <w:vAlign w:val="top"/>
            <w:hideMark/>
          </w:tcPr>
          <w:p w14:paraId="05B1BA5C" w14:textId="751C346D" w:rsidR="00673007" w:rsidRPr="00192F79" w:rsidRDefault="00673007" w:rsidP="00005EF6">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sidRPr="00A6625F">
              <w:t>D</w:t>
            </w:r>
            <w:r>
              <w:t>r</w:t>
            </w:r>
            <w:r w:rsidRPr="00A6625F">
              <w:t xml:space="preserve">ive engagement </w:t>
            </w:r>
            <w:r>
              <w:t>and retention in</w:t>
            </w:r>
            <w:r w:rsidRPr="00A6625F">
              <w:t xml:space="preserve"> SUD care</w:t>
            </w:r>
            <w:r>
              <w:t>.</w:t>
            </w:r>
          </w:p>
        </w:tc>
      </w:tr>
      <w:tr w:rsidR="00673007" w:rsidRPr="00192F79" w14:paraId="5BA648BA" w14:textId="77777777" w:rsidTr="00D67D5F">
        <w:trPr>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5738BD8B"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36CC6E0A" w14:textId="23A711F5" w:rsidR="00673007" w:rsidRPr="00D67D5F"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Proactive outreach to people with SUD, especially those experiencing homelessness</w:t>
            </w:r>
          </w:p>
        </w:tc>
      </w:tr>
      <w:tr w:rsidR="00673007" w:rsidRPr="00192F79" w14:paraId="126A1EB8" w14:textId="77777777" w:rsidTr="00D67D5F">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1540F245"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779B0DB7" w14:textId="748D5936" w:rsidR="00673007" w:rsidRPr="00D67D5F" w:rsidRDefault="00673007"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Screening and referrals integrated into multiple settings</w:t>
            </w:r>
          </w:p>
        </w:tc>
      </w:tr>
      <w:tr w:rsidR="00673007" w:rsidRPr="00192F79" w14:paraId="0CC160F2" w14:textId="77777777" w:rsidTr="00D67D5F">
        <w:trPr>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0C29286D"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22009E30" w14:textId="6BAC7E51" w:rsidR="00673007" w:rsidRPr="00D67D5F"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Sobering services</w:t>
            </w:r>
          </w:p>
        </w:tc>
      </w:tr>
      <w:tr w:rsidR="00673007" w:rsidRPr="00192F79" w14:paraId="384476B6" w14:textId="77777777" w:rsidTr="00D67D5F">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shd w:val="clear" w:color="auto" w:fill="0F4761" w:themeFill="accent1" w:themeFillShade="BF"/>
            <w:vAlign w:val="top"/>
          </w:tcPr>
          <w:p w14:paraId="2E40D418" w14:textId="77777777" w:rsidR="00673007" w:rsidRPr="002353EB" w:rsidRDefault="00673007"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Goal 2</w:t>
            </w:r>
          </w:p>
        </w:tc>
        <w:tc>
          <w:tcPr>
            <w:tcW w:w="8772" w:type="dxa"/>
            <w:shd w:val="clear" w:color="auto" w:fill="0F4761" w:themeFill="accent1" w:themeFillShade="BF"/>
            <w:vAlign w:val="top"/>
          </w:tcPr>
          <w:p w14:paraId="08156807" w14:textId="2FB0B557" w:rsidR="00673007" w:rsidRPr="002353EB" w:rsidRDefault="00673007"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b/>
                <w:bCs/>
                <w:spacing w:val="-1"/>
                <w:kern w:val="0"/>
                <w14:ligatures w14:val="none"/>
              </w:rPr>
            </w:pPr>
            <w:r w:rsidRPr="00673007">
              <w:rPr>
                <w:rFonts w:ascii="Aptos" w:eastAsia="Avenir Next LT Pro" w:hAnsi="Aptos" w:cs="Arial"/>
                <w:b/>
                <w:bCs/>
                <w:spacing w:val="-1"/>
                <w:kern w:val="0"/>
                <w14:ligatures w14:val="none"/>
              </w:rPr>
              <w:t>Provide effective, low-barrier SUD treatment that meets people’s holistic needs.</w:t>
            </w:r>
          </w:p>
        </w:tc>
      </w:tr>
      <w:tr w:rsidR="00673007" w:rsidRPr="00192F79" w14:paraId="580A6CDC" w14:textId="77777777" w:rsidTr="00D67D5F">
        <w:trPr>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358AF75D"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2F407D0F" w14:textId="247CE739" w:rsidR="00673007" w:rsidRPr="00D67D5F"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Low-barrier access to medications for substance use disorder and medication-first treatment approaches</w:t>
            </w:r>
          </w:p>
        </w:tc>
      </w:tr>
      <w:tr w:rsidR="00673007" w:rsidRPr="00192F79" w14:paraId="6FE7FD0D" w14:textId="77777777" w:rsidTr="00D67D5F">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22FF078B"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2CD12E3F" w14:textId="2A29E614" w:rsidR="00673007" w:rsidRPr="00D67D5F" w:rsidRDefault="00673007"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Provision of mobile and in-community services</w:t>
            </w:r>
          </w:p>
        </w:tc>
      </w:tr>
      <w:tr w:rsidR="00673007" w:rsidRPr="00192F79" w14:paraId="1F184CCE" w14:textId="77777777" w:rsidTr="00D67D5F">
        <w:trPr>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22683393" w14:textId="4FD13174"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128F50B8" w14:textId="53B7C1DA" w:rsidR="00673007" w:rsidRPr="00D67D5F"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SUD treatment for incarcerated people</w:t>
            </w:r>
          </w:p>
        </w:tc>
      </w:tr>
      <w:tr w:rsidR="00673007" w:rsidRPr="00192F79" w14:paraId="0E4EA527" w14:textId="77777777" w:rsidTr="00D67D5F">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10B15602" w14:textId="0EF6F0A8"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7E3D3CB3" w14:textId="31D04B6C" w:rsidR="00673007" w:rsidRPr="00D67D5F" w:rsidRDefault="00673007"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Alleviating barriers to enter inpatient SUD treatment and withdrawal management</w:t>
            </w:r>
          </w:p>
        </w:tc>
      </w:tr>
      <w:tr w:rsidR="00673007" w:rsidRPr="00192F79" w14:paraId="5E7E742B" w14:textId="77777777" w:rsidTr="00D67D5F">
        <w:trPr>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1A4EAD4D" w14:textId="05537D16"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575B23EF" w14:textId="50C27AE9" w:rsidR="00673007" w:rsidRPr="00D67D5F"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Culturally and linguistically responsive SUD care</w:t>
            </w:r>
          </w:p>
        </w:tc>
      </w:tr>
      <w:tr w:rsidR="00673007" w:rsidRPr="00192F79" w14:paraId="0867781C" w14:textId="77777777" w:rsidTr="00D67D5F">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37E5F7BD" w14:textId="0DA7D438"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0C5DE003" w14:textId="5382EDC7" w:rsidR="00673007" w:rsidRPr="00D67D5F" w:rsidRDefault="00673007"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Overdose prevention and tracking</w:t>
            </w:r>
          </w:p>
        </w:tc>
      </w:tr>
      <w:tr w:rsidR="00673007" w:rsidRPr="00192F79" w14:paraId="75FC152A" w14:textId="77777777" w:rsidTr="00D67D5F">
        <w:trPr>
          <w:trHeight w:val="368"/>
        </w:trPr>
        <w:tc>
          <w:tcPr>
            <w:cnfStyle w:val="001000000000" w:firstRow="0" w:lastRow="0" w:firstColumn="1" w:lastColumn="0" w:oddVBand="0" w:evenVBand="0" w:oddHBand="0" w:evenHBand="0" w:firstRowFirstColumn="0" w:firstRowLastColumn="0" w:lastRowFirstColumn="0" w:lastRowLastColumn="0"/>
            <w:tcW w:w="1170" w:type="dxa"/>
            <w:shd w:val="clear" w:color="auto" w:fill="0F4761" w:themeFill="accent1" w:themeFillShade="BF"/>
            <w:vAlign w:val="top"/>
          </w:tcPr>
          <w:p w14:paraId="31E3D795" w14:textId="77777777" w:rsidR="00673007" w:rsidRPr="002353EB" w:rsidRDefault="00673007"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lastRenderedPageBreak/>
              <w:t>Goal 3</w:t>
            </w:r>
          </w:p>
        </w:tc>
        <w:tc>
          <w:tcPr>
            <w:tcW w:w="8772" w:type="dxa"/>
            <w:shd w:val="clear" w:color="auto" w:fill="0F4761" w:themeFill="accent1" w:themeFillShade="BF"/>
            <w:vAlign w:val="top"/>
          </w:tcPr>
          <w:p w14:paraId="0CD22C59" w14:textId="277CD5E6" w:rsidR="00673007" w:rsidRPr="002353EB"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b/>
                <w:bCs/>
                <w:spacing w:val="-1"/>
                <w:kern w:val="0"/>
                <w14:ligatures w14:val="none"/>
              </w:rPr>
            </w:pPr>
            <w:r w:rsidRPr="00673007">
              <w:rPr>
                <w:rFonts w:ascii="Aptos" w:eastAsia="Avenir Next LT Pro" w:hAnsi="Aptos" w:cs="Arial"/>
                <w:b/>
                <w:bCs/>
                <w:spacing w:val="-1"/>
                <w:kern w:val="0"/>
                <w14:ligatures w14:val="none"/>
              </w:rPr>
              <w:t>Support paths to achieve and maintain recovery after treatment.</w:t>
            </w:r>
          </w:p>
        </w:tc>
      </w:tr>
      <w:tr w:rsidR="00673007" w:rsidRPr="00192F79" w14:paraId="2A5F2A15" w14:textId="77777777" w:rsidTr="00D67D5F">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62C4ED5C"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37D2BB10" w14:textId="7EAE2399" w:rsidR="00673007" w:rsidRPr="00D67D5F" w:rsidRDefault="00673007"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Peer recovery services</w:t>
            </w:r>
          </w:p>
        </w:tc>
      </w:tr>
      <w:tr w:rsidR="00673007" w:rsidRPr="00192F79" w14:paraId="04F1807F" w14:textId="77777777" w:rsidTr="00D67D5F">
        <w:trPr>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1FDE363B"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2AD33DAB" w14:textId="43378557" w:rsidR="00673007" w:rsidRPr="00D67D5F"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Access to housing that supports recovery</w:t>
            </w:r>
          </w:p>
        </w:tc>
      </w:tr>
      <w:tr w:rsidR="00673007" w:rsidRPr="00192F79" w14:paraId="21D77D22" w14:textId="77777777" w:rsidTr="00D67D5F">
        <w:trPr>
          <w:cnfStyle w:val="000000010000" w:firstRow="0" w:lastRow="0" w:firstColumn="0" w:lastColumn="0" w:oddVBand="0" w:evenVBand="0" w:oddHBand="0" w:evenHBand="1"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170" w:type="dxa"/>
            <w:vAlign w:val="top"/>
          </w:tcPr>
          <w:p w14:paraId="3FDB4487"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72" w:type="dxa"/>
            <w:vAlign w:val="top"/>
          </w:tcPr>
          <w:p w14:paraId="59E0D851" w14:textId="22D5D6A7" w:rsidR="00673007" w:rsidRPr="00D67D5F" w:rsidRDefault="00673007"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Employment supports</w:t>
            </w:r>
          </w:p>
        </w:tc>
      </w:tr>
    </w:tbl>
    <w:p w14:paraId="733B10DA" w14:textId="62E855CB" w:rsidR="00DD0E18" w:rsidRDefault="00DD0E18">
      <w:pPr>
        <w:spacing w:after="160" w:line="259" w:lineRule="auto"/>
      </w:pPr>
    </w:p>
    <w:p w14:paraId="0F617970" w14:textId="5A9C4E3E" w:rsidR="00673007" w:rsidRPr="00192F79" w:rsidRDefault="00673007" w:rsidP="00673007">
      <w:pPr>
        <w:pStyle w:val="Subtitle"/>
        <w:rPr>
          <w:rFonts w:eastAsia="Aptos"/>
        </w:rPr>
      </w:pPr>
      <w:r>
        <w:rPr>
          <w:rFonts w:eastAsia="Aptos"/>
        </w:rPr>
        <w:t>Ta</w:t>
      </w:r>
      <w:r w:rsidRPr="00192F79">
        <w:rPr>
          <w:rFonts w:eastAsia="Aptos"/>
        </w:rPr>
        <w:t xml:space="preserve">ble </w:t>
      </w:r>
      <w:r w:rsidR="00FE4F9B">
        <w:rPr>
          <w:rFonts w:eastAsia="Aptos"/>
        </w:rPr>
        <w:t>7</w:t>
      </w:r>
      <w:r w:rsidRPr="00192F79">
        <w:rPr>
          <w:rFonts w:eastAsia="Aptos"/>
        </w:rPr>
        <w:t xml:space="preserve">. </w:t>
      </w:r>
      <w:r>
        <w:rPr>
          <w:rFonts w:eastAsia="Aptos"/>
        </w:rPr>
        <w:t>Equitable Access to Behavioral Health Care Strategy Area and Goal Activities</w:t>
      </w:r>
    </w:p>
    <w:tbl>
      <w:tblPr>
        <w:tblStyle w:val="GridTable4-Accent51"/>
        <w:tblW w:w="9857" w:type="dxa"/>
        <w:tblLook w:val="04A0" w:firstRow="1" w:lastRow="0" w:firstColumn="1" w:lastColumn="0" w:noHBand="0" w:noVBand="1"/>
      </w:tblPr>
      <w:tblGrid>
        <w:gridCol w:w="1158"/>
        <w:gridCol w:w="8699"/>
      </w:tblGrid>
      <w:tr w:rsidR="00673007" w:rsidRPr="00192F79" w14:paraId="4AE867A0" w14:textId="77777777" w:rsidTr="00D67D5F">
        <w:trPr>
          <w:cnfStyle w:val="100000000000" w:firstRow="1" w:lastRow="0" w:firstColumn="0" w:lastColumn="0" w:oddVBand="0" w:evenVBand="0" w:oddHBand="0"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297C83D2" w14:textId="77777777" w:rsidR="00673007" w:rsidRDefault="00673007" w:rsidP="00005EF6">
            <w:pPr>
              <w:widowControl w:val="0"/>
              <w:spacing w:line="240" w:lineRule="auto"/>
              <w:rPr>
                <w:rFonts w:ascii="Aptos" w:eastAsia="Avenir Next LT Pro" w:hAnsi="Aptos" w:cs="Arial"/>
                <w:spacing w:val="-1"/>
                <w:kern w:val="0"/>
                <w14:ligatures w14:val="none"/>
              </w:rPr>
            </w:pPr>
            <w:r>
              <w:rPr>
                <w:rFonts w:ascii="Aptos" w:eastAsia="Avenir Next LT Pro" w:hAnsi="Aptos" w:cs="Arial"/>
                <w:spacing w:val="-1"/>
                <w:kern w:val="0"/>
                <w14:ligatures w14:val="none"/>
              </w:rPr>
              <w:t>Goal 1</w:t>
            </w:r>
          </w:p>
        </w:tc>
        <w:tc>
          <w:tcPr>
            <w:tcW w:w="8699" w:type="dxa"/>
            <w:vAlign w:val="top"/>
            <w:hideMark/>
          </w:tcPr>
          <w:p w14:paraId="28D9E9BB" w14:textId="1E8F0C9A" w:rsidR="00673007" w:rsidRPr="00192F79" w:rsidRDefault="00673007" w:rsidP="00005EF6">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sidRPr="00673007">
              <w:t>Provide behavioral health care for low-income people who are ineligible for Medicaid.</w:t>
            </w:r>
          </w:p>
        </w:tc>
      </w:tr>
      <w:tr w:rsidR="00673007" w:rsidRPr="00192F79" w14:paraId="28AEA498"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50DC43E9"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699" w:type="dxa"/>
            <w:vAlign w:val="top"/>
          </w:tcPr>
          <w:p w14:paraId="2D2612DE" w14:textId="00FB83CB" w:rsidR="00673007" w:rsidRPr="00D67D5F" w:rsidRDefault="00673007"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Non-Medicaid behavioral health services and supports</w:t>
            </w:r>
          </w:p>
        </w:tc>
      </w:tr>
      <w:tr w:rsidR="00673007" w:rsidRPr="00192F79" w14:paraId="66EA48FD"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58" w:type="dxa"/>
            <w:shd w:val="clear" w:color="auto" w:fill="0F4761" w:themeFill="accent1" w:themeFillShade="BF"/>
            <w:vAlign w:val="top"/>
          </w:tcPr>
          <w:p w14:paraId="1A9372A9" w14:textId="77777777" w:rsidR="00673007" w:rsidRPr="002353EB" w:rsidRDefault="00673007"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Goal 2</w:t>
            </w:r>
          </w:p>
        </w:tc>
        <w:tc>
          <w:tcPr>
            <w:tcW w:w="8699" w:type="dxa"/>
            <w:shd w:val="clear" w:color="auto" w:fill="0F4761" w:themeFill="accent1" w:themeFillShade="BF"/>
            <w:vAlign w:val="top"/>
          </w:tcPr>
          <w:p w14:paraId="25A2858D" w14:textId="4BFBA86F" w:rsidR="00673007" w:rsidRPr="002353EB" w:rsidRDefault="00095503"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b/>
                <w:bCs/>
                <w:spacing w:val="-1"/>
                <w:kern w:val="0"/>
                <w14:ligatures w14:val="none"/>
              </w:rPr>
            </w:pPr>
            <w:r w:rsidRPr="00095503">
              <w:rPr>
                <w:rFonts w:ascii="Aptos" w:eastAsia="Avenir Next LT Pro" w:hAnsi="Aptos" w:cs="Arial"/>
                <w:b/>
                <w:bCs/>
                <w:spacing w:val="-1"/>
                <w:kern w:val="0"/>
                <w14:ligatures w14:val="none"/>
              </w:rPr>
              <w:t>Support the wellbeing of diverse communities by providing culturally and linguistically responsive services and removing barriers to care.</w:t>
            </w:r>
          </w:p>
        </w:tc>
      </w:tr>
      <w:tr w:rsidR="00673007" w:rsidRPr="00192F79" w14:paraId="4E245F99"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44FEF8C9"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699" w:type="dxa"/>
            <w:vAlign w:val="top"/>
          </w:tcPr>
          <w:p w14:paraId="049B1FEC" w14:textId="1079922E" w:rsidR="00673007" w:rsidRPr="00D67D5F" w:rsidRDefault="00095503"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Community-driven culturally and linguistically responsive services and programs that support behavioral health outside of clinical settings</w:t>
            </w:r>
          </w:p>
        </w:tc>
      </w:tr>
      <w:tr w:rsidR="00673007" w:rsidRPr="00192F79" w14:paraId="247EAF7A"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647459A1"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699" w:type="dxa"/>
            <w:vAlign w:val="top"/>
          </w:tcPr>
          <w:p w14:paraId="5E9F68A7" w14:textId="22E9A436" w:rsidR="00673007" w:rsidRPr="00D67D5F" w:rsidRDefault="00095503"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Behavioral health treatment services tailored for priority populations</w:t>
            </w:r>
          </w:p>
        </w:tc>
      </w:tr>
    </w:tbl>
    <w:p w14:paraId="24A3CE63" w14:textId="77777777" w:rsidR="00673007" w:rsidRDefault="00673007" w:rsidP="00673007">
      <w:pPr>
        <w:pStyle w:val="Subtitle"/>
        <w:rPr>
          <w:rFonts w:eastAsia="Aptos"/>
        </w:rPr>
      </w:pPr>
    </w:p>
    <w:p w14:paraId="5EBA0A42" w14:textId="793FE2C5" w:rsidR="00673007" w:rsidRPr="00192F79" w:rsidRDefault="00673007" w:rsidP="00673007">
      <w:pPr>
        <w:pStyle w:val="Subtitle"/>
        <w:rPr>
          <w:rFonts w:eastAsia="Aptos"/>
        </w:rPr>
      </w:pPr>
      <w:r>
        <w:rPr>
          <w:rFonts w:eastAsia="Aptos"/>
        </w:rPr>
        <w:t>Ta</w:t>
      </w:r>
      <w:r w:rsidRPr="00192F79">
        <w:rPr>
          <w:rFonts w:eastAsia="Aptos"/>
        </w:rPr>
        <w:t xml:space="preserve">ble </w:t>
      </w:r>
      <w:r w:rsidR="00FE4F9B">
        <w:rPr>
          <w:rFonts w:eastAsia="Aptos"/>
        </w:rPr>
        <w:t>8</w:t>
      </w:r>
      <w:r w:rsidRPr="00192F79">
        <w:rPr>
          <w:rFonts w:eastAsia="Aptos"/>
        </w:rPr>
        <w:t xml:space="preserve">. </w:t>
      </w:r>
      <w:r w:rsidR="00095503">
        <w:rPr>
          <w:rFonts w:eastAsia="Aptos"/>
        </w:rPr>
        <w:t>Child, Youth, Young Adult Mental Wellbeing</w:t>
      </w:r>
      <w:r>
        <w:rPr>
          <w:rFonts w:eastAsia="Aptos"/>
        </w:rPr>
        <w:t xml:space="preserve"> Strategy Area and Goal Activities</w:t>
      </w:r>
    </w:p>
    <w:tbl>
      <w:tblPr>
        <w:tblStyle w:val="GridTable4-Accent51"/>
        <w:tblW w:w="9924" w:type="dxa"/>
        <w:tblLook w:val="04A0" w:firstRow="1" w:lastRow="0" w:firstColumn="1" w:lastColumn="0" w:noHBand="0" w:noVBand="1"/>
      </w:tblPr>
      <w:tblGrid>
        <w:gridCol w:w="1158"/>
        <w:gridCol w:w="8766"/>
      </w:tblGrid>
      <w:tr w:rsidR="00673007" w:rsidRPr="00192F79" w14:paraId="44DD4A73" w14:textId="77777777" w:rsidTr="00D67D5F">
        <w:trPr>
          <w:cnfStyle w:val="100000000000" w:firstRow="1" w:lastRow="0" w:firstColumn="0" w:lastColumn="0" w:oddVBand="0" w:evenVBand="0" w:oddHBand="0"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22286F41" w14:textId="77777777" w:rsidR="00673007" w:rsidRDefault="00673007" w:rsidP="00005EF6">
            <w:pPr>
              <w:widowControl w:val="0"/>
              <w:spacing w:line="240" w:lineRule="auto"/>
              <w:rPr>
                <w:rFonts w:ascii="Aptos" w:eastAsia="Avenir Next LT Pro" w:hAnsi="Aptos" w:cs="Arial"/>
                <w:spacing w:val="-1"/>
                <w:kern w:val="0"/>
                <w14:ligatures w14:val="none"/>
              </w:rPr>
            </w:pPr>
            <w:r>
              <w:rPr>
                <w:rFonts w:ascii="Aptos" w:eastAsia="Avenir Next LT Pro" w:hAnsi="Aptos" w:cs="Arial"/>
                <w:spacing w:val="-1"/>
                <w:kern w:val="0"/>
                <w14:ligatures w14:val="none"/>
              </w:rPr>
              <w:t>Goal 1</w:t>
            </w:r>
          </w:p>
        </w:tc>
        <w:tc>
          <w:tcPr>
            <w:tcW w:w="8766" w:type="dxa"/>
            <w:vAlign w:val="top"/>
            <w:hideMark/>
          </w:tcPr>
          <w:p w14:paraId="0440CBF6" w14:textId="2555D6E0" w:rsidR="00673007" w:rsidRPr="00192F79" w:rsidRDefault="00095503" w:rsidP="00005EF6">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t>Improve youth access to behavioral health care by providing developmentally appropriate services that meet young people where they are, at school and in community</w:t>
            </w:r>
            <w:r w:rsidRPr="00A8264A">
              <w:t>.</w:t>
            </w:r>
          </w:p>
        </w:tc>
      </w:tr>
      <w:tr w:rsidR="00673007" w:rsidRPr="00192F79" w14:paraId="1671FC4C"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787DEC73"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6" w:type="dxa"/>
            <w:vAlign w:val="top"/>
          </w:tcPr>
          <w:p w14:paraId="11E4ED58" w14:textId="66032AD8" w:rsidR="00673007" w:rsidRPr="00D67D5F" w:rsidRDefault="00095503"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Youth behavioral health services in schools</w:t>
            </w:r>
          </w:p>
        </w:tc>
      </w:tr>
      <w:tr w:rsidR="00673007" w:rsidRPr="00192F79" w14:paraId="36FD996C"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2DE8B359"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6" w:type="dxa"/>
            <w:vAlign w:val="top"/>
          </w:tcPr>
          <w:p w14:paraId="53351899" w14:textId="321E5D21" w:rsidR="00673007" w:rsidRPr="00D67D5F" w:rsidRDefault="00095503"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Sober learning environments</w:t>
            </w:r>
          </w:p>
        </w:tc>
      </w:tr>
      <w:tr w:rsidR="00673007" w:rsidRPr="00192F79" w14:paraId="0321CF13"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39F39708" w14:textId="77777777" w:rsidR="00673007" w:rsidRPr="00D67D5F" w:rsidRDefault="00673007" w:rsidP="00005EF6">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6" w:type="dxa"/>
            <w:vAlign w:val="top"/>
          </w:tcPr>
          <w:p w14:paraId="50F5DCBB" w14:textId="51E787DD" w:rsidR="00673007" w:rsidRPr="00D67D5F" w:rsidRDefault="00095503"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Youth behavioral health services in community</w:t>
            </w:r>
          </w:p>
        </w:tc>
      </w:tr>
      <w:tr w:rsidR="00673007" w:rsidRPr="00192F79" w14:paraId="1A58C665"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58" w:type="dxa"/>
            <w:shd w:val="clear" w:color="auto" w:fill="0F4761" w:themeFill="accent1" w:themeFillShade="BF"/>
            <w:vAlign w:val="top"/>
          </w:tcPr>
          <w:p w14:paraId="4311B6E9" w14:textId="77777777" w:rsidR="00673007" w:rsidRPr="002353EB" w:rsidRDefault="00673007"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Goal 2</w:t>
            </w:r>
          </w:p>
        </w:tc>
        <w:tc>
          <w:tcPr>
            <w:tcW w:w="8766" w:type="dxa"/>
            <w:shd w:val="clear" w:color="auto" w:fill="0F4761" w:themeFill="accent1" w:themeFillShade="BF"/>
            <w:vAlign w:val="top"/>
          </w:tcPr>
          <w:p w14:paraId="19A2EC87" w14:textId="3A541110" w:rsidR="00673007" w:rsidRPr="002353EB" w:rsidRDefault="00095503"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b/>
                <w:bCs/>
                <w:spacing w:val="-1"/>
                <w:kern w:val="0"/>
                <w14:ligatures w14:val="none"/>
              </w:rPr>
            </w:pPr>
            <w:r w:rsidRPr="00095503">
              <w:rPr>
                <w:rFonts w:ascii="Aptos" w:eastAsia="Avenir Next LT Pro" w:hAnsi="Aptos" w:cs="Arial"/>
                <w:b/>
                <w:bCs/>
                <w:spacing w:val="-1"/>
                <w:kern w:val="0"/>
                <w14:ligatures w14:val="none"/>
              </w:rPr>
              <w:t>Provide behavioral health and therapeutic services to youth involved in the legal system, including diversion from deeper legal system involvement</w:t>
            </w:r>
          </w:p>
        </w:tc>
      </w:tr>
      <w:tr w:rsidR="00673007" w:rsidRPr="00192F79" w14:paraId="31A403A1"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5ABFD1E1"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6" w:type="dxa"/>
            <w:vAlign w:val="top"/>
          </w:tcPr>
          <w:p w14:paraId="0BE37FA1" w14:textId="461F5C3E" w:rsidR="00673007" w:rsidRPr="00D67D5F" w:rsidRDefault="00095503"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Diversion and supportive services for youth involved, or at-risk of involvement, in the criminal-legal system</w:t>
            </w:r>
          </w:p>
        </w:tc>
      </w:tr>
      <w:tr w:rsidR="00673007" w:rsidRPr="00192F79" w14:paraId="02AAAC75" w14:textId="77777777" w:rsidTr="00D67D5F">
        <w:trPr>
          <w:cnfStyle w:val="000000010000" w:firstRow="0" w:lastRow="0" w:firstColumn="0" w:lastColumn="0" w:oddVBand="0" w:evenVBand="0" w:oddHBand="0" w:evenHBand="1"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1158" w:type="dxa"/>
            <w:shd w:val="clear" w:color="auto" w:fill="0F4761" w:themeFill="accent1" w:themeFillShade="BF"/>
            <w:vAlign w:val="top"/>
          </w:tcPr>
          <w:p w14:paraId="1C9FA3BD" w14:textId="77777777" w:rsidR="00673007" w:rsidRPr="002353EB" w:rsidRDefault="00673007" w:rsidP="00005EF6">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Goal 3</w:t>
            </w:r>
          </w:p>
        </w:tc>
        <w:tc>
          <w:tcPr>
            <w:tcW w:w="8766" w:type="dxa"/>
            <w:shd w:val="clear" w:color="auto" w:fill="0F4761" w:themeFill="accent1" w:themeFillShade="BF"/>
            <w:vAlign w:val="top"/>
          </w:tcPr>
          <w:p w14:paraId="335944A1" w14:textId="3C2290AA" w:rsidR="00673007" w:rsidRPr="002353EB" w:rsidRDefault="00095503" w:rsidP="00005EF6">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b/>
                <w:bCs/>
                <w:spacing w:val="-1"/>
                <w:kern w:val="0"/>
                <w14:ligatures w14:val="none"/>
              </w:rPr>
            </w:pPr>
            <w:r w:rsidRPr="00095503">
              <w:rPr>
                <w:rFonts w:ascii="Aptos" w:eastAsia="Avenir Next LT Pro" w:hAnsi="Aptos" w:cs="Arial"/>
                <w:b/>
                <w:bCs/>
                <w:spacing w:val="-1"/>
                <w:kern w:val="0"/>
                <w14:ligatures w14:val="none"/>
              </w:rPr>
              <w:t>Invest in the behavioral health of youth who are marginalized or experience inequities.</w:t>
            </w:r>
          </w:p>
        </w:tc>
      </w:tr>
      <w:tr w:rsidR="00673007" w:rsidRPr="00192F79" w14:paraId="087C852E" w14:textId="77777777" w:rsidTr="00D67D5F">
        <w:trPr>
          <w:trHeight w:val="388"/>
        </w:trPr>
        <w:tc>
          <w:tcPr>
            <w:cnfStyle w:val="001000000000" w:firstRow="0" w:lastRow="0" w:firstColumn="1" w:lastColumn="0" w:oddVBand="0" w:evenVBand="0" w:oddHBand="0" w:evenHBand="0" w:firstRowFirstColumn="0" w:firstRowLastColumn="0" w:lastRowFirstColumn="0" w:lastRowLastColumn="0"/>
            <w:tcW w:w="1158" w:type="dxa"/>
            <w:vAlign w:val="top"/>
          </w:tcPr>
          <w:p w14:paraId="68A6C16B" w14:textId="77777777" w:rsidR="00673007" w:rsidRPr="00D67D5F" w:rsidRDefault="00673007" w:rsidP="00005EF6">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66" w:type="dxa"/>
            <w:vAlign w:val="top"/>
          </w:tcPr>
          <w:p w14:paraId="60571990" w14:textId="151490F1" w:rsidR="00673007" w:rsidRPr="00D67D5F" w:rsidRDefault="00095503" w:rsidP="00005EF6">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 xml:space="preserve">Tailored </w:t>
            </w:r>
            <w:proofErr w:type="gramStart"/>
            <w:r w:rsidRPr="00D67D5F">
              <w:rPr>
                <w:rFonts w:ascii="Aptos" w:eastAsia="Avenir Next LT Pro" w:hAnsi="Aptos" w:cs="Arial"/>
                <w:spacing w:val="-1"/>
                <w:kern w:val="0"/>
                <w:sz w:val="22"/>
                <w:szCs w:val="22"/>
                <w14:ligatures w14:val="none"/>
              </w:rPr>
              <w:t>supports</w:t>
            </w:r>
            <w:proofErr w:type="gramEnd"/>
            <w:r w:rsidRPr="00D67D5F">
              <w:rPr>
                <w:rFonts w:ascii="Aptos" w:eastAsia="Avenir Next LT Pro" w:hAnsi="Aptos" w:cs="Arial"/>
                <w:spacing w:val="-1"/>
                <w:kern w:val="0"/>
                <w:sz w:val="22"/>
                <w:szCs w:val="22"/>
                <w14:ligatures w14:val="none"/>
              </w:rPr>
              <w:t xml:space="preserve"> for youth who are marginalized or experience inequities</w:t>
            </w:r>
          </w:p>
        </w:tc>
      </w:tr>
    </w:tbl>
    <w:p w14:paraId="34AB5962" w14:textId="77777777" w:rsidR="00051458" w:rsidRDefault="00051458" w:rsidP="004366FC">
      <w:pPr>
        <w:pStyle w:val="Subtitle"/>
        <w:jc w:val="left"/>
        <w:rPr>
          <w:rFonts w:eastAsia="Aptos"/>
        </w:rPr>
      </w:pPr>
    </w:p>
    <w:p w14:paraId="1C62B82F" w14:textId="451DB1B9" w:rsidR="00095503" w:rsidRPr="00192F79" w:rsidRDefault="00095503" w:rsidP="00095503">
      <w:pPr>
        <w:pStyle w:val="Subtitle"/>
        <w:rPr>
          <w:rFonts w:eastAsia="Aptos"/>
        </w:rPr>
      </w:pPr>
      <w:r>
        <w:rPr>
          <w:rFonts w:eastAsia="Aptos"/>
        </w:rPr>
        <w:t>Ta</w:t>
      </w:r>
      <w:r w:rsidRPr="00192F79">
        <w:rPr>
          <w:rFonts w:eastAsia="Aptos"/>
        </w:rPr>
        <w:t xml:space="preserve">ble </w:t>
      </w:r>
      <w:r w:rsidR="00FE4F9B">
        <w:rPr>
          <w:rFonts w:eastAsia="Aptos"/>
        </w:rPr>
        <w:t>9</w:t>
      </w:r>
      <w:r w:rsidRPr="00192F79">
        <w:rPr>
          <w:rFonts w:eastAsia="Aptos"/>
        </w:rPr>
        <w:t xml:space="preserve">. </w:t>
      </w:r>
      <w:r>
        <w:rPr>
          <w:rFonts w:eastAsia="Aptos"/>
        </w:rPr>
        <w:t>Behavioral Health Workforce Development Strategy Area and Goal Activities</w:t>
      </w:r>
    </w:p>
    <w:tbl>
      <w:tblPr>
        <w:tblStyle w:val="GridTable4-Accent51"/>
        <w:tblW w:w="9906" w:type="dxa"/>
        <w:tblLook w:val="04A0" w:firstRow="1" w:lastRow="0" w:firstColumn="1" w:lastColumn="0" w:noHBand="0" w:noVBand="1"/>
      </w:tblPr>
      <w:tblGrid>
        <w:gridCol w:w="1163"/>
        <w:gridCol w:w="8743"/>
      </w:tblGrid>
      <w:tr w:rsidR="00095503" w:rsidRPr="00192F79" w14:paraId="71259FBA" w14:textId="77777777" w:rsidTr="00B95EE0">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163" w:type="dxa"/>
          </w:tcPr>
          <w:p w14:paraId="1240B1DD" w14:textId="77777777" w:rsidR="00095503" w:rsidRDefault="00095503" w:rsidP="004C566D">
            <w:pPr>
              <w:widowControl w:val="0"/>
              <w:spacing w:line="240" w:lineRule="auto"/>
              <w:rPr>
                <w:rFonts w:ascii="Aptos" w:eastAsia="Avenir Next LT Pro" w:hAnsi="Aptos" w:cs="Arial"/>
                <w:spacing w:val="-1"/>
                <w:kern w:val="0"/>
                <w14:ligatures w14:val="none"/>
              </w:rPr>
            </w:pPr>
            <w:r>
              <w:rPr>
                <w:rFonts w:ascii="Aptos" w:eastAsia="Avenir Next LT Pro" w:hAnsi="Aptos" w:cs="Arial"/>
                <w:spacing w:val="-1"/>
                <w:kern w:val="0"/>
                <w14:ligatures w14:val="none"/>
              </w:rPr>
              <w:t>Goal 1</w:t>
            </w:r>
          </w:p>
        </w:tc>
        <w:tc>
          <w:tcPr>
            <w:tcW w:w="8743" w:type="dxa"/>
            <w:hideMark/>
          </w:tcPr>
          <w:p w14:paraId="56F431C1" w14:textId="76F738A1" w:rsidR="00095503" w:rsidRPr="00192F79" w:rsidRDefault="00095503" w:rsidP="004C566D">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sidRPr="00B8589D">
              <w:t>Strengthen and diversify the behavioral health provider pipeline.</w:t>
            </w:r>
          </w:p>
        </w:tc>
      </w:tr>
      <w:tr w:rsidR="00095503" w:rsidRPr="00192F79" w14:paraId="3109AFBC" w14:textId="77777777" w:rsidTr="00B95EE0">
        <w:trPr>
          <w:trHeight w:val="326"/>
        </w:trPr>
        <w:tc>
          <w:tcPr>
            <w:cnfStyle w:val="001000000000" w:firstRow="0" w:lastRow="0" w:firstColumn="1" w:lastColumn="0" w:oddVBand="0" w:evenVBand="0" w:oddHBand="0" w:evenHBand="0" w:firstRowFirstColumn="0" w:firstRowLastColumn="0" w:lastRowFirstColumn="0" w:lastRowLastColumn="0"/>
            <w:tcW w:w="1163" w:type="dxa"/>
          </w:tcPr>
          <w:p w14:paraId="4B6D8639" w14:textId="77777777" w:rsidR="00095503" w:rsidRPr="00D67D5F" w:rsidRDefault="00095503" w:rsidP="004C566D">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43" w:type="dxa"/>
          </w:tcPr>
          <w:p w14:paraId="43C32906" w14:textId="1E03556A" w:rsidR="00095503" w:rsidRPr="00D67D5F" w:rsidRDefault="00095503" w:rsidP="004C566D">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Building pathways to behavioral health careers</w:t>
            </w:r>
          </w:p>
        </w:tc>
      </w:tr>
      <w:tr w:rsidR="00095503" w:rsidRPr="00192F79" w14:paraId="6B0929B1" w14:textId="77777777" w:rsidTr="00B95EE0">
        <w:trPr>
          <w:cnfStyle w:val="000000010000" w:firstRow="0" w:lastRow="0" w:firstColumn="0" w:lastColumn="0" w:oddVBand="0" w:evenVBand="0" w:oddHBand="0" w:evenHBand="1"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163" w:type="dxa"/>
          </w:tcPr>
          <w:p w14:paraId="5BA78FFE" w14:textId="77777777" w:rsidR="00095503" w:rsidRPr="00D67D5F" w:rsidRDefault="00095503" w:rsidP="004C566D">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43" w:type="dxa"/>
          </w:tcPr>
          <w:p w14:paraId="464BF52A" w14:textId="36FC3262" w:rsidR="00095503" w:rsidRPr="00D67D5F" w:rsidRDefault="00095503" w:rsidP="004C566D">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Supporting high-quality behavioral health clinical internships</w:t>
            </w:r>
          </w:p>
        </w:tc>
      </w:tr>
      <w:tr w:rsidR="00095503" w:rsidRPr="00192F79" w14:paraId="66CEC6D6" w14:textId="77777777" w:rsidTr="00B95EE0">
        <w:trPr>
          <w:trHeight w:val="326"/>
        </w:trPr>
        <w:tc>
          <w:tcPr>
            <w:cnfStyle w:val="001000000000" w:firstRow="0" w:lastRow="0" w:firstColumn="1" w:lastColumn="0" w:oddVBand="0" w:evenVBand="0" w:oddHBand="0" w:evenHBand="0" w:firstRowFirstColumn="0" w:firstRowLastColumn="0" w:lastRowFirstColumn="0" w:lastRowLastColumn="0"/>
            <w:tcW w:w="1163" w:type="dxa"/>
            <w:shd w:val="clear" w:color="auto" w:fill="0F4761" w:themeFill="accent1" w:themeFillShade="BF"/>
          </w:tcPr>
          <w:p w14:paraId="7375AD99" w14:textId="77777777" w:rsidR="00095503" w:rsidRPr="002353EB" w:rsidRDefault="00095503" w:rsidP="004C566D">
            <w:pPr>
              <w:widowControl w:val="0"/>
              <w:spacing w:line="240" w:lineRule="auto"/>
              <w:ind w:right="-26"/>
              <w:rPr>
                <w:rFonts w:ascii="Aptos" w:eastAsia="Avenir Next LT Pro" w:hAnsi="Aptos" w:cs="Arial"/>
                <w:spacing w:val="-1"/>
                <w:kern w:val="0"/>
                <w14:ligatures w14:val="none"/>
              </w:rPr>
            </w:pPr>
            <w:r>
              <w:rPr>
                <w:rFonts w:ascii="Aptos" w:eastAsia="Avenir Next LT Pro" w:hAnsi="Aptos" w:cs="Arial"/>
                <w:spacing w:val="-1"/>
                <w:kern w:val="0"/>
                <w14:ligatures w14:val="none"/>
              </w:rPr>
              <w:t>Goal 2</w:t>
            </w:r>
          </w:p>
        </w:tc>
        <w:tc>
          <w:tcPr>
            <w:tcW w:w="8743" w:type="dxa"/>
            <w:shd w:val="clear" w:color="auto" w:fill="0F4761" w:themeFill="accent1" w:themeFillShade="BF"/>
          </w:tcPr>
          <w:p w14:paraId="0491C211" w14:textId="2B3F3DD0" w:rsidR="00095503" w:rsidRPr="002353EB" w:rsidRDefault="00095503" w:rsidP="004C566D">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b/>
                <w:bCs/>
                <w:spacing w:val="-1"/>
                <w:kern w:val="0"/>
                <w14:ligatures w14:val="none"/>
              </w:rPr>
            </w:pPr>
            <w:r w:rsidRPr="00095503">
              <w:rPr>
                <w:rFonts w:ascii="Aptos" w:eastAsia="Avenir Next LT Pro" w:hAnsi="Aptos" w:cs="Arial"/>
                <w:b/>
                <w:bCs/>
                <w:spacing w:val="-1"/>
                <w:kern w:val="0"/>
                <w14:ligatures w14:val="none"/>
              </w:rPr>
              <w:t>Advance and develop the skills of the current workforce to meet growing community needs.</w:t>
            </w:r>
          </w:p>
        </w:tc>
      </w:tr>
      <w:tr w:rsidR="00095503" w:rsidRPr="00192F79" w14:paraId="765D778C" w14:textId="77777777" w:rsidTr="00B95EE0">
        <w:trPr>
          <w:cnfStyle w:val="000000010000" w:firstRow="0" w:lastRow="0" w:firstColumn="0" w:lastColumn="0" w:oddVBand="0" w:evenVBand="0" w:oddHBand="0" w:evenHBand="1"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1163" w:type="dxa"/>
          </w:tcPr>
          <w:p w14:paraId="25AEF695" w14:textId="77777777" w:rsidR="00095503" w:rsidRPr="00D67D5F" w:rsidRDefault="00095503" w:rsidP="004C566D">
            <w:pPr>
              <w:widowControl w:val="0"/>
              <w:spacing w:line="240" w:lineRule="auto"/>
              <w:ind w:right="-26"/>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Activity</w:t>
            </w:r>
          </w:p>
        </w:tc>
        <w:tc>
          <w:tcPr>
            <w:tcW w:w="8743" w:type="dxa"/>
          </w:tcPr>
          <w:p w14:paraId="443668C0" w14:textId="096DD791" w:rsidR="00095503" w:rsidRPr="00D67D5F" w:rsidRDefault="00095503" w:rsidP="004C566D">
            <w:pPr>
              <w:widowControl w:val="0"/>
              <w:spacing w:line="240" w:lineRule="auto"/>
              <w:ind w:right="-26"/>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Clinical supervision</w:t>
            </w:r>
          </w:p>
        </w:tc>
      </w:tr>
      <w:tr w:rsidR="00095503" w:rsidRPr="00192F79" w14:paraId="483DD4AA" w14:textId="77777777" w:rsidTr="00B95EE0">
        <w:trPr>
          <w:trHeight w:val="326"/>
        </w:trPr>
        <w:tc>
          <w:tcPr>
            <w:cnfStyle w:val="001000000000" w:firstRow="0" w:lastRow="0" w:firstColumn="1" w:lastColumn="0" w:oddVBand="0" w:evenVBand="0" w:oddHBand="0" w:evenHBand="0" w:firstRowFirstColumn="0" w:firstRowLastColumn="0" w:lastRowFirstColumn="0" w:lastRowLastColumn="0"/>
            <w:tcW w:w="1163" w:type="dxa"/>
          </w:tcPr>
          <w:p w14:paraId="07F3F288" w14:textId="52F46E9A" w:rsidR="00095503" w:rsidRPr="00D67D5F" w:rsidRDefault="00095503" w:rsidP="00095503">
            <w:pPr>
              <w:widowControl w:val="0"/>
              <w:spacing w:line="240" w:lineRule="auto"/>
              <w:ind w:right="-26"/>
              <w:rPr>
                <w:rFonts w:ascii="Aptos" w:eastAsia="Avenir Next LT Pro" w:hAnsi="Aptos" w:cs="Arial"/>
                <w:b w:val="0"/>
                <w:bCs w:val="0"/>
                <w:spacing w:val="-1"/>
                <w:kern w:val="0"/>
                <w:sz w:val="22"/>
                <w:szCs w:val="22"/>
                <w14:ligatures w14:val="none"/>
              </w:rPr>
            </w:pPr>
            <w:r w:rsidRPr="00D67D5F">
              <w:rPr>
                <w:rFonts w:ascii="Aptos" w:eastAsia="Avenir Next LT Pro" w:hAnsi="Aptos" w:cs="Arial"/>
                <w:spacing w:val="-1"/>
                <w:kern w:val="0"/>
                <w:sz w:val="22"/>
                <w:szCs w:val="22"/>
                <w14:ligatures w14:val="none"/>
              </w:rPr>
              <w:lastRenderedPageBreak/>
              <w:t>Activity</w:t>
            </w:r>
          </w:p>
        </w:tc>
        <w:tc>
          <w:tcPr>
            <w:tcW w:w="8743" w:type="dxa"/>
          </w:tcPr>
          <w:p w14:paraId="34AC1211" w14:textId="57B46BE2" w:rsidR="00095503" w:rsidRPr="00D67D5F" w:rsidRDefault="00095503" w:rsidP="00095503">
            <w:pPr>
              <w:widowControl w:val="0"/>
              <w:spacing w:line="240" w:lineRule="auto"/>
              <w:ind w:right="-26"/>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sz w:val="22"/>
                <w:szCs w:val="22"/>
                <w14:ligatures w14:val="none"/>
              </w:rPr>
            </w:pPr>
            <w:r w:rsidRPr="00D67D5F">
              <w:rPr>
                <w:rFonts w:ascii="Aptos" w:eastAsia="Avenir Next LT Pro" w:hAnsi="Aptos" w:cs="Arial"/>
                <w:spacing w:val="-1"/>
                <w:kern w:val="0"/>
                <w:sz w:val="22"/>
                <w:szCs w:val="22"/>
                <w14:ligatures w14:val="none"/>
              </w:rPr>
              <w:t>Continuing education for community behavioral health providers</w:t>
            </w:r>
          </w:p>
        </w:tc>
      </w:tr>
    </w:tbl>
    <w:p w14:paraId="3BAD918E" w14:textId="77777777" w:rsidR="0082157E" w:rsidRDefault="0082157E" w:rsidP="00D67D5F">
      <w:pPr>
        <w:pStyle w:val="BodyText"/>
        <w:spacing w:after="0"/>
        <w:rPr>
          <w:u w:val="single"/>
        </w:rPr>
      </w:pPr>
    </w:p>
    <w:p w14:paraId="4D5944DC" w14:textId="139B9358" w:rsidR="00C124EA" w:rsidRDefault="0082157E" w:rsidP="002D6BCE">
      <w:pPr>
        <w:pStyle w:val="BodyText"/>
        <w:spacing w:after="0"/>
      </w:pPr>
      <w:r w:rsidRPr="00A47895">
        <w:rPr>
          <w:rStyle w:val="Heading4Char"/>
        </w:rPr>
        <w:t>Data Collection.</w:t>
      </w:r>
      <w:r>
        <w:t xml:space="preserve"> The transmitted report indicates that </w:t>
      </w:r>
      <w:r w:rsidR="00C124EA">
        <w:t xml:space="preserve">data collection practices for the Bridge will be outcomes-driven and reflect </w:t>
      </w:r>
      <w:proofErr w:type="gramStart"/>
      <w:r w:rsidR="00C124EA">
        <w:t>systems</w:t>
      </w:r>
      <w:proofErr w:type="gramEnd"/>
      <w:r w:rsidR="00C124EA">
        <w:t>-level objectives for each strategy area as described in the logic models.</w:t>
      </w:r>
    </w:p>
    <w:p w14:paraId="5F348BBD" w14:textId="77777777" w:rsidR="00C124EA" w:rsidRDefault="00C124EA" w:rsidP="002D6BCE">
      <w:pPr>
        <w:pStyle w:val="BodyText"/>
        <w:spacing w:after="0"/>
      </w:pPr>
    </w:p>
    <w:p w14:paraId="00ED05C7" w14:textId="6C670DC6" w:rsidR="002D6BCE" w:rsidRDefault="00C124EA" w:rsidP="002D6BCE">
      <w:pPr>
        <w:pStyle w:val="BodyText"/>
        <w:spacing w:after="0"/>
      </w:pPr>
      <w:r>
        <w:t>P</w:t>
      </w:r>
      <w:r w:rsidR="0082157E">
        <w:t xml:space="preserve">rovider performance measurement plans will include key performance measures (balancing tailored and standardized metrics), types of data collection, reporting cycles, and activities to review data and use data to inform continuous improvements. Providers will submit data and relevant information to the County as required by their contract and/or documented in their performance measurement plans. </w:t>
      </w:r>
    </w:p>
    <w:p w14:paraId="452CD74B" w14:textId="77777777" w:rsidR="002D6BCE" w:rsidRDefault="002D6BCE" w:rsidP="002D6BCE">
      <w:pPr>
        <w:pStyle w:val="BodyText"/>
        <w:spacing w:after="0"/>
      </w:pPr>
    </w:p>
    <w:p w14:paraId="201DF9C6" w14:textId="77777777" w:rsidR="00310DEE" w:rsidRDefault="0082157E" w:rsidP="00310DEE">
      <w:pPr>
        <w:pStyle w:val="BodyText"/>
        <w:spacing w:after="0"/>
      </w:pPr>
      <w:r>
        <w:t>For direct services investments, the plan indicates that DCHS intends to collect and monitor performance measures about individuals served (where appropriate and legally allowable), nature of provided services, and associated outcomes.</w:t>
      </w:r>
    </w:p>
    <w:p w14:paraId="73EBDF06" w14:textId="77777777" w:rsidR="00310DEE" w:rsidRDefault="00310DEE" w:rsidP="00310DEE">
      <w:pPr>
        <w:pStyle w:val="BodyText"/>
        <w:spacing w:after="0"/>
      </w:pPr>
    </w:p>
    <w:p w14:paraId="50207ADD" w14:textId="77777777" w:rsidR="00CE317D" w:rsidRDefault="0082157E" w:rsidP="00CE317D">
      <w:pPr>
        <w:pStyle w:val="BodyText"/>
        <w:spacing w:after="0"/>
      </w:pPr>
      <w:r>
        <w:t>For community infrastructure or systems investments, the plan indicates that DCHS intends to collect and monitor performance measures such as the number of activities conducted or milestones progress.</w:t>
      </w:r>
    </w:p>
    <w:p w14:paraId="5CBEAC1C" w14:textId="77777777" w:rsidR="00CE317D" w:rsidRDefault="00CE317D" w:rsidP="00CE317D">
      <w:pPr>
        <w:pStyle w:val="BodyText"/>
        <w:spacing w:after="0"/>
      </w:pPr>
    </w:p>
    <w:p w14:paraId="03A8D190" w14:textId="03DE91D8" w:rsidR="00CE317D" w:rsidRDefault="0082157E" w:rsidP="007A3609">
      <w:pPr>
        <w:pStyle w:val="BodyText"/>
      </w:pPr>
      <w:r>
        <w:t xml:space="preserve">The plan </w:t>
      </w:r>
      <w:r w:rsidR="00DC5ECA">
        <w:t>further</w:t>
      </w:r>
      <w:r>
        <w:t xml:space="preserve"> notes that DCHS intends to collect system-level data as appropriate, such as changes to the community behavioral health workforces (e.g., retention and turnover rates). Available data systems will also be utilized to measure and assess long-term data and outcomes at the participant level. Additionally, the Bridge evaluation team will monitor key population-level behavioral health indicators (e.g., countywide rate of overdose fatalities), disaggregated by demographic characteristics where data are available.</w:t>
      </w:r>
    </w:p>
    <w:p w14:paraId="2F8201E1" w14:textId="560684C5" w:rsidR="0082157E" w:rsidRPr="009947CC" w:rsidRDefault="0082157E" w:rsidP="007A3609">
      <w:pPr>
        <w:pStyle w:val="BodyText"/>
      </w:pPr>
      <w:r>
        <w:t xml:space="preserve">The ability to conduct in-depth evaluations will be different for each program and strategy, and the plan identifies criteria to guide the evaluation team in prioritizing projects for in-depth evaluation. It’s important to note, however, that causality relating to Bridge investments and population-level measures is not likely feasible to study outside of costly randomized controlled trial evaluations. </w:t>
      </w:r>
    </w:p>
    <w:p w14:paraId="70BA9F6D" w14:textId="4AF1031F" w:rsidR="007A3609" w:rsidRDefault="007A3609" w:rsidP="000E0B7D">
      <w:pPr>
        <w:spacing w:after="160" w:line="259" w:lineRule="auto"/>
      </w:pPr>
      <w:r w:rsidRPr="007A3609">
        <w:rPr>
          <w:b/>
          <w:bCs/>
        </w:rPr>
        <w:t>Reporting.</w:t>
      </w:r>
      <w:r w:rsidR="00BC0A03">
        <w:t xml:space="preserve"> </w:t>
      </w:r>
      <w:r w:rsidR="003735B7">
        <w:t xml:space="preserve">The transmitted plan </w:t>
      </w:r>
      <w:r w:rsidR="000D7488">
        <w:t xml:space="preserve">states that DCHS will offer an annual briefing to Council coinciding with the release of annual data dashboard updates to report on Results Based Accountability indicators and planned or implemented improvements to the Behavioral Health Bridge. </w:t>
      </w:r>
      <w:r w:rsidR="00D768F9">
        <w:t xml:space="preserve">The plan proposes </w:t>
      </w:r>
      <w:r w:rsidR="00567F08">
        <w:t xml:space="preserve">that the Executive transmit a biennial report to Council detailing programs and services funded by the Bridge transmitted no later than August 31 every other year beginning </w:t>
      </w:r>
      <w:r w:rsidR="009D0D85">
        <w:t>in</w:t>
      </w:r>
      <w:r w:rsidR="00274927">
        <w:t xml:space="preserve"> 2030. </w:t>
      </w:r>
      <w:r w:rsidR="00840D9C">
        <w:t xml:space="preserve">This is a change from the current annual report cadence. </w:t>
      </w:r>
      <w:r w:rsidR="00274927">
        <w:t xml:space="preserve">The </w:t>
      </w:r>
      <w:r w:rsidR="00840D9C">
        <w:t xml:space="preserve">biennial </w:t>
      </w:r>
      <w:r w:rsidR="00274927">
        <w:t xml:space="preserve">reports would be transmitted with a motion acknowledging receipt </w:t>
      </w:r>
      <w:r w:rsidR="00274927">
        <w:lastRenderedPageBreak/>
        <w:t>of the report</w:t>
      </w:r>
      <w:r w:rsidR="00F7497F">
        <w:t>.</w:t>
      </w:r>
      <w:r w:rsidR="008926D5">
        <w:t xml:space="preserve"> Executive staff stated that "</w:t>
      </w:r>
      <w:r w:rsidR="00737940">
        <w:t>t</w:t>
      </w:r>
      <w:r w:rsidR="008926D5" w:rsidRPr="008926D5">
        <w:t xml:space="preserve">he proposed transition to biennial narrative reports is intended to redirect Executive branch staff resources to increase continuous improvement and </w:t>
      </w:r>
      <w:proofErr w:type="gramStart"/>
      <w:r w:rsidR="008926D5" w:rsidRPr="008926D5">
        <w:t>taking</w:t>
      </w:r>
      <w:proofErr w:type="gramEnd"/>
      <w:r w:rsidR="008926D5" w:rsidRPr="008926D5">
        <w:t xml:space="preserve"> action to use information on program performance and outcomes to make adjustments when needed. However, the shift to biennial transmitted reports does not replace annual monitoring or accountability.</w:t>
      </w:r>
      <w:r w:rsidR="008926D5">
        <w:t>"</w:t>
      </w:r>
    </w:p>
    <w:p w14:paraId="3145567F" w14:textId="27A8FF2E" w:rsidR="008B4EF7" w:rsidRDefault="00A64087" w:rsidP="007A3609">
      <w:pPr>
        <w:pStyle w:val="BodyText"/>
      </w:pPr>
      <w:r>
        <w:t xml:space="preserve">Biennial Behavioral Health Bridge reports would </w:t>
      </w:r>
      <w:r w:rsidR="00501905">
        <w:t xml:space="preserve">include the following: </w:t>
      </w:r>
    </w:p>
    <w:p w14:paraId="175418FB" w14:textId="49BA6163" w:rsidR="00B4153A" w:rsidRDefault="00B4153A" w:rsidP="00B4153A">
      <w:pPr>
        <w:pStyle w:val="ListParagraph"/>
        <w:numPr>
          <w:ilvl w:val="0"/>
          <w:numId w:val="25"/>
        </w:numPr>
        <w:spacing w:after="160" w:line="240" w:lineRule="auto"/>
        <w:contextualSpacing/>
        <w:rPr>
          <w:rFonts w:asciiTheme="minorHAnsi" w:hAnsiTheme="minorHAnsi"/>
        </w:rPr>
      </w:pPr>
      <w:r w:rsidRPr="3C5AEA9C">
        <w:rPr>
          <w:rFonts w:asciiTheme="minorHAnsi" w:hAnsiTheme="minorHAnsi"/>
        </w:rPr>
        <w:t xml:space="preserve">An overview of </w:t>
      </w:r>
      <w:r>
        <w:t>Behavioral Health Bridge</w:t>
      </w:r>
      <w:r w:rsidRPr="3C5AEA9C">
        <w:rPr>
          <w:rFonts w:asciiTheme="minorHAnsi" w:hAnsiTheme="minorHAnsi"/>
        </w:rPr>
        <w:t xml:space="preserve"> accomplishments during the previous two calendar years and a description of continuous improvement changes that have been implemented based on performance results, as well as planned operational adjustments to improve performance when applicable;</w:t>
      </w:r>
    </w:p>
    <w:p w14:paraId="104F024B" w14:textId="77777777" w:rsidR="00B4153A" w:rsidRDefault="00B4153A" w:rsidP="00B4153A">
      <w:pPr>
        <w:pStyle w:val="ListParagraph"/>
        <w:numPr>
          <w:ilvl w:val="0"/>
          <w:numId w:val="25"/>
        </w:numPr>
        <w:spacing w:after="160" w:line="240" w:lineRule="auto"/>
        <w:contextualSpacing/>
        <w:rPr>
          <w:rFonts w:asciiTheme="minorHAnsi" w:hAnsiTheme="minorHAnsi"/>
        </w:rPr>
      </w:pPr>
      <w:r>
        <w:rPr>
          <w:rFonts w:asciiTheme="minorHAnsi" w:hAnsiTheme="minorHAnsi"/>
        </w:rPr>
        <w:t xml:space="preserve">The </w:t>
      </w:r>
      <w:r>
        <w:t>Behavioral Health Bridge</w:t>
      </w:r>
      <w:r w:rsidDel="00B81A92">
        <w:rPr>
          <w:rFonts w:asciiTheme="minorHAnsi" w:hAnsiTheme="minorHAnsi"/>
        </w:rPr>
        <w:t xml:space="preserve"> </w:t>
      </w:r>
      <w:r>
        <w:rPr>
          <w:rFonts w:asciiTheme="minorHAnsi" w:hAnsiTheme="minorHAnsi"/>
        </w:rPr>
        <w:t xml:space="preserve">fund’s fiscal and performance management during the applicable calendar years; </w:t>
      </w:r>
    </w:p>
    <w:p w14:paraId="4217B80F" w14:textId="2391A63D" w:rsidR="00B4153A" w:rsidRDefault="00B4153A" w:rsidP="00B4153A">
      <w:pPr>
        <w:pStyle w:val="ListParagraph"/>
        <w:numPr>
          <w:ilvl w:val="0"/>
          <w:numId w:val="25"/>
        </w:numPr>
        <w:spacing w:after="160" w:line="240" w:lineRule="auto"/>
        <w:contextualSpacing/>
        <w:rPr>
          <w:rFonts w:asciiTheme="minorHAnsi" w:hAnsiTheme="minorHAnsi"/>
        </w:rPr>
      </w:pPr>
      <w:r>
        <w:rPr>
          <w:rFonts w:asciiTheme="minorHAnsi" w:hAnsiTheme="minorHAnsi"/>
        </w:rPr>
        <w:t xml:space="preserve">The expenditure of </w:t>
      </w:r>
      <w:r>
        <w:t>Behavioral Health Bridge</w:t>
      </w:r>
      <w:r w:rsidDel="00B81A92">
        <w:rPr>
          <w:rFonts w:asciiTheme="minorHAnsi" w:hAnsiTheme="minorHAnsi"/>
        </w:rPr>
        <w:t xml:space="preserve"> </w:t>
      </w:r>
      <w:r>
        <w:rPr>
          <w:rFonts w:asciiTheme="minorHAnsi" w:hAnsiTheme="minorHAnsi"/>
        </w:rPr>
        <w:t>proceeds by strategy area by ZIP code in King County;</w:t>
      </w:r>
    </w:p>
    <w:p w14:paraId="22FCF5DC" w14:textId="25A34555" w:rsidR="00B4153A" w:rsidRDefault="00B4153A" w:rsidP="00B4153A">
      <w:pPr>
        <w:pStyle w:val="ListParagraph"/>
        <w:numPr>
          <w:ilvl w:val="0"/>
          <w:numId w:val="25"/>
        </w:numPr>
        <w:spacing w:after="160" w:line="240" w:lineRule="auto"/>
        <w:contextualSpacing/>
        <w:rPr>
          <w:rFonts w:asciiTheme="minorHAnsi" w:hAnsiTheme="minorHAnsi"/>
        </w:rPr>
      </w:pPr>
      <w:r>
        <w:rPr>
          <w:rFonts w:asciiTheme="minorHAnsi" w:hAnsiTheme="minorHAnsi"/>
        </w:rPr>
        <w:t xml:space="preserve">The number of individuals receiving </w:t>
      </w:r>
      <w:r>
        <w:t>Behavioral Health Bridge</w:t>
      </w:r>
      <w:r>
        <w:rPr>
          <w:rFonts w:asciiTheme="minorHAnsi" w:hAnsiTheme="minorHAnsi"/>
        </w:rPr>
        <w:t>-supported services by strategy area by ZIP code where the individuals reside at the time of service;</w:t>
      </w:r>
    </w:p>
    <w:p w14:paraId="5D70CDAA" w14:textId="77777777" w:rsidR="00B4153A" w:rsidRDefault="00B4153A" w:rsidP="00B4153A">
      <w:pPr>
        <w:pStyle w:val="ListParagraph"/>
        <w:numPr>
          <w:ilvl w:val="0"/>
          <w:numId w:val="25"/>
        </w:numPr>
        <w:spacing w:after="160" w:line="240" w:lineRule="auto"/>
        <w:contextualSpacing/>
        <w:rPr>
          <w:rFonts w:asciiTheme="minorHAnsi" w:hAnsiTheme="minorHAnsi"/>
        </w:rPr>
      </w:pPr>
      <w:r>
        <w:rPr>
          <w:rFonts w:asciiTheme="minorHAnsi" w:hAnsiTheme="minorHAnsi"/>
        </w:rPr>
        <w:t xml:space="preserve">A map or summary describing the </w:t>
      </w:r>
      <w:r>
        <w:t>Behavioral Health Bridge</w:t>
      </w:r>
      <w:r>
        <w:rPr>
          <w:rFonts w:asciiTheme="minorHAnsi" w:hAnsiTheme="minorHAnsi"/>
        </w:rPr>
        <w:t>’s geographic distribution; and</w:t>
      </w:r>
    </w:p>
    <w:p w14:paraId="4B8EDD4E" w14:textId="77777777" w:rsidR="00B4153A" w:rsidRDefault="00B4153A" w:rsidP="00E4787F">
      <w:pPr>
        <w:pStyle w:val="ListParagraph"/>
        <w:numPr>
          <w:ilvl w:val="0"/>
          <w:numId w:val="25"/>
        </w:numPr>
        <w:spacing w:line="240" w:lineRule="auto"/>
        <w:contextualSpacing/>
      </w:pPr>
      <w:r>
        <w:t>Summaries of</w:t>
      </w:r>
      <w:r w:rsidRPr="00AD717F">
        <w:t xml:space="preserve"> </w:t>
      </w:r>
      <w:r>
        <w:t>findings from in-depth</w:t>
      </w:r>
      <w:r w:rsidRPr="00AD717F">
        <w:t xml:space="preserve"> evaluations</w:t>
      </w:r>
      <w:r>
        <w:t xml:space="preserve"> related to Behavioral Health Bridge</w:t>
      </w:r>
      <w:r w:rsidDel="00B81A92">
        <w:t xml:space="preserve"> </w:t>
      </w:r>
      <w:r>
        <w:t>programs, and actions taken or planned based on those findings in years where such findings are available.</w:t>
      </w:r>
    </w:p>
    <w:p w14:paraId="76216C45" w14:textId="4365A5DD" w:rsidR="00567AF1" w:rsidRDefault="00567AF1" w:rsidP="00567AF1">
      <w:pPr>
        <w:spacing w:line="240" w:lineRule="auto"/>
        <w:contextualSpacing/>
      </w:pPr>
      <w:r>
        <w:t xml:space="preserve">The transmitted plan states that the Bridge evaluation team will report program and strategy expenditures by ZIP code beginning in 2028. The approach will be aligned with those implemented in 2023 for Best Starts for Kids, 2024 for </w:t>
      </w:r>
      <w:r w:rsidR="00D341FC">
        <w:t>Veterans, Seniors, and Human Services Levy (</w:t>
      </w:r>
      <w:r>
        <w:t>VSHSL</w:t>
      </w:r>
      <w:r w:rsidR="00D341FC">
        <w:t>)</w:t>
      </w:r>
      <w:r>
        <w:t xml:space="preserve">, and 2025 for the </w:t>
      </w:r>
      <w:r w:rsidR="00D341FC">
        <w:t>Crisis Care Centers (</w:t>
      </w:r>
      <w:r>
        <w:t>CCC</w:t>
      </w:r>
      <w:r w:rsidR="00D341FC">
        <w:t>)</w:t>
      </w:r>
      <w:r>
        <w:t xml:space="preserve"> Levy and will utilize provider locations and participant residences. </w:t>
      </w:r>
      <w:r w:rsidR="00202400">
        <w:t xml:space="preserve">The transition to biennial reports and what is included in the report represents policy choices. </w:t>
      </w:r>
    </w:p>
    <w:p w14:paraId="4872056A" w14:textId="77777777" w:rsidR="00567AF1" w:rsidRPr="00DE5B4A" w:rsidRDefault="00567AF1" w:rsidP="00567AF1">
      <w:pPr>
        <w:spacing w:line="240" w:lineRule="auto"/>
        <w:contextualSpacing/>
      </w:pPr>
    </w:p>
    <w:p w14:paraId="0DB13D05" w14:textId="6F5E4741" w:rsidR="007A3609" w:rsidRDefault="007A3609" w:rsidP="00E4787F">
      <w:pPr>
        <w:pStyle w:val="BodyText"/>
        <w:spacing w:after="120"/>
      </w:pPr>
      <w:r w:rsidRPr="007A3609">
        <w:rPr>
          <w:b/>
          <w:bCs/>
        </w:rPr>
        <w:t>Financial policies.</w:t>
      </w:r>
      <w:r w:rsidR="00337AD1">
        <w:rPr>
          <w:b/>
          <w:bCs/>
        </w:rPr>
        <w:t xml:space="preserve">  </w:t>
      </w:r>
      <w:r w:rsidR="00337AD1">
        <w:t xml:space="preserve"> </w:t>
      </w:r>
    </w:p>
    <w:p w14:paraId="14144B64" w14:textId="2E80CA24" w:rsidR="001B1B54" w:rsidRDefault="001B1B54" w:rsidP="00E4787F">
      <w:pPr>
        <w:pStyle w:val="BodyText"/>
        <w:spacing w:after="120"/>
      </w:pPr>
      <w:r>
        <w:rPr>
          <w:i/>
          <w:iCs/>
          <w:u w:val="single"/>
        </w:rPr>
        <w:t>Financial Plan.</w:t>
      </w:r>
      <w:r>
        <w:t xml:space="preserve"> The transmitted plan includes a financial plan</w:t>
      </w:r>
      <w:r w:rsidR="00FE4F9B">
        <w:rPr>
          <w:rStyle w:val="FootnoteReference"/>
        </w:rPr>
        <w:footnoteReference w:id="13"/>
      </w:r>
      <w:r>
        <w:t xml:space="preserve"> with estimated levy collections and estimated levy expenditures. Table </w:t>
      </w:r>
      <w:r w:rsidR="006F56B5">
        <w:t>10</w:t>
      </w:r>
      <w:r>
        <w:t xml:space="preserve"> </w:t>
      </w:r>
      <w:r w:rsidRPr="001B1B54">
        <w:t xml:space="preserve">shows a summary of the estimated annual revenue from </w:t>
      </w:r>
      <w:r>
        <w:t>2028</w:t>
      </w:r>
      <w:r w:rsidRPr="001B1B54">
        <w:t xml:space="preserve"> to 203</w:t>
      </w:r>
      <w:r>
        <w:t>4</w:t>
      </w:r>
      <w:r w:rsidRPr="001B1B54">
        <w:t xml:space="preserve">, based on the King County OEFA </w:t>
      </w:r>
      <w:r>
        <w:t>March 2026</w:t>
      </w:r>
      <w:r w:rsidRPr="001B1B54">
        <w:t xml:space="preserve"> forecast</w:t>
      </w:r>
      <w:r w:rsidR="00FE4F9B">
        <w:t xml:space="preserve"> and Table </w:t>
      </w:r>
      <w:r w:rsidR="006F56B5">
        <w:t>11</w:t>
      </w:r>
      <w:r w:rsidR="00FE4F9B">
        <w:t xml:space="preserve"> shows the estimated expenditures for each strategy area. </w:t>
      </w:r>
    </w:p>
    <w:p w14:paraId="2F127BD2" w14:textId="14581F28" w:rsidR="001B1B54" w:rsidRPr="00192F79" w:rsidRDefault="001B1B54" w:rsidP="00FE4F9B">
      <w:pPr>
        <w:pStyle w:val="Subtitle"/>
        <w:keepNext/>
        <w:rPr>
          <w:rFonts w:eastAsia="Aptos"/>
        </w:rPr>
      </w:pPr>
      <w:r w:rsidRPr="00192F79">
        <w:rPr>
          <w:rFonts w:eastAsia="Aptos"/>
        </w:rPr>
        <w:lastRenderedPageBreak/>
        <w:t xml:space="preserve">Table </w:t>
      </w:r>
      <w:r w:rsidR="00FE4F9B">
        <w:rPr>
          <w:rFonts w:eastAsia="Aptos"/>
        </w:rPr>
        <w:t>10</w:t>
      </w:r>
      <w:r w:rsidRPr="00AA09B0">
        <w:rPr>
          <w:rFonts w:eastAsia="Aptos"/>
        </w:rPr>
        <w:t>.</w:t>
      </w:r>
      <w:r w:rsidRPr="00192F79">
        <w:rPr>
          <w:rFonts w:eastAsia="Aptos"/>
        </w:rPr>
        <w:t xml:space="preserve"> </w:t>
      </w:r>
      <w:r>
        <w:rPr>
          <w:rFonts w:eastAsia="Aptos"/>
        </w:rPr>
        <w:t xml:space="preserve">Bridge </w:t>
      </w:r>
      <w:r w:rsidR="006F56B5">
        <w:rPr>
          <w:rFonts w:eastAsia="Aptos"/>
        </w:rPr>
        <w:t>Projected Revenue</w:t>
      </w:r>
      <w:r>
        <w:rPr>
          <w:rFonts w:eastAsia="Aptos"/>
        </w:rPr>
        <w:t xml:space="preserve"> in Millions, 2028-2034</w:t>
      </w:r>
    </w:p>
    <w:tbl>
      <w:tblPr>
        <w:tblStyle w:val="GridTable4-Accent51"/>
        <w:tblW w:w="0" w:type="auto"/>
        <w:tblLook w:val="04E0" w:firstRow="1" w:lastRow="1" w:firstColumn="1" w:lastColumn="0" w:noHBand="0" w:noVBand="1"/>
      </w:tblPr>
      <w:tblGrid>
        <w:gridCol w:w="2079"/>
        <w:gridCol w:w="1203"/>
        <w:gridCol w:w="1035"/>
        <w:gridCol w:w="1035"/>
        <w:gridCol w:w="1056"/>
        <w:gridCol w:w="1056"/>
        <w:gridCol w:w="1056"/>
        <w:gridCol w:w="1056"/>
      </w:tblGrid>
      <w:tr w:rsidR="00FE4F9B" w:rsidRPr="00EA1941" w14:paraId="19DE1598" w14:textId="77777777" w:rsidTr="00FE4F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3E222473" w14:textId="77777777" w:rsidR="00FE4F9B" w:rsidRPr="00EA1941" w:rsidRDefault="00FE4F9B" w:rsidP="00FE4F9B">
            <w:pPr>
              <w:keepNext/>
              <w:rPr>
                <w:color w:val="FFFFFF" w:themeColor="background1"/>
              </w:rPr>
            </w:pPr>
          </w:p>
        </w:tc>
        <w:tc>
          <w:tcPr>
            <w:tcW w:w="1317" w:type="dxa"/>
          </w:tcPr>
          <w:p w14:paraId="6A4227D8" w14:textId="167914DD" w:rsidR="00FE4F9B" w:rsidRPr="00EA1941" w:rsidRDefault="00FE4F9B" w:rsidP="00FE4F9B">
            <w:pPr>
              <w:keepNext/>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2028</w:t>
            </w:r>
          </w:p>
        </w:tc>
        <w:tc>
          <w:tcPr>
            <w:tcW w:w="1079" w:type="dxa"/>
          </w:tcPr>
          <w:p w14:paraId="06FF77FE" w14:textId="77777777" w:rsidR="00FE4F9B" w:rsidRPr="00EA1941" w:rsidRDefault="00FE4F9B" w:rsidP="00FE4F9B">
            <w:pPr>
              <w:keepNext/>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2029</w:t>
            </w:r>
          </w:p>
        </w:tc>
        <w:tc>
          <w:tcPr>
            <w:tcW w:w="1079" w:type="dxa"/>
          </w:tcPr>
          <w:p w14:paraId="11AAFBAE" w14:textId="77777777" w:rsidR="00FE4F9B" w:rsidRPr="00EA1941" w:rsidRDefault="00FE4F9B" w:rsidP="00FE4F9B">
            <w:pPr>
              <w:keepNext/>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2030</w:t>
            </w:r>
          </w:p>
        </w:tc>
        <w:tc>
          <w:tcPr>
            <w:tcW w:w="1109" w:type="dxa"/>
          </w:tcPr>
          <w:p w14:paraId="678602B9" w14:textId="77777777" w:rsidR="00FE4F9B" w:rsidRPr="00EA1941" w:rsidRDefault="00FE4F9B" w:rsidP="00FE4F9B">
            <w:pPr>
              <w:keepNext/>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2031</w:t>
            </w:r>
          </w:p>
        </w:tc>
        <w:tc>
          <w:tcPr>
            <w:tcW w:w="1109" w:type="dxa"/>
          </w:tcPr>
          <w:p w14:paraId="1B235C1C" w14:textId="77777777" w:rsidR="00FE4F9B" w:rsidRPr="00EA1941" w:rsidRDefault="00FE4F9B" w:rsidP="00FE4F9B">
            <w:pPr>
              <w:keepNext/>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2032</w:t>
            </w:r>
          </w:p>
        </w:tc>
        <w:tc>
          <w:tcPr>
            <w:tcW w:w="1109" w:type="dxa"/>
          </w:tcPr>
          <w:p w14:paraId="36915D0A" w14:textId="77777777" w:rsidR="00FE4F9B" w:rsidRPr="00EA1941" w:rsidRDefault="00FE4F9B" w:rsidP="00FE4F9B">
            <w:pPr>
              <w:keepNext/>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2033</w:t>
            </w:r>
          </w:p>
        </w:tc>
        <w:tc>
          <w:tcPr>
            <w:tcW w:w="1109" w:type="dxa"/>
          </w:tcPr>
          <w:p w14:paraId="01AB0B53" w14:textId="77777777" w:rsidR="00FE4F9B" w:rsidRPr="00EA1941" w:rsidRDefault="00FE4F9B" w:rsidP="00FE4F9B">
            <w:pPr>
              <w:keepNext/>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2034</w:t>
            </w:r>
          </w:p>
        </w:tc>
      </w:tr>
      <w:tr w:rsidR="00FE4F9B" w:rsidRPr="002B56EB" w14:paraId="0033C7BF" w14:textId="77777777" w:rsidTr="00FE4F9B">
        <w:tc>
          <w:tcPr>
            <w:cnfStyle w:val="001000000000" w:firstRow="0" w:lastRow="0" w:firstColumn="1" w:lastColumn="0" w:oddVBand="0" w:evenVBand="0" w:oddHBand="0" w:evenHBand="0" w:firstRowFirstColumn="0" w:firstRowLastColumn="0" w:lastRowFirstColumn="0" w:lastRowLastColumn="0"/>
            <w:tcW w:w="2463" w:type="dxa"/>
            <w:shd w:val="clear" w:color="auto" w:fill="FFFFFF" w:themeFill="background1"/>
          </w:tcPr>
          <w:p w14:paraId="420EAC8D" w14:textId="251FFFA7" w:rsidR="00FE4F9B" w:rsidRDefault="00FE4F9B" w:rsidP="00FE4F9B">
            <w:pPr>
              <w:keepNext/>
              <w:rPr>
                <w:rFonts w:ascii="Aptos Narrow" w:hAnsi="Aptos Narrow"/>
                <w:b w:val="0"/>
                <w:bCs w:val="0"/>
                <w:color w:val="000000" w:themeColor="text1"/>
              </w:rPr>
            </w:pPr>
            <w:r>
              <w:rPr>
                <w:rFonts w:ascii="Aptos Narrow" w:hAnsi="Aptos Narrow"/>
                <w:b w:val="0"/>
                <w:bCs w:val="0"/>
                <w:color w:val="000000" w:themeColor="text1"/>
              </w:rPr>
              <w:t>Projected Sales Tax</w:t>
            </w:r>
          </w:p>
        </w:tc>
        <w:tc>
          <w:tcPr>
            <w:tcW w:w="1317" w:type="dxa"/>
            <w:shd w:val="clear" w:color="auto" w:fill="FFFFFF" w:themeFill="background1"/>
          </w:tcPr>
          <w:p w14:paraId="1861B51D" w14:textId="032FEA08" w:rsidR="00FE4F9B" w:rsidRPr="00FE4F9B" w:rsidRDefault="00FE4F9B" w:rsidP="00FE4F9B">
            <w:pPr>
              <w:keepNex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FE4F9B">
              <w:rPr>
                <w:rFonts w:ascii="Aptos Narrow" w:hAnsi="Aptos Narrow"/>
                <w:color w:val="000000" w:themeColor="text1"/>
              </w:rPr>
              <w:t xml:space="preserve"> </w:t>
            </w:r>
            <w:r w:rsidR="007B6750">
              <w:rPr>
                <w:rFonts w:ascii="Aptos Narrow" w:hAnsi="Aptos Narrow"/>
                <w:color w:val="000000" w:themeColor="text1"/>
              </w:rPr>
              <w:t>$</w:t>
            </w:r>
            <w:r w:rsidRPr="00FE4F9B">
              <w:rPr>
                <w:rFonts w:ascii="Aptos Narrow" w:hAnsi="Aptos Narrow"/>
                <w:color w:val="000000" w:themeColor="text1"/>
              </w:rPr>
              <w:t>107.6</w:t>
            </w:r>
          </w:p>
        </w:tc>
        <w:tc>
          <w:tcPr>
            <w:tcW w:w="1079" w:type="dxa"/>
            <w:shd w:val="clear" w:color="auto" w:fill="FFFFFF" w:themeFill="background1"/>
          </w:tcPr>
          <w:p w14:paraId="776DC85D" w14:textId="2BC12F4C" w:rsidR="00FE4F9B" w:rsidRPr="00FE4F9B" w:rsidRDefault="00FE4F9B" w:rsidP="00FE4F9B">
            <w:pPr>
              <w:keepNex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FE4F9B">
              <w:rPr>
                <w:rFonts w:ascii="Aptos Narrow" w:hAnsi="Aptos Narrow"/>
                <w:color w:val="000000" w:themeColor="text1"/>
              </w:rPr>
              <w:t xml:space="preserve"> </w:t>
            </w:r>
            <w:r w:rsidR="007B6750">
              <w:rPr>
                <w:rFonts w:ascii="Aptos Narrow" w:hAnsi="Aptos Narrow"/>
                <w:color w:val="000000" w:themeColor="text1"/>
              </w:rPr>
              <w:t>$</w:t>
            </w:r>
            <w:r>
              <w:rPr>
                <w:rFonts w:ascii="Aptos Narrow" w:hAnsi="Aptos Narrow"/>
                <w:color w:val="000000" w:themeColor="text1"/>
              </w:rPr>
              <w:t>103.7</w:t>
            </w:r>
          </w:p>
        </w:tc>
        <w:tc>
          <w:tcPr>
            <w:tcW w:w="1079" w:type="dxa"/>
            <w:shd w:val="clear" w:color="auto" w:fill="FFFFFF" w:themeFill="background1"/>
          </w:tcPr>
          <w:p w14:paraId="49AC85C8" w14:textId="609E2E7A" w:rsidR="00FE4F9B" w:rsidRPr="00FE4F9B" w:rsidRDefault="007B6750" w:rsidP="00FE4F9B">
            <w:pPr>
              <w:keepNex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rFonts w:ascii="Aptos Narrow" w:hAnsi="Aptos Narrow"/>
                <w:color w:val="000000" w:themeColor="text1"/>
              </w:rPr>
              <w:t>$</w:t>
            </w:r>
            <w:r w:rsidR="00FE4F9B">
              <w:rPr>
                <w:rFonts w:ascii="Aptos Narrow" w:hAnsi="Aptos Narrow"/>
                <w:color w:val="000000" w:themeColor="text1"/>
              </w:rPr>
              <w:t>108.7</w:t>
            </w:r>
            <w:r w:rsidR="00FE4F9B" w:rsidRPr="00FE4F9B">
              <w:rPr>
                <w:rFonts w:ascii="Aptos Narrow" w:hAnsi="Aptos Narrow"/>
                <w:color w:val="000000" w:themeColor="text1"/>
              </w:rPr>
              <w:t xml:space="preserve"> </w:t>
            </w:r>
          </w:p>
        </w:tc>
        <w:tc>
          <w:tcPr>
            <w:tcW w:w="1109" w:type="dxa"/>
            <w:shd w:val="clear" w:color="auto" w:fill="FFFFFF" w:themeFill="background1"/>
          </w:tcPr>
          <w:p w14:paraId="7A951601" w14:textId="5FC90694" w:rsidR="00FE4F9B" w:rsidRPr="00FE4F9B" w:rsidRDefault="007B6750" w:rsidP="00FE4F9B">
            <w:pPr>
              <w:keepNex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rFonts w:ascii="Aptos Narrow" w:hAnsi="Aptos Narrow"/>
                <w:color w:val="000000" w:themeColor="text1"/>
              </w:rPr>
              <w:t>$</w:t>
            </w:r>
            <w:r w:rsidR="00FE4F9B">
              <w:rPr>
                <w:rFonts w:ascii="Aptos Narrow" w:hAnsi="Aptos Narrow"/>
                <w:color w:val="000000" w:themeColor="text1"/>
              </w:rPr>
              <w:t>112.9</w:t>
            </w:r>
            <w:r w:rsidR="00FE4F9B" w:rsidRPr="00FE4F9B">
              <w:rPr>
                <w:rFonts w:ascii="Aptos Narrow" w:hAnsi="Aptos Narrow"/>
                <w:color w:val="000000" w:themeColor="text1"/>
              </w:rPr>
              <w:t xml:space="preserve"> </w:t>
            </w:r>
          </w:p>
        </w:tc>
        <w:tc>
          <w:tcPr>
            <w:tcW w:w="1109" w:type="dxa"/>
            <w:shd w:val="clear" w:color="auto" w:fill="FFFFFF" w:themeFill="background1"/>
          </w:tcPr>
          <w:p w14:paraId="447A2816" w14:textId="69115D8A" w:rsidR="00FE4F9B" w:rsidRPr="00FE4F9B" w:rsidRDefault="007B6750" w:rsidP="00FE4F9B">
            <w:pPr>
              <w:keepNex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rFonts w:ascii="Aptos Narrow" w:hAnsi="Aptos Narrow"/>
                <w:color w:val="000000" w:themeColor="text1"/>
              </w:rPr>
              <w:t>$</w:t>
            </w:r>
            <w:r w:rsidR="00EF19F5">
              <w:rPr>
                <w:rFonts w:ascii="Aptos Narrow" w:hAnsi="Aptos Narrow"/>
                <w:color w:val="000000" w:themeColor="text1"/>
              </w:rPr>
              <w:t>116.2</w:t>
            </w:r>
            <w:r w:rsidR="00FE4F9B" w:rsidRPr="00FE4F9B">
              <w:rPr>
                <w:rFonts w:ascii="Aptos Narrow" w:hAnsi="Aptos Narrow"/>
                <w:color w:val="000000" w:themeColor="text1"/>
              </w:rPr>
              <w:t xml:space="preserve"> </w:t>
            </w:r>
          </w:p>
        </w:tc>
        <w:tc>
          <w:tcPr>
            <w:tcW w:w="1109" w:type="dxa"/>
            <w:shd w:val="clear" w:color="auto" w:fill="FFFFFF" w:themeFill="background1"/>
          </w:tcPr>
          <w:p w14:paraId="1D60BA6C" w14:textId="68F6DF96" w:rsidR="00FE4F9B" w:rsidRPr="00FE4F9B" w:rsidRDefault="007B6750" w:rsidP="00FE4F9B">
            <w:pPr>
              <w:keepNex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rFonts w:ascii="Aptos Narrow" w:hAnsi="Aptos Narrow"/>
                <w:color w:val="000000" w:themeColor="text1"/>
              </w:rPr>
              <w:t>$</w:t>
            </w:r>
            <w:r w:rsidR="00FE4F9B">
              <w:rPr>
                <w:rFonts w:ascii="Aptos Narrow" w:hAnsi="Aptos Narrow"/>
                <w:color w:val="000000" w:themeColor="text1"/>
              </w:rPr>
              <w:t>120.5</w:t>
            </w:r>
            <w:r w:rsidR="00FE4F9B" w:rsidRPr="00FE4F9B">
              <w:rPr>
                <w:rFonts w:ascii="Aptos Narrow" w:hAnsi="Aptos Narrow"/>
                <w:color w:val="000000" w:themeColor="text1"/>
              </w:rPr>
              <w:t xml:space="preserve"> </w:t>
            </w:r>
          </w:p>
        </w:tc>
        <w:tc>
          <w:tcPr>
            <w:tcW w:w="1109" w:type="dxa"/>
            <w:shd w:val="clear" w:color="auto" w:fill="FFFFFF" w:themeFill="background1"/>
          </w:tcPr>
          <w:p w14:paraId="22DC8053" w14:textId="056A11D4" w:rsidR="00FE4F9B" w:rsidRPr="00FE4F9B" w:rsidRDefault="007B6750" w:rsidP="00FE4F9B">
            <w:pPr>
              <w:keepNext/>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rFonts w:ascii="Aptos Narrow" w:hAnsi="Aptos Narrow"/>
                <w:color w:val="000000" w:themeColor="text1"/>
              </w:rPr>
              <w:t>$</w:t>
            </w:r>
            <w:r w:rsidR="00FE4F9B">
              <w:rPr>
                <w:rFonts w:ascii="Aptos Narrow" w:hAnsi="Aptos Narrow"/>
                <w:color w:val="000000" w:themeColor="text1"/>
              </w:rPr>
              <w:t>124.2</w:t>
            </w:r>
          </w:p>
        </w:tc>
      </w:tr>
      <w:tr w:rsidR="00FE4F9B" w:rsidRPr="002B56EB" w14:paraId="2D3E1B60" w14:textId="77777777" w:rsidTr="00FE4F9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shd w:val="clear" w:color="auto" w:fill="FFFFFF" w:themeFill="background1"/>
          </w:tcPr>
          <w:p w14:paraId="05EE6C39" w14:textId="5C6E7065" w:rsidR="00FE4F9B" w:rsidRDefault="00FE4F9B" w:rsidP="00FE4F9B">
            <w:pPr>
              <w:keepNext/>
              <w:rPr>
                <w:rFonts w:ascii="Aptos Narrow" w:hAnsi="Aptos Narrow"/>
                <w:b w:val="0"/>
                <w:bCs w:val="0"/>
                <w:color w:val="000000" w:themeColor="text1"/>
              </w:rPr>
            </w:pPr>
            <w:r>
              <w:rPr>
                <w:rFonts w:ascii="Aptos Narrow" w:hAnsi="Aptos Narrow"/>
                <w:b w:val="0"/>
                <w:bCs w:val="0"/>
                <w:color w:val="000000" w:themeColor="text1"/>
              </w:rPr>
              <w:t>Projected Interest</w:t>
            </w:r>
          </w:p>
        </w:tc>
        <w:tc>
          <w:tcPr>
            <w:tcW w:w="1317" w:type="dxa"/>
            <w:shd w:val="clear" w:color="auto" w:fill="FFFFFF" w:themeFill="background1"/>
          </w:tcPr>
          <w:p w14:paraId="7F4D3756" w14:textId="6031F305" w:rsidR="00FE4F9B" w:rsidRPr="00FE4F9B" w:rsidRDefault="007B6750" w:rsidP="00FE4F9B">
            <w:pPr>
              <w:keepNext/>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Pr>
                <w:rFonts w:ascii="Aptos Narrow" w:hAnsi="Aptos Narrow"/>
                <w:color w:val="000000" w:themeColor="text1"/>
              </w:rPr>
              <w:t>$</w:t>
            </w:r>
            <w:r w:rsidR="00FE4F9B" w:rsidRPr="00FE4F9B">
              <w:rPr>
                <w:rFonts w:ascii="Aptos Narrow" w:hAnsi="Aptos Narrow"/>
                <w:color w:val="000000" w:themeColor="text1"/>
              </w:rPr>
              <w:t>0.7</w:t>
            </w:r>
          </w:p>
        </w:tc>
        <w:tc>
          <w:tcPr>
            <w:tcW w:w="1079" w:type="dxa"/>
            <w:shd w:val="clear" w:color="auto" w:fill="FFFFFF" w:themeFill="background1"/>
          </w:tcPr>
          <w:p w14:paraId="5050D8AD" w14:textId="2D404AC1" w:rsidR="00FE4F9B" w:rsidRPr="00FE4F9B" w:rsidRDefault="007B6750" w:rsidP="00FE4F9B">
            <w:pPr>
              <w:keepNext/>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Pr>
                <w:rFonts w:ascii="Aptos Narrow" w:hAnsi="Aptos Narrow"/>
                <w:color w:val="000000" w:themeColor="text1"/>
              </w:rPr>
              <w:t>$</w:t>
            </w:r>
            <w:r w:rsidR="00FE4F9B">
              <w:rPr>
                <w:rFonts w:ascii="Aptos Narrow" w:hAnsi="Aptos Narrow"/>
                <w:color w:val="000000" w:themeColor="text1"/>
              </w:rPr>
              <w:t>0.8</w:t>
            </w:r>
          </w:p>
        </w:tc>
        <w:tc>
          <w:tcPr>
            <w:tcW w:w="1079" w:type="dxa"/>
            <w:shd w:val="clear" w:color="auto" w:fill="FFFFFF" w:themeFill="background1"/>
          </w:tcPr>
          <w:p w14:paraId="48953732" w14:textId="2F69D670" w:rsidR="00FE4F9B" w:rsidRPr="00FE4F9B" w:rsidRDefault="007B6750" w:rsidP="00FE4F9B">
            <w:pPr>
              <w:keepNext/>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Pr>
                <w:rFonts w:ascii="Aptos Narrow" w:hAnsi="Aptos Narrow"/>
                <w:color w:val="000000" w:themeColor="text1"/>
              </w:rPr>
              <w:t>$</w:t>
            </w:r>
            <w:r w:rsidR="00FE4F9B">
              <w:rPr>
                <w:rFonts w:ascii="Aptos Narrow" w:hAnsi="Aptos Narrow"/>
                <w:color w:val="000000" w:themeColor="text1"/>
              </w:rPr>
              <w:t>0.7</w:t>
            </w:r>
          </w:p>
        </w:tc>
        <w:tc>
          <w:tcPr>
            <w:tcW w:w="1109" w:type="dxa"/>
            <w:shd w:val="clear" w:color="auto" w:fill="FFFFFF" w:themeFill="background1"/>
          </w:tcPr>
          <w:p w14:paraId="1F73448B" w14:textId="294CB1BA" w:rsidR="00FE4F9B" w:rsidRPr="00FE4F9B" w:rsidRDefault="007B6750" w:rsidP="00FE4F9B">
            <w:pPr>
              <w:keepNext/>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Pr>
                <w:rFonts w:ascii="Aptos Narrow" w:hAnsi="Aptos Narrow"/>
                <w:color w:val="000000" w:themeColor="text1"/>
              </w:rPr>
              <w:t>$</w:t>
            </w:r>
            <w:r w:rsidR="00FE4F9B">
              <w:rPr>
                <w:rFonts w:ascii="Aptos Narrow" w:hAnsi="Aptos Narrow"/>
                <w:color w:val="000000" w:themeColor="text1"/>
              </w:rPr>
              <w:t>0.</w:t>
            </w:r>
            <w:r w:rsidR="00EF19F5">
              <w:rPr>
                <w:rFonts w:ascii="Aptos Narrow" w:hAnsi="Aptos Narrow"/>
                <w:color w:val="000000" w:themeColor="text1"/>
              </w:rPr>
              <w:t>6</w:t>
            </w:r>
          </w:p>
        </w:tc>
        <w:tc>
          <w:tcPr>
            <w:tcW w:w="1109" w:type="dxa"/>
            <w:shd w:val="clear" w:color="auto" w:fill="FFFFFF" w:themeFill="background1"/>
          </w:tcPr>
          <w:p w14:paraId="241957FF" w14:textId="7AE6A8DB" w:rsidR="00FE4F9B" w:rsidRPr="00FE4F9B" w:rsidRDefault="007B6750" w:rsidP="00FE4F9B">
            <w:pPr>
              <w:keepNext/>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Pr>
                <w:rFonts w:ascii="Aptos Narrow" w:hAnsi="Aptos Narrow"/>
                <w:color w:val="000000" w:themeColor="text1"/>
              </w:rPr>
              <w:t>$</w:t>
            </w:r>
            <w:r w:rsidR="00FE4F9B">
              <w:rPr>
                <w:rFonts w:ascii="Aptos Narrow" w:hAnsi="Aptos Narrow"/>
                <w:color w:val="000000" w:themeColor="text1"/>
              </w:rPr>
              <w:t>0.6</w:t>
            </w:r>
          </w:p>
        </w:tc>
        <w:tc>
          <w:tcPr>
            <w:tcW w:w="1109" w:type="dxa"/>
            <w:shd w:val="clear" w:color="auto" w:fill="FFFFFF" w:themeFill="background1"/>
          </w:tcPr>
          <w:p w14:paraId="7B51A0C2" w14:textId="61EC5DEC" w:rsidR="00FE4F9B" w:rsidRPr="00FE4F9B" w:rsidRDefault="007B6750" w:rsidP="00FE4F9B">
            <w:pPr>
              <w:keepNext/>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Pr>
                <w:rFonts w:ascii="Aptos Narrow" w:hAnsi="Aptos Narrow"/>
                <w:color w:val="000000" w:themeColor="text1"/>
              </w:rPr>
              <w:t>$</w:t>
            </w:r>
            <w:r w:rsidR="00FE4F9B">
              <w:rPr>
                <w:rFonts w:ascii="Aptos Narrow" w:hAnsi="Aptos Narrow"/>
                <w:color w:val="000000" w:themeColor="text1"/>
              </w:rPr>
              <w:t>0.6</w:t>
            </w:r>
          </w:p>
        </w:tc>
        <w:tc>
          <w:tcPr>
            <w:tcW w:w="1109" w:type="dxa"/>
            <w:shd w:val="clear" w:color="auto" w:fill="FFFFFF" w:themeFill="background1"/>
          </w:tcPr>
          <w:p w14:paraId="05912B7D" w14:textId="7DD4D68F" w:rsidR="00FE4F9B" w:rsidRPr="00FE4F9B" w:rsidRDefault="007B6750" w:rsidP="00FE4F9B">
            <w:pPr>
              <w:keepNext/>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Pr>
                <w:rFonts w:ascii="Aptos Narrow" w:hAnsi="Aptos Narrow"/>
                <w:color w:val="000000" w:themeColor="text1"/>
              </w:rPr>
              <w:t>$</w:t>
            </w:r>
            <w:r w:rsidR="00FE4F9B">
              <w:rPr>
                <w:rFonts w:ascii="Aptos Narrow" w:hAnsi="Aptos Narrow"/>
                <w:color w:val="000000" w:themeColor="text1"/>
              </w:rPr>
              <w:t>0.7</w:t>
            </w:r>
          </w:p>
        </w:tc>
      </w:tr>
      <w:tr w:rsidR="00FE4F9B" w:rsidRPr="00FE4F9B" w14:paraId="74F4134F" w14:textId="77777777" w:rsidTr="00FE4F9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shd w:val="clear" w:color="auto" w:fill="FFFFFF" w:themeFill="background1"/>
          </w:tcPr>
          <w:p w14:paraId="5D07B690" w14:textId="6F2AA9CD" w:rsidR="00FE4F9B" w:rsidRPr="00FE4F9B" w:rsidRDefault="00FE4F9B" w:rsidP="00FE4F9B">
            <w:pPr>
              <w:keepNext/>
              <w:rPr>
                <w:color w:val="000000" w:themeColor="text1"/>
              </w:rPr>
            </w:pPr>
            <w:r>
              <w:rPr>
                <w:color w:val="000000" w:themeColor="text1"/>
              </w:rPr>
              <w:t>Total Revenue</w:t>
            </w:r>
          </w:p>
        </w:tc>
        <w:tc>
          <w:tcPr>
            <w:tcW w:w="1317" w:type="dxa"/>
            <w:shd w:val="clear" w:color="auto" w:fill="FFFFFF" w:themeFill="background1"/>
          </w:tcPr>
          <w:p w14:paraId="78E04295" w14:textId="29490923" w:rsidR="00FE4F9B" w:rsidRPr="00FE4F9B" w:rsidRDefault="007B6750" w:rsidP="00FE4F9B">
            <w:pPr>
              <w:keepNext/>
              <w:cnfStyle w:val="010000000000" w:firstRow="0" w:lastRow="1" w:firstColumn="0" w:lastColumn="0" w:oddVBand="0" w:evenVBand="0" w:oddHBand="0" w:evenHBand="0" w:firstRowFirstColumn="0" w:firstRowLastColumn="0" w:lastRowFirstColumn="0" w:lastRowLastColumn="0"/>
              <w:rPr>
                <w:color w:val="000000" w:themeColor="text1"/>
              </w:rPr>
            </w:pPr>
            <w:r>
              <w:rPr>
                <w:color w:val="000000" w:themeColor="text1"/>
              </w:rPr>
              <w:t>$</w:t>
            </w:r>
            <w:r w:rsidR="00FE4F9B" w:rsidRPr="00FE4F9B">
              <w:rPr>
                <w:color w:val="000000" w:themeColor="text1"/>
              </w:rPr>
              <w:t>108.3</w:t>
            </w:r>
          </w:p>
        </w:tc>
        <w:tc>
          <w:tcPr>
            <w:tcW w:w="1079" w:type="dxa"/>
            <w:shd w:val="clear" w:color="auto" w:fill="FFFFFF" w:themeFill="background1"/>
          </w:tcPr>
          <w:p w14:paraId="4E6745DD" w14:textId="6AADD173" w:rsidR="00FE4F9B" w:rsidRPr="00FE4F9B" w:rsidRDefault="007B6750" w:rsidP="00FE4F9B">
            <w:pPr>
              <w:keepNext/>
              <w:cnfStyle w:val="010000000000" w:firstRow="0" w:lastRow="1" w:firstColumn="0" w:lastColumn="0" w:oddVBand="0" w:evenVBand="0" w:oddHBand="0" w:evenHBand="0" w:firstRowFirstColumn="0" w:firstRowLastColumn="0" w:lastRowFirstColumn="0" w:lastRowLastColumn="0"/>
              <w:rPr>
                <w:color w:val="000000" w:themeColor="text1"/>
              </w:rPr>
            </w:pPr>
            <w:r>
              <w:rPr>
                <w:color w:val="000000" w:themeColor="text1"/>
              </w:rPr>
              <w:t>$</w:t>
            </w:r>
            <w:r w:rsidR="00FE4F9B">
              <w:rPr>
                <w:color w:val="000000" w:themeColor="text1"/>
              </w:rPr>
              <w:t>104.5</w:t>
            </w:r>
          </w:p>
        </w:tc>
        <w:tc>
          <w:tcPr>
            <w:tcW w:w="1079" w:type="dxa"/>
            <w:shd w:val="clear" w:color="auto" w:fill="FFFFFF" w:themeFill="background1"/>
          </w:tcPr>
          <w:p w14:paraId="6AF01350" w14:textId="71F04DD1" w:rsidR="00FE4F9B" w:rsidRPr="00FE4F9B" w:rsidRDefault="007B6750" w:rsidP="00FE4F9B">
            <w:pPr>
              <w:keepNext/>
              <w:cnfStyle w:val="010000000000" w:firstRow="0" w:lastRow="1" w:firstColumn="0" w:lastColumn="0" w:oddVBand="0" w:evenVBand="0" w:oddHBand="0" w:evenHBand="0" w:firstRowFirstColumn="0" w:firstRowLastColumn="0" w:lastRowFirstColumn="0" w:lastRowLastColumn="0"/>
              <w:rPr>
                <w:color w:val="000000" w:themeColor="text1"/>
              </w:rPr>
            </w:pPr>
            <w:r>
              <w:rPr>
                <w:color w:val="000000" w:themeColor="text1"/>
              </w:rPr>
              <w:t>$</w:t>
            </w:r>
            <w:r w:rsidR="00FE4F9B">
              <w:rPr>
                <w:color w:val="000000" w:themeColor="text1"/>
              </w:rPr>
              <w:t>109.4</w:t>
            </w:r>
          </w:p>
        </w:tc>
        <w:tc>
          <w:tcPr>
            <w:tcW w:w="1109" w:type="dxa"/>
            <w:shd w:val="clear" w:color="auto" w:fill="FFFFFF" w:themeFill="background1"/>
          </w:tcPr>
          <w:p w14:paraId="1721D0B6" w14:textId="1C565D72" w:rsidR="00FE4F9B" w:rsidRPr="00FE4F9B" w:rsidRDefault="007B6750" w:rsidP="00FE4F9B">
            <w:pPr>
              <w:keepNext/>
              <w:cnfStyle w:val="010000000000" w:firstRow="0" w:lastRow="1" w:firstColumn="0" w:lastColumn="0" w:oddVBand="0" w:evenVBand="0" w:oddHBand="0" w:evenHBand="0" w:firstRowFirstColumn="0" w:firstRowLastColumn="0" w:lastRowFirstColumn="0" w:lastRowLastColumn="0"/>
              <w:rPr>
                <w:color w:val="000000" w:themeColor="text1"/>
              </w:rPr>
            </w:pPr>
            <w:r>
              <w:rPr>
                <w:color w:val="000000" w:themeColor="text1"/>
              </w:rPr>
              <w:t>$</w:t>
            </w:r>
            <w:r w:rsidR="00EF19F5">
              <w:rPr>
                <w:color w:val="000000" w:themeColor="text1"/>
              </w:rPr>
              <w:t>113.5</w:t>
            </w:r>
          </w:p>
        </w:tc>
        <w:tc>
          <w:tcPr>
            <w:tcW w:w="1109" w:type="dxa"/>
            <w:shd w:val="clear" w:color="auto" w:fill="FFFFFF" w:themeFill="background1"/>
          </w:tcPr>
          <w:p w14:paraId="07509848" w14:textId="055148F8" w:rsidR="00FE4F9B" w:rsidRPr="00FE4F9B" w:rsidRDefault="007B6750" w:rsidP="00FE4F9B">
            <w:pPr>
              <w:keepNext/>
              <w:cnfStyle w:val="010000000000" w:firstRow="0" w:lastRow="1" w:firstColumn="0" w:lastColumn="0" w:oddVBand="0" w:evenVBand="0" w:oddHBand="0" w:evenHBand="0" w:firstRowFirstColumn="0" w:firstRowLastColumn="0" w:lastRowFirstColumn="0" w:lastRowLastColumn="0"/>
              <w:rPr>
                <w:color w:val="000000" w:themeColor="text1"/>
              </w:rPr>
            </w:pPr>
            <w:r>
              <w:rPr>
                <w:color w:val="000000" w:themeColor="text1"/>
              </w:rPr>
              <w:t>$</w:t>
            </w:r>
            <w:r w:rsidR="00EF19F5">
              <w:rPr>
                <w:color w:val="000000" w:themeColor="text1"/>
              </w:rPr>
              <w:t>116.8</w:t>
            </w:r>
          </w:p>
        </w:tc>
        <w:tc>
          <w:tcPr>
            <w:tcW w:w="1109" w:type="dxa"/>
            <w:shd w:val="clear" w:color="auto" w:fill="FFFFFF" w:themeFill="background1"/>
          </w:tcPr>
          <w:p w14:paraId="39EEC48B" w14:textId="45B5AEAC" w:rsidR="00FE4F9B" w:rsidRPr="00FE4F9B" w:rsidRDefault="007B6750" w:rsidP="00FE4F9B">
            <w:pPr>
              <w:keepNext/>
              <w:cnfStyle w:val="010000000000" w:firstRow="0" w:lastRow="1" w:firstColumn="0" w:lastColumn="0" w:oddVBand="0" w:evenVBand="0" w:oddHBand="0" w:evenHBand="0" w:firstRowFirstColumn="0" w:firstRowLastColumn="0" w:lastRowFirstColumn="0" w:lastRowLastColumn="0"/>
              <w:rPr>
                <w:color w:val="000000" w:themeColor="text1"/>
              </w:rPr>
            </w:pPr>
            <w:r>
              <w:rPr>
                <w:color w:val="000000" w:themeColor="text1"/>
              </w:rPr>
              <w:t>$</w:t>
            </w:r>
            <w:r w:rsidR="00FE4F9B">
              <w:rPr>
                <w:color w:val="000000" w:themeColor="text1"/>
              </w:rPr>
              <w:t>1</w:t>
            </w:r>
            <w:r w:rsidR="00EF19F5">
              <w:rPr>
                <w:color w:val="000000" w:themeColor="text1"/>
              </w:rPr>
              <w:t>21.1</w:t>
            </w:r>
          </w:p>
        </w:tc>
        <w:tc>
          <w:tcPr>
            <w:tcW w:w="1109" w:type="dxa"/>
            <w:shd w:val="clear" w:color="auto" w:fill="FFFFFF" w:themeFill="background1"/>
          </w:tcPr>
          <w:p w14:paraId="17F6DFCA" w14:textId="69AFEAC6" w:rsidR="00FE4F9B" w:rsidRPr="00FE4F9B" w:rsidRDefault="00FE4F9B" w:rsidP="00FE4F9B">
            <w:pPr>
              <w:keepNext/>
              <w:cnfStyle w:val="010000000000" w:firstRow="0" w:lastRow="1" w:firstColumn="0" w:lastColumn="0" w:oddVBand="0" w:evenVBand="0" w:oddHBand="0" w:evenHBand="0" w:firstRowFirstColumn="0" w:firstRowLastColumn="0" w:lastRowFirstColumn="0" w:lastRowLastColumn="0"/>
              <w:rPr>
                <w:color w:val="000000" w:themeColor="text1"/>
              </w:rPr>
            </w:pPr>
            <w:r w:rsidRPr="00FE4F9B">
              <w:rPr>
                <w:color w:val="000000" w:themeColor="text1"/>
              </w:rPr>
              <w:t xml:space="preserve"> </w:t>
            </w:r>
            <w:r w:rsidR="007B6750">
              <w:rPr>
                <w:color w:val="000000" w:themeColor="text1"/>
              </w:rPr>
              <w:t>$</w:t>
            </w:r>
            <w:r>
              <w:rPr>
                <w:color w:val="000000" w:themeColor="text1"/>
              </w:rPr>
              <w:t>124.</w:t>
            </w:r>
            <w:r w:rsidR="00EF19F5">
              <w:rPr>
                <w:color w:val="000000" w:themeColor="text1"/>
              </w:rPr>
              <w:t>9</w:t>
            </w:r>
          </w:p>
        </w:tc>
      </w:tr>
    </w:tbl>
    <w:p w14:paraId="5C2CCCDB" w14:textId="77777777" w:rsidR="001B1B54" w:rsidRDefault="001B1B54" w:rsidP="00E4787F">
      <w:pPr>
        <w:pStyle w:val="BodyText"/>
        <w:spacing w:after="120"/>
      </w:pPr>
    </w:p>
    <w:p w14:paraId="74A6F919" w14:textId="13B00618" w:rsidR="001B1B54" w:rsidRPr="00192F79" w:rsidRDefault="001B1B54" w:rsidP="001B1B54">
      <w:pPr>
        <w:pStyle w:val="Subtitle"/>
        <w:rPr>
          <w:rFonts w:eastAsia="Aptos"/>
        </w:rPr>
      </w:pPr>
      <w:r w:rsidRPr="00192F79">
        <w:rPr>
          <w:rFonts w:eastAsia="Aptos"/>
        </w:rPr>
        <w:t xml:space="preserve">Table </w:t>
      </w:r>
      <w:r w:rsidR="00FE4F9B">
        <w:rPr>
          <w:rFonts w:eastAsia="Aptos"/>
        </w:rPr>
        <w:t>11</w:t>
      </w:r>
      <w:r w:rsidRPr="00AA09B0">
        <w:rPr>
          <w:rFonts w:eastAsia="Aptos"/>
        </w:rPr>
        <w:t>.</w:t>
      </w:r>
      <w:r w:rsidRPr="00192F79">
        <w:rPr>
          <w:rFonts w:eastAsia="Aptos"/>
        </w:rPr>
        <w:t xml:space="preserve"> </w:t>
      </w:r>
      <w:r>
        <w:rPr>
          <w:rFonts w:eastAsia="Aptos"/>
        </w:rPr>
        <w:t>Bridge Strategy Area Estimated Expenditures in Millions, 2028-2034</w:t>
      </w:r>
    </w:p>
    <w:tbl>
      <w:tblPr>
        <w:tblStyle w:val="GridTable4-Accent51"/>
        <w:tblW w:w="0" w:type="auto"/>
        <w:tblLook w:val="04E0" w:firstRow="1" w:lastRow="1" w:firstColumn="1" w:lastColumn="0" w:noHBand="0" w:noVBand="1"/>
      </w:tblPr>
      <w:tblGrid>
        <w:gridCol w:w="1548"/>
        <w:gridCol w:w="1317"/>
        <w:gridCol w:w="1079"/>
        <w:gridCol w:w="1079"/>
        <w:gridCol w:w="1109"/>
        <w:gridCol w:w="1109"/>
        <w:gridCol w:w="1109"/>
        <w:gridCol w:w="1109"/>
      </w:tblGrid>
      <w:tr w:rsidR="001B1B54" w:rsidRPr="00EA1941" w14:paraId="2CE13641" w14:textId="77777777" w:rsidTr="009B53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14:paraId="44AF1710" w14:textId="77777777" w:rsidR="001B1B54" w:rsidRPr="00EA1941" w:rsidRDefault="001B1B54" w:rsidP="009B53F1">
            <w:pPr>
              <w:rPr>
                <w:color w:val="FFFFFF" w:themeColor="background1"/>
              </w:rPr>
            </w:pPr>
          </w:p>
        </w:tc>
        <w:tc>
          <w:tcPr>
            <w:tcW w:w="1317" w:type="dxa"/>
          </w:tcPr>
          <w:p w14:paraId="0C1498B5" w14:textId="77777777" w:rsidR="001B1B54" w:rsidRPr="00EA1941" w:rsidRDefault="001B1B54" w:rsidP="009B53F1">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2028</w:t>
            </w:r>
          </w:p>
        </w:tc>
        <w:tc>
          <w:tcPr>
            <w:tcW w:w="1079" w:type="dxa"/>
          </w:tcPr>
          <w:p w14:paraId="0D330DB5" w14:textId="77777777" w:rsidR="001B1B54" w:rsidRPr="00EA1941" w:rsidRDefault="001B1B54" w:rsidP="009B53F1">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2029</w:t>
            </w:r>
          </w:p>
        </w:tc>
        <w:tc>
          <w:tcPr>
            <w:tcW w:w="1079" w:type="dxa"/>
          </w:tcPr>
          <w:p w14:paraId="7AA183D6" w14:textId="77777777" w:rsidR="001B1B54" w:rsidRPr="00EA1941" w:rsidRDefault="001B1B54" w:rsidP="009B53F1">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2030</w:t>
            </w:r>
          </w:p>
        </w:tc>
        <w:tc>
          <w:tcPr>
            <w:tcW w:w="1109" w:type="dxa"/>
          </w:tcPr>
          <w:p w14:paraId="214B9398" w14:textId="77777777" w:rsidR="001B1B54" w:rsidRPr="00EA1941" w:rsidRDefault="001B1B54" w:rsidP="009B53F1">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2031</w:t>
            </w:r>
          </w:p>
        </w:tc>
        <w:tc>
          <w:tcPr>
            <w:tcW w:w="1109" w:type="dxa"/>
          </w:tcPr>
          <w:p w14:paraId="6B69E297" w14:textId="77777777" w:rsidR="001B1B54" w:rsidRPr="00EA1941" w:rsidRDefault="001B1B54" w:rsidP="009B53F1">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2032</w:t>
            </w:r>
          </w:p>
        </w:tc>
        <w:tc>
          <w:tcPr>
            <w:tcW w:w="1109" w:type="dxa"/>
          </w:tcPr>
          <w:p w14:paraId="5826B9C8" w14:textId="77777777" w:rsidR="001B1B54" w:rsidRPr="00EA1941" w:rsidRDefault="001B1B54" w:rsidP="009B53F1">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2033</w:t>
            </w:r>
          </w:p>
        </w:tc>
        <w:tc>
          <w:tcPr>
            <w:tcW w:w="1109" w:type="dxa"/>
          </w:tcPr>
          <w:p w14:paraId="60B22278" w14:textId="77777777" w:rsidR="001B1B54" w:rsidRPr="00EA1941" w:rsidRDefault="001B1B54" w:rsidP="009B53F1">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A1941">
              <w:rPr>
                <w:color w:val="FFFFFF" w:themeColor="background1"/>
              </w:rPr>
              <w:t>2034</w:t>
            </w:r>
          </w:p>
        </w:tc>
      </w:tr>
      <w:tr w:rsidR="001B1B54" w:rsidRPr="00EA1941" w14:paraId="14806214" w14:textId="77777777" w:rsidTr="009B53F1">
        <w:tc>
          <w:tcPr>
            <w:cnfStyle w:val="001000000000" w:firstRow="0" w:lastRow="0" w:firstColumn="1" w:lastColumn="0" w:oddVBand="0" w:evenVBand="0" w:oddHBand="0" w:evenHBand="0" w:firstRowFirstColumn="0" w:firstRowLastColumn="0" w:lastRowFirstColumn="0" w:lastRowLastColumn="0"/>
            <w:tcW w:w="9459" w:type="dxa"/>
            <w:gridSpan w:val="8"/>
            <w:shd w:val="clear" w:color="auto" w:fill="156082" w:themeFill="accent1"/>
          </w:tcPr>
          <w:p w14:paraId="56EB1B3A" w14:textId="77777777" w:rsidR="001B1B54" w:rsidRPr="001D0352" w:rsidRDefault="001B1B54" w:rsidP="009B53F1">
            <w:pPr>
              <w:rPr>
                <w:color w:val="FFFFFF" w:themeColor="background1"/>
              </w:rPr>
            </w:pPr>
            <w:r w:rsidRPr="001D0352">
              <w:rPr>
                <w:color w:val="FFFFFF" w:themeColor="background1"/>
              </w:rPr>
              <w:t xml:space="preserve">Strategy 1: Care </w:t>
            </w:r>
            <w:r>
              <w:rPr>
                <w:color w:val="FFFFFF" w:themeColor="background1"/>
              </w:rPr>
              <w:t>T</w:t>
            </w:r>
            <w:r w:rsidRPr="001D0352">
              <w:rPr>
                <w:color w:val="FFFFFF" w:themeColor="background1"/>
              </w:rPr>
              <w:t>ransitions and Diversion</w:t>
            </w:r>
          </w:p>
        </w:tc>
      </w:tr>
      <w:tr w:rsidR="001B1B54" w:rsidRPr="002B56EB" w14:paraId="5785A344"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tcPr>
          <w:p w14:paraId="1C3F6339" w14:textId="77777777" w:rsidR="001B1B54" w:rsidRPr="001D0352" w:rsidRDefault="001B1B54" w:rsidP="009B53F1">
            <w:pPr>
              <w:rPr>
                <w:b w:val="0"/>
                <w:bCs w:val="0"/>
                <w:color w:val="000000" w:themeColor="text1"/>
              </w:rPr>
            </w:pPr>
            <w:r w:rsidRPr="00C7057D">
              <w:rPr>
                <w:color w:val="000000" w:themeColor="text1"/>
              </w:rPr>
              <w:t>Goal 1</w:t>
            </w:r>
          </w:p>
        </w:tc>
        <w:tc>
          <w:tcPr>
            <w:tcW w:w="1317" w:type="dxa"/>
            <w:shd w:val="clear" w:color="auto" w:fill="FFFFFF" w:themeFill="background1"/>
          </w:tcPr>
          <w:p w14:paraId="46CE3FE6"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sz w:val="18"/>
                <w:szCs w:val="18"/>
              </w:rPr>
            </w:pPr>
            <w:r w:rsidRPr="000E375A">
              <w:rPr>
                <w:rFonts w:ascii="Aptos Narrow" w:hAnsi="Aptos Narrow"/>
                <w:color w:val="000000" w:themeColor="text1"/>
              </w:rPr>
              <w:t>$25.</w:t>
            </w:r>
            <w:r>
              <w:rPr>
                <w:rFonts w:ascii="Aptos Narrow" w:hAnsi="Aptos Narrow"/>
                <w:color w:val="000000" w:themeColor="text1"/>
              </w:rPr>
              <w:t>8</w:t>
            </w:r>
            <w:r w:rsidRPr="000E375A">
              <w:rPr>
                <w:rFonts w:ascii="Aptos Narrow" w:hAnsi="Aptos Narrow"/>
                <w:color w:val="000000" w:themeColor="text1"/>
              </w:rPr>
              <w:t>*</w:t>
            </w:r>
          </w:p>
        </w:tc>
        <w:tc>
          <w:tcPr>
            <w:tcW w:w="1079" w:type="dxa"/>
            <w:shd w:val="clear" w:color="auto" w:fill="FFFFFF" w:themeFill="background1"/>
          </w:tcPr>
          <w:p w14:paraId="71762B40"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sz w:val="18"/>
                <w:szCs w:val="18"/>
              </w:rPr>
            </w:pPr>
            <w:r w:rsidRPr="000E375A">
              <w:rPr>
                <w:rFonts w:ascii="Aptos Narrow" w:hAnsi="Aptos Narrow"/>
                <w:color w:val="000000" w:themeColor="text1"/>
              </w:rPr>
              <w:t>$24.</w:t>
            </w:r>
            <w:r>
              <w:rPr>
                <w:rFonts w:ascii="Aptos Narrow" w:hAnsi="Aptos Narrow"/>
                <w:color w:val="000000" w:themeColor="text1"/>
              </w:rPr>
              <w:t>0</w:t>
            </w:r>
          </w:p>
        </w:tc>
        <w:tc>
          <w:tcPr>
            <w:tcW w:w="1079" w:type="dxa"/>
            <w:shd w:val="clear" w:color="auto" w:fill="FFFFFF" w:themeFill="background1"/>
          </w:tcPr>
          <w:p w14:paraId="5D662824"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sz w:val="18"/>
                <w:szCs w:val="18"/>
              </w:rPr>
            </w:pPr>
            <w:r w:rsidRPr="000E375A">
              <w:rPr>
                <w:rFonts w:ascii="Aptos Narrow" w:hAnsi="Aptos Narrow"/>
                <w:color w:val="000000" w:themeColor="text1"/>
              </w:rPr>
              <w:t>$24.6</w:t>
            </w:r>
          </w:p>
        </w:tc>
        <w:tc>
          <w:tcPr>
            <w:tcW w:w="1109" w:type="dxa"/>
            <w:shd w:val="clear" w:color="auto" w:fill="FFFFFF" w:themeFill="background1"/>
          </w:tcPr>
          <w:p w14:paraId="331ECA84"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sz w:val="18"/>
                <w:szCs w:val="18"/>
              </w:rPr>
            </w:pPr>
            <w:r w:rsidRPr="000E375A">
              <w:rPr>
                <w:rFonts w:ascii="Aptos Narrow" w:hAnsi="Aptos Narrow"/>
                <w:color w:val="000000" w:themeColor="text1"/>
              </w:rPr>
              <w:t>$25.</w:t>
            </w:r>
            <w:r>
              <w:rPr>
                <w:rFonts w:ascii="Aptos Narrow" w:hAnsi="Aptos Narrow"/>
                <w:color w:val="000000" w:themeColor="text1"/>
              </w:rPr>
              <w:t>1</w:t>
            </w:r>
          </w:p>
        </w:tc>
        <w:tc>
          <w:tcPr>
            <w:tcW w:w="1109" w:type="dxa"/>
            <w:shd w:val="clear" w:color="auto" w:fill="FFFFFF" w:themeFill="background1"/>
          </w:tcPr>
          <w:p w14:paraId="3F4BF0D6"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sz w:val="18"/>
                <w:szCs w:val="18"/>
              </w:rPr>
            </w:pPr>
            <w:r w:rsidRPr="000E375A">
              <w:rPr>
                <w:rFonts w:ascii="Aptos Narrow" w:hAnsi="Aptos Narrow"/>
                <w:color w:val="000000" w:themeColor="text1"/>
              </w:rPr>
              <w:t>$25.</w:t>
            </w:r>
            <w:r>
              <w:rPr>
                <w:rFonts w:ascii="Aptos Narrow" w:hAnsi="Aptos Narrow"/>
                <w:color w:val="000000" w:themeColor="text1"/>
              </w:rPr>
              <w:t>7</w:t>
            </w:r>
          </w:p>
        </w:tc>
        <w:tc>
          <w:tcPr>
            <w:tcW w:w="1109" w:type="dxa"/>
            <w:shd w:val="clear" w:color="auto" w:fill="FFFFFF" w:themeFill="background1"/>
          </w:tcPr>
          <w:p w14:paraId="5F631523"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sz w:val="18"/>
                <w:szCs w:val="18"/>
              </w:rPr>
            </w:pPr>
            <w:r w:rsidRPr="000E375A">
              <w:rPr>
                <w:rFonts w:ascii="Aptos Narrow" w:hAnsi="Aptos Narrow"/>
                <w:color w:val="000000" w:themeColor="text1"/>
              </w:rPr>
              <w:t>$26.</w:t>
            </w:r>
            <w:r>
              <w:rPr>
                <w:rFonts w:ascii="Aptos Narrow" w:hAnsi="Aptos Narrow"/>
                <w:color w:val="000000" w:themeColor="text1"/>
              </w:rPr>
              <w:t>2</w:t>
            </w:r>
          </w:p>
        </w:tc>
        <w:tc>
          <w:tcPr>
            <w:tcW w:w="1109" w:type="dxa"/>
            <w:shd w:val="clear" w:color="auto" w:fill="FFFFFF" w:themeFill="background1"/>
          </w:tcPr>
          <w:p w14:paraId="772EBFEB"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sz w:val="18"/>
                <w:szCs w:val="18"/>
              </w:rPr>
            </w:pPr>
            <w:r w:rsidRPr="000E375A">
              <w:rPr>
                <w:rFonts w:ascii="Aptos Narrow" w:hAnsi="Aptos Narrow"/>
                <w:color w:val="000000" w:themeColor="text1"/>
              </w:rPr>
              <w:t>$26.8</w:t>
            </w:r>
          </w:p>
        </w:tc>
      </w:tr>
      <w:tr w:rsidR="001B1B54" w:rsidRPr="002B56EB" w14:paraId="63A8A366" w14:textId="77777777" w:rsidTr="009B53F1">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tcPr>
          <w:p w14:paraId="3CD53C26" w14:textId="77777777" w:rsidR="001B1B54" w:rsidRPr="001D0352" w:rsidRDefault="001B1B54" w:rsidP="009B53F1">
            <w:pPr>
              <w:rPr>
                <w:b w:val="0"/>
                <w:bCs w:val="0"/>
                <w:color w:val="000000" w:themeColor="text1"/>
              </w:rPr>
            </w:pPr>
            <w:r w:rsidRPr="00C7057D">
              <w:rPr>
                <w:color w:val="000000" w:themeColor="text1"/>
              </w:rPr>
              <w:t>Goal 2</w:t>
            </w:r>
          </w:p>
        </w:tc>
        <w:tc>
          <w:tcPr>
            <w:tcW w:w="1317" w:type="dxa"/>
            <w:shd w:val="clear" w:color="auto" w:fill="FFFFFF" w:themeFill="background1"/>
          </w:tcPr>
          <w:p w14:paraId="5B714C7A"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$5.7*</w:t>
            </w:r>
          </w:p>
        </w:tc>
        <w:tc>
          <w:tcPr>
            <w:tcW w:w="1079" w:type="dxa"/>
            <w:shd w:val="clear" w:color="auto" w:fill="FFFFFF" w:themeFill="background1"/>
          </w:tcPr>
          <w:p w14:paraId="248FD9E3"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$5.0</w:t>
            </w:r>
          </w:p>
        </w:tc>
        <w:tc>
          <w:tcPr>
            <w:tcW w:w="1079" w:type="dxa"/>
            <w:shd w:val="clear" w:color="auto" w:fill="FFFFFF" w:themeFill="background1"/>
          </w:tcPr>
          <w:p w14:paraId="3DA68CB7"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$5.1</w:t>
            </w:r>
          </w:p>
        </w:tc>
        <w:tc>
          <w:tcPr>
            <w:tcW w:w="1109" w:type="dxa"/>
            <w:shd w:val="clear" w:color="auto" w:fill="FFFFFF" w:themeFill="background1"/>
          </w:tcPr>
          <w:p w14:paraId="39712B9C"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$5.3</w:t>
            </w:r>
          </w:p>
        </w:tc>
        <w:tc>
          <w:tcPr>
            <w:tcW w:w="1109" w:type="dxa"/>
            <w:shd w:val="clear" w:color="auto" w:fill="FFFFFF" w:themeFill="background1"/>
          </w:tcPr>
          <w:p w14:paraId="45A2E56D"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$5.4</w:t>
            </w:r>
          </w:p>
        </w:tc>
        <w:tc>
          <w:tcPr>
            <w:tcW w:w="1109" w:type="dxa"/>
            <w:shd w:val="clear" w:color="auto" w:fill="FFFFFF" w:themeFill="background1"/>
          </w:tcPr>
          <w:p w14:paraId="154853B4"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$5.5</w:t>
            </w:r>
          </w:p>
        </w:tc>
        <w:tc>
          <w:tcPr>
            <w:tcW w:w="1109" w:type="dxa"/>
            <w:shd w:val="clear" w:color="auto" w:fill="FFFFFF" w:themeFill="background1"/>
          </w:tcPr>
          <w:p w14:paraId="12BFD059"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$5.7</w:t>
            </w:r>
          </w:p>
        </w:tc>
      </w:tr>
      <w:tr w:rsidR="001B1B54" w:rsidRPr="002B56EB" w14:paraId="6ECF939A"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tcPr>
          <w:p w14:paraId="57915B51" w14:textId="77777777" w:rsidR="001B1B54" w:rsidRPr="001D0352" w:rsidRDefault="001B1B54" w:rsidP="009B53F1">
            <w:pPr>
              <w:rPr>
                <w:b w:val="0"/>
                <w:bCs w:val="0"/>
                <w:color w:val="000000" w:themeColor="text1"/>
              </w:rPr>
            </w:pPr>
            <w:r w:rsidRPr="00C7057D">
              <w:rPr>
                <w:color w:val="000000" w:themeColor="text1"/>
              </w:rPr>
              <w:t>Goal 3</w:t>
            </w:r>
          </w:p>
        </w:tc>
        <w:tc>
          <w:tcPr>
            <w:tcW w:w="1317" w:type="dxa"/>
            <w:shd w:val="clear" w:color="auto" w:fill="FFFFFF" w:themeFill="background1"/>
          </w:tcPr>
          <w:p w14:paraId="7E691567"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0E375A">
              <w:rPr>
                <w:color w:val="000000" w:themeColor="text1"/>
              </w:rPr>
              <w:t>$5.2*</w:t>
            </w:r>
          </w:p>
        </w:tc>
        <w:tc>
          <w:tcPr>
            <w:tcW w:w="1079" w:type="dxa"/>
            <w:shd w:val="clear" w:color="auto" w:fill="FFFFFF" w:themeFill="background1"/>
          </w:tcPr>
          <w:p w14:paraId="20670E99"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0E375A">
              <w:rPr>
                <w:color w:val="000000" w:themeColor="text1"/>
              </w:rPr>
              <w:t>$3.5</w:t>
            </w:r>
          </w:p>
        </w:tc>
        <w:tc>
          <w:tcPr>
            <w:tcW w:w="1079" w:type="dxa"/>
            <w:shd w:val="clear" w:color="auto" w:fill="FFFFFF" w:themeFill="background1"/>
          </w:tcPr>
          <w:p w14:paraId="2CA7D8ED"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0E375A">
              <w:rPr>
                <w:color w:val="000000" w:themeColor="text1"/>
              </w:rPr>
              <w:t>$3.6</w:t>
            </w:r>
          </w:p>
        </w:tc>
        <w:tc>
          <w:tcPr>
            <w:tcW w:w="1109" w:type="dxa"/>
            <w:shd w:val="clear" w:color="auto" w:fill="FFFFFF" w:themeFill="background1"/>
          </w:tcPr>
          <w:p w14:paraId="3E39D1AB"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0E375A">
              <w:rPr>
                <w:color w:val="000000" w:themeColor="text1"/>
              </w:rPr>
              <w:t>$3.7</w:t>
            </w:r>
          </w:p>
        </w:tc>
        <w:tc>
          <w:tcPr>
            <w:tcW w:w="1109" w:type="dxa"/>
            <w:shd w:val="clear" w:color="auto" w:fill="FFFFFF" w:themeFill="background1"/>
          </w:tcPr>
          <w:p w14:paraId="4B2D513B"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0E375A">
              <w:rPr>
                <w:color w:val="000000" w:themeColor="text1"/>
              </w:rPr>
              <w:t>$3.8</w:t>
            </w:r>
          </w:p>
        </w:tc>
        <w:tc>
          <w:tcPr>
            <w:tcW w:w="1109" w:type="dxa"/>
            <w:shd w:val="clear" w:color="auto" w:fill="FFFFFF" w:themeFill="background1"/>
          </w:tcPr>
          <w:p w14:paraId="2492228C"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4B16EF">
              <w:rPr>
                <w:color w:val="000000" w:themeColor="text1"/>
              </w:rPr>
              <w:t>$</w:t>
            </w:r>
            <w:r w:rsidRPr="000E375A">
              <w:rPr>
                <w:color w:val="000000" w:themeColor="text1"/>
              </w:rPr>
              <w:t>4.2</w:t>
            </w:r>
          </w:p>
        </w:tc>
        <w:tc>
          <w:tcPr>
            <w:tcW w:w="1109" w:type="dxa"/>
            <w:shd w:val="clear" w:color="auto" w:fill="FFFFFF" w:themeFill="background1"/>
          </w:tcPr>
          <w:p w14:paraId="15440DBC"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0E375A">
              <w:rPr>
                <w:color w:val="000000" w:themeColor="text1"/>
              </w:rPr>
              <w:t>$4.5</w:t>
            </w:r>
          </w:p>
        </w:tc>
      </w:tr>
      <w:tr w:rsidR="001B1B54" w:rsidRPr="002B56EB" w14:paraId="6EA5E4D7" w14:textId="77777777" w:rsidTr="009B53F1">
        <w:tc>
          <w:tcPr>
            <w:cnfStyle w:val="001000000000" w:firstRow="0" w:lastRow="0" w:firstColumn="1" w:lastColumn="0" w:oddVBand="0" w:evenVBand="0" w:oddHBand="0" w:evenHBand="0" w:firstRowFirstColumn="0" w:firstRowLastColumn="0" w:lastRowFirstColumn="0" w:lastRowLastColumn="0"/>
            <w:tcW w:w="1548" w:type="dxa"/>
          </w:tcPr>
          <w:p w14:paraId="2C5E5E87" w14:textId="77777777" w:rsidR="001B1B54" w:rsidRPr="000E375A" w:rsidRDefault="001B1B54" w:rsidP="009B53F1">
            <w:pPr>
              <w:rPr>
                <w:color w:val="000000" w:themeColor="text1"/>
              </w:rPr>
            </w:pPr>
            <w:r w:rsidRPr="000E375A">
              <w:rPr>
                <w:color w:val="000000" w:themeColor="text1"/>
              </w:rPr>
              <w:t>Total</w:t>
            </w:r>
          </w:p>
        </w:tc>
        <w:tc>
          <w:tcPr>
            <w:tcW w:w="1317" w:type="dxa"/>
          </w:tcPr>
          <w:p w14:paraId="3B5D23F4"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$36.7*</w:t>
            </w:r>
          </w:p>
        </w:tc>
        <w:tc>
          <w:tcPr>
            <w:tcW w:w="1079" w:type="dxa"/>
          </w:tcPr>
          <w:p w14:paraId="7F392958"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b/>
                <w:bCs/>
                <w:color w:val="000000" w:themeColor="text1"/>
              </w:rPr>
            </w:pPr>
            <w:r w:rsidRPr="001D0352">
              <w:rPr>
                <w:rFonts w:ascii="Aptos Narrow" w:hAnsi="Aptos Narrow"/>
                <w:b/>
                <w:bCs/>
                <w:color w:val="000000" w:themeColor="text1"/>
              </w:rPr>
              <w:t>$32.5</w:t>
            </w:r>
          </w:p>
        </w:tc>
        <w:tc>
          <w:tcPr>
            <w:tcW w:w="1079" w:type="dxa"/>
          </w:tcPr>
          <w:p w14:paraId="4EF40FC7"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b/>
                <w:bCs/>
                <w:color w:val="000000" w:themeColor="text1"/>
              </w:rPr>
            </w:pPr>
            <w:r w:rsidRPr="001D0352">
              <w:rPr>
                <w:rFonts w:ascii="Aptos Narrow" w:hAnsi="Aptos Narrow"/>
                <w:b/>
                <w:bCs/>
                <w:color w:val="000000" w:themeColor="text1"/>
              </w:rPr>
              <w:t>$33.3</w:t>
            </w:r>
          </w:p>
        </w:tc>
        <w:tc>
          <w:tcPr>
            <w:tcW w:w="1109" w:type="dxa"/>
          </w:tcPr>
          <w:p w14:paraId="040E140C"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b/>
                <w:bCs/>
                <w:color w:val="000000" w:themeColor="text1"/>
              </w:rPr>
            </w:pPr>
            <w:r w:rsidRPr="001D0352">
              <w:rPr>
                <w:rFonts w:ascii="Aptos Narrow" w:hAnsi="Aptos Narrow"/>
                <w:b/>
                <w:bCs/>
                <w:color w:val="000000" w:themeColor="text1"/>
              </w:rPr>
              <w:t>$34.1</w:t>
            </w:r>
          </w:p>
        </w:tc>
        <w:tc>
          <w:tcPr>
            <w:tcW w:w="1109" w:type="dxa"/>
          </w:tcPr>
          <w:p w14:paraId="2B23C02A"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b/>
                <w:bCs/>
                <w:color w:val="000000" w:themeColor="text1"/>
              </w:rPr>
            </w:pPr>
            <w:r w:rsidRPr="001D0352">
              <w:rPr>
                <w:rFonts w:ascii="Aptos Narrow" w:hAnsi="Aptos Narrow"/>
                <w:b/>
                <w:bCs/>
                <w:color w:val="000000" w:themeColor="text1"/>
              </w:rPr>
              <w:t>$34.9</w:t>
            </w:r>
          </w:p>
        </w:tc>
        <w:tc>
          <w:tcPr>
            <w:tcW w:w="1109" w:type="dxa"/>
          </w:tcPr>
          <w:p w14:paraId="158FE0C1"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b/>
                <w:bCs/>
                <w:color w:val="000000" w:themeColor="text1"/>
              </w:rPr>
            </w:pPr>
            <w:r w:rsidRPr="001D0352">
              <w:rPr>
                <w:rFonts w:ascii="Aptos Narrow" w:hAnsi="Aptos Narrow"/>
                <w:b/>
                <w:bCs/>
                <w:color w:val="000000" w:themeColor="text1"/>
              </w:rPr>
              <w:t>$35.9</w:t>
            </w:r>
          </w:p>
        </w:tc>
        <w:tc>
          <w:tcPr>
            <w:tcW w:w="1109" w:type="dxa"/>
          </w:tcPr>
          <w:p w14:paraId="4BAE0941"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b/>
                <w:bCs/>
                <w:color w:val="000000" w:themeColor="text1"/>
              </w:rPr>
            </w:pPr>
            <w:r w:rsidRPr="001D0352">
              <w:rPr>
                <w:rFonts w:ascii="Aptos Narrow" w:hAnsi="Aptos Narrow"/>
                <w:b/>
                <w:bCs/>
                <w:color w:val="000000" w:themeColor="text1"/>
              </w:rPr>
              <w:t>$36.9</w:t>
            </w:r>
          </w:p>
        </w:tc>
      </w:tr>
      <w:tr w:rsidR="001B1B54" w:rsidRPr="002B56EB" w14:paraId="272A9BDC"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59" w:type="dxa"/>
            <w:gridSpan w:val="8"/>
            <w:shd w:val="clear" w:color="auto" w:fill="156082" w:themeFill="accent1"/>
          </w:tcPr>
          <w:p w14:paraId="6D491153" w14:textId="77777777" w:rsidR="001B1B54" w:rsidRPr="001D0352" w:rsidRDefault="001B1B54" w:rsidP="009B53F1">
            <w:pPr>
              <w:rPr>
                <w:rFonts w:ascii="Aptos Narrow" w:hAnsi="Aptos Narrow"/>
                <w:color w:val="FFFFFF" w:themeColor="background1"/>
              </w:rPr>
            </w:pPr>
            <w:r w:rsidRPr="001D0352">
              <w:rPr>
                <w:color w:val="FFFFFF" w:themeColor="background1"/>
              </w:rPr>
              <w:t>Strategy 2: Substance Use Disorder Treatment and Recovery</w:t>
            </w:r>
          </w:p>
        </w:tc>
      </w:tr>
      <w:tr w:rsidR="001B1B54" w:rsidRPr="002B56EB" w14:paraId="70B51E65" w14:textId="77777777" w:rsidTr="009B53F1">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28AA0065" w14:textId="77777777" w:rsidR="001B1B54" w:rsidRPr="001D0352" w:rsidRDefault="001B1B54" w:rsidP="009B53F1">
            <w:pPr>
              <w:rPr>
                <w:b w:val="0"/>
                <w:bCs w:val="0"/>
                <w:color w:val="000000" w:themeColor="text1"/>
              </w:rPr>
            </w:pPr>
            <w:r w:rsidRPr="00C7057D">
              <w:rPr>
                <w:color w:val="000000" w:themeColor="text1"/>
              </w:rPr>
              <w:t>Goal 1</w:t>
            </w:r>
          </w:p>
        </w:tc>
        <w:tc>
          <w:tcPr>
            <w:tcW w:w="1317" w:type="dxa"/>
            <w:shd w:val="clear" w:color="auto" w:fill="FFFFFF" w:themeFill="background1"/>
            <w:vAlign w:val="top"/>
          </w:tcPr>
          <w:p w14:paraId="1CDDE262"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$1.7*</w:t>
            </w:r>
          </w:p>
        </w:tc>
        <w:tc>
          <w:tcPr>
            <w:tcW w:w="1079" w:type="dxa"/>
            <w:shd w:val="clear" w:color="auto" w:fill="FFFFFF" w:themeFill="background1"/>
            <w:vAlign w:val="top"/>
          </w:tcPr>
          <w:p w14:paraId="07428C37"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$2.2</w:t>
            </w:r>
          </w:p>
        </w:tc>
        <w:tc>
          <w:tcPr>
            <w:tcW w:w="1079" w:type="dxa"/>
            <w:shd w:val="clear" w:color="auto" w:fill="FFFFFF" w:themeFill="background1"/>
            <w:vAlign w:val="top"/>
          </w:tcPr>
          <w:p w14:paraId="1F09DFD1"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$2.3</w:t>
            </w:r>
          </w:p>
        </w:tc>
        <w:tc>
          <w:tcPr>
            <w:tcW w:w="1109" w:type="dxa"/>
            <w:shd w:val="clear" w:color="auto" w:fill="FFFFFF" w:themeFill="background1"/>
            <w:vAlign w:val="top"/>
          </w:tcPr>
          <w:p w14:paraId="58DC137D"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$2.4</w:t>
            </w:r>
          </w:p>
        </w:tc>
        <w:tc>
          <w:tcPr>
            <w:tcW w:w="1109" w:type="dxa"/>
            <w:shd w:val="clear" w:color="auto" w:fill="FFFFFF" w:themeFill="background1"/>
            <w:vAlign w:val="top"/>
          </w:tcPr>
          <w:p w14:paraId="0DE495F4"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$2.4</w:t>
            </w:r>
          </w:p>
        </w:tc>
        <w:tc>
          <w:tcPr>
            <w:tcW w:w="1109" w:type="dxa"/>
            <w:shd w:val="clear" w:color="auto" w:fill="FFFFFF" w:themeFill="background1"/>
            <w:vAlign w:val="top"/>
          </w:tcPr>
          <w:p w14:paraId="15596891"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$2.5</w:t>
            </w:r>
          </w:p>
        </w:tc>
        <w:tc>
          <w:tcPr>
            <w:tcW w:w="1109" w:type="dxa"/>
            <w:shd w:val="clear" w:color="auto" w:fill="FFFFFF" w:themeFill="background1"/>
            <w:vAlign w:val="top"/>
          </w:tcPr>
          <w:p w14:paraId="220D3BA0"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$2.5</w:t>
            </w:r>
          </w:p>
        </w:tc>
      </w:tr>
      <w:tr w:rsidR="001B1B54" w:rsidRPr="002B56EB" w14:paraId="25761849"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6F5C0E83" w14:textId="77777777" w:rsidR="001B1B54" w:rsidRPr="001D0352" w:rsidRDefault="001B1B54" w:rsidP="009B53F1">
            <w:pPr>
              <w:rPr>
                <w:b w:val="0"/>
                <w:bCs w:val="0"/>
                <w:color w:val="000000" w:themeColor="text1"/>
              </w:rPr>
            </w:pPr>
            <w:r w:rsidRPr="00C7057D">
              <w:rPr>
                <w:color w:val="000000" w:themeColor="text1"/>
              </w:rPr>
              <w:t>Goal 2</w:t>
            </w:r>
          </w:p>
        </w:tc>
        <w:tc>
          <w:tcPr>
            <w:tcW w:w="1317" w:type="dxa"/>
            <w:shd w:val="clear" w:color="auto" w:fill="FFFFFF" w:themeFill="background1"/>
            <w:vAlign w:val="top"/>
          </w:tcPr>
          <w:p w14:paraId="39A5A150"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$15.6*</w:t>
            </w:r>
          </w:p>
        </w:tc>
        <w:tc>
          <w:tcPr>
            <w:tcW w:w="1079" w:type="dxa"/>
            <w:shd w:val="clear" w:color="auto" w:fill="FFFFFF" w:themeFill="background1"/>
            <w:vAlign w:val="top"/>
          </w:tcPr>
          <w:p w14:paraId="222A5F4B"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sidRPr="007B0C76">
              <w:rPr>
                <w:color w:val="000000" w:themeColor="text1"/>
              </w:rPr>
              <w:t>$16.3</w:t>
            </w:r>
          </w:p>
        </w:tc>
        <w:tc>
          <w:tcPr>
            <w:tcW w:w="1079" w:type="dxa"/>
            <w:shd w:val="clear" w:color="auto" w:fill="FFFFFF" w:themeFill="background1"/>
            <w:vAlign w:val="top"/>
          </w:tcPr>
          <w:p w14:paraId="4E9682EF"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sidRPr="007B0C76">
              <w:rPr>
                <w:color w:val="000000" w:themeColor="text1"/>
              </w:rPr>
              <w:t>$16.8</w:t>
            </w:r>
          </w:p>
        </w:tc>
        <w:tc>
          <w:tcPr>
            <w:tcW w:w="1109" w:type="dxa"/>
            <w:shd w:val="clear" w:color="auto" w:fill="FFFFFF" w:themeFill="background1"/>
            <w:vAlign w:val="top"/>
          </w:tcPr>
          <w:p w14:paraId="7F29D79F"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sidRPr="007B0C76">
              <w:rPr>
                <w:color w:val="000000" w:themeColor="text1"/>
              </w:rPr>
              <w:t>$17.3</w:t>
            </w:r>
          </w:p>
        </w:tc>
        <w:tc>
          <w:tcPr>
            <w:tcW w:w="1109" w:type="dxa"/>
            <w:shd w:val="clear" w:color="auto" w:fill="FFFFFF" w:themeFill="background1"/>
            <w:vAlign w:val="top"/>
          </w:tcPr>
          <w:p w14:paraId="0341F5F0"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sidRPr="007B0C76">
              <w:rPr>
                <w:color w:val="000000" w:themeColor="text1"/>
              </w:rPr>
              <w:t>$17.7</w:t>
            </w:r>
          </w:p>
        </w:tc>
        <w:tc>
          <w:tcPr>
            <w:tcW w:w="1109" w:type="dxa"/>
            <w:shd w:val="clear" w:color="auto" w:fill="FFFFFF" w:themeFill="background1"/>
            <w:vAlign w:val="top"/>
          </w:tcPr>
          <w:p w14:paraId="14849F61"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sidRPr="007B0C76">
              <w:rPr>
                <w:color w:val="000000" w:themeColor="text1"/>
              </w:rPr>
              <w:t>$18.</w:t>
            </w:r>
            <w:r>
              <w:rPr>
                <w:color w:val="000000" w:themeColor="text1"/>
              </w:rPr>
              <w:t>1</w:t>
            </w:r>
          </w:p>
        </w:tc>
        <w:tc>
          <w:tcPr>
            <w:tcW w:w="1109" w:type="dxa"/>
            <w:shd w:val="clear" w:color="auto" w:fill="FFFFFF" w:themeFill="background1"/>
            <w:vAlign w:val="top"/>
          </w:tcPr>
          <w:p w14:paraId="3EE2FFA4" w14:textId="77777777" w:rsidR="001B1B54" w:rsidRPr="000E375A" w:rsidRDefault="001B1B54" w:rsidP="009B53F1">
            <w:pPr>
              <w:cnfStyle w:val="000000010000" w:firstRow="0" w:lastRow="0" w:firstColumn="0" w:lastColumn="0" w:oddVBand="0" w:evenVBand="0" w:oddHBand="0" w:evenHBand="1" w:firstRowFirstColumn="0" w:firstRowLastColumn="0" w:lastRowFirstColumn="0" w:lastRowLastColumn="0"/>
              <w:rPr>
                <w:rFonts w:ascii="Aptos Narrow" w:hAnsi="Aptos Narrow"/>
                <w:color w:val="000000" w:themeColor="text1"/>
              </w:rPr>
            </w:pPr>
            <w:r w:rsidRPr="007B0C76">
              <w:rPr>
                <w:color w:val="000000" w:themeColor="text1"/>
              </w:rPr>
              <w:t>$18.5</w:t>
            </w:r>
          </w:p>
        </w:tc>
      </w:tr>
      <w:tr w:rsidR="001B1B54" w:rsidRPr="002B56EB" w14:paraId="67EFC17D" w14:textId="77777777" w:rsidTr="009B53F1">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3E8E7CF7" w14:textId="77777777" w:rsidR="001B1B54" w:rsidRPr="001D0352" w:rsidRDefault="001B1B54" w:rsidP="009B53F1">
            <w:pPr>
              <w:rPr>
                <w:b w:val="0"/>
                <w:bCs w:val="0"/>
                <w:color w:val="000000" w:themeColor="text1"/>
              </w:rPr>
            </w:pPr>
            <w:r w:rsidRPr="00C7057D">
              <w:rPr>
                <w:color w:val="000000" w:themeColor="text1"/>
              </w:rPr>
              <w:t>Goal 3</w:t>
            </w:r>
          </w:p>
        </w:tc>
        <w:tc>
          <w:tcPr>
            <w:tcW w:w="1317" w:type="dxa"/>
            <w:shd w:val="clear" w:color="auto" w:fill="FFFFFF" w:themeFill="background1"/>
            <w:vAlign w:val="top"/>
          </w:tcPr>
          <w:p w14:paraId="7B5CDE67"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$2.1*</w:t>
            </w:r>
          </w:p>
        </w:tc>
        <w:tc>
          <w:tcPr>
            <w:tcW w:w="1079" w:type="dxa"/>
            <w:shd w:val="clear" w:color="auto" w:fill="FFFFFF" w:themeFill="background1"/>
            <w:vAlign w:val="top"/>
          </w:tcPr>
          <w:p w14:paraId="34CD0AFB"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$1.6</w:t>
            </w:r>
          </w:p>
        </w:tc>
        <w:tc>
          <w:tcPr>
            <w:tcW w:w="1079" w:type="dxa"/>
            <w:shd w:val="clear" w:color="auto" w:fill="FFFFFF" w:themeFill="background1"/>
            <w:vAlign w:val="top"/>
          </w:tcPr>
          <w:p w14:paraId="392B18E0"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$1.7</w:t>
            </w:r>
          </w:p>
        </w:tc>
        <w:tc>
          <w:tcPr>
            <w:tcW w:w="1109" w:type="dxa"/>
            <w:shd w:val="clear" w:color="auto" w:fill="FFFFFF" w:themeFill="background1"/>
            <w:vAlign w:val="top"/>
          </w:tcPr>
          <w:p w14:paraId="45660D1C"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$1.7</w:t>
            </w:r>
          </w:p>
        </w:tc>
        <w:tc>
          <w:tcPr>
            <w:tcW w:w="1109" w:type="dxa"/>
            <w:shd w:val="clear" w:color="auto" w:fill="FFFFFF" w:themeFill="background1"/>
            <w:vAlign w:val="top"/>
          </w:tcPr>
          <w:p w14:paraId="7711CCCD"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$1.8</w:t>
            </w:r>
          </w:p>
        </w:tc>
        <w:tc>
          <w:tcPr>
            <w:tcW w:w="1109" w:type="dxa"/>
            <w:shd w:val="clear" w:color="auto" w:fill="FFFFFF" w:themeFill="background1"/>
            <w:vAlign w:val="top"/>
          </w:tcPr>
          <w:p w14:paraId="00EAC851"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w:t>
            </w:r>
            <w:r w:rsidRPr="00DA38B6">
              <w:t>2.1</w:t>
            </w:r>
          </w:p>
        </w:tc>
        <w:tc>
          <w:tcPr>
            <w:tcW w:w="1109" w:type="dxa"/>
            <w:shd w:val="clear" w:color="auto" w:fill="FFFFFF" w:themeFill="background1"/>
            <w:vAlign w:val="top"/>
          </w:tcPr>
          <w:p w14:paraId="4A137802" w14:textId="77777777" w:rsidR="001B1B54" w:rsidRPr="000E375A" w:rsidRDefault="001B1B54" w:rsidP="009B53F1">
            <w:pPr>
              <w:cnfStyle w:val="000000000000" w:firstRow="0" w:lastRow="0" w:firstColumn="0" w:lastColumn="0" w:oddVBand="0" w:evenVBand="0" w:oddHBand="0" w:evenHBand="0" w:firstRowFirstColumn="0" w:firstRowLastColumn="0" w:lastRowFirstColumn="0" w:lastRowLastColumn="0"/>
              <w:rPr>
                <w:rFonts w:ascii="Aptos Narrow" w:hAnsi="Aptos Narrow"/>
                <w:color w:val="000000" w:themeColor="text1"/>
              </w:rPr>
            </w:pPr>
            <w:r w:rsidRPr="007B0C76">
              <w:rPr>
                <w:color w:val="000000" w:themeColor="text1"/>
              </w:rPr>
              <w:t>$</w:t>
            </w:r>
            <w:r w:rsidRPr="00DA38B6">
              <w:t>2.</w:t>
            </w:r>
            <w:r>
              <w:t>4</w:t>
            </w:r>
          </w:p>
        </w:tc>
      </w:tr>
      <w:tr w:rsidR="001B1B54" w:rsidRPr="002B56EB" w14:paraId="2E65B73E"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vAlign w:val="top"/>
          </w:tcPr>
          <w:p w14:paraId="73DEB8C4" w14:textId="77777777" w:rsidR="001B1B54" w:rsidRPr="007B0C76" w:rsidRDefault="001B1B54" w:rsidP="009B53F1">
            <w:pPr>
              <w:rPr>
                <w:color w:val="000000" w:themeColor="text1"/>
              </w:rPr>
            </w:pPr>
            <w:r w:rsidRPr="007B0C76">
              <w:rPr>
                <w:color w:val="000000" w:themeColor="text1"/>
              </w:rPr>
              <w:t>Total</w:t>
            </w:r>
          </w:p>
        </w:tc>
        <w:tc>
          <w:tcPr>
            <w:tcW w:w="1317" w:type="dxa"/>
            <w:vAlign w:val="top"/>
          </w:tcPr>
          <w:p w14:paraId="426327AC"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b/>
                <w:bCs/>
                <w:color w:val="000000" w:themeColor="text1"/>
              </w:rPr>
              <w:t>$19.5*</w:t>
            </w:r>
          </w:p>
        </w:tc>
        <w:tc>
          <w:tcPr>
            <w:tcW w:w="1079" w:type="dxa"/>
            <w:vAlign w:val="top"/>
          </w:tcPr>
          <w:p w14:paraId="70F5BDAF"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b/>
                <w:bCs/>
                <w:color w:val="000000" w:themeColor="text1"/>
              </w:rPr>
              <w:t>$20.2</w:t>
            </w:r>
          </w:p>
        </w:tc>
        <w:tc>
          <w:tcPr>
            <w:tcW w:w="1079" w:type="dxa"/>
            <w:vAlign w:val="top"/>
          </w:tcPr>
          <w:p w14:paraId="1E7AD85D"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b/>
                <w:bCs/>
                <w:color w:val="000000" w:themeColor="text1"/>
              </w:rPr>
              <w:t>$20.8</w:t>
            </w:r>
          </w:p>
        </w:tc>
        <w:tc>
          <w:tcPr>
            <w:tcW w:w="1109" w:type="dxa"/>
            <w:vAlign w:val="top"/>
          </w:tcPr>
          <w:p w14:paraId="69CB2FF0"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b/>
                <w:bCs/>
                <w:color w:val="000000" w:themeColor="text1"/>
              </w:rPr>
              <w:t>$21.4</w:t>
            </w:r>
          </w:p>
        </w:tc>
        <w:tc>
          <w:tcPr>
            <w:tcW w:w="1109" w:type="dxa"/>
            <w:vAlign w:val="top"/>
          </w:tcPr>
          <w:p w14:paraId="32FB0752"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b/>
                <w:bCs/>
                <w:color w:val="000000" w:themeColor="text1"/>
              </w:rPr>
              <w:t>$21.9</w:t>
            </w:r>
          </w:p>
        </w:tc>
        <w:tc>
          <w:tcPr>
            <w:tcW w:w="1109" w:type="dxa"/>
            <w:vAlign w:val="top"/>
          </w:tcPr>
          <w:p w14:paraId="6354954D"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b/>
                <w:bCs/>
                <w:color w:val="000000" w:themeColor="text1"/>
              </w:rPr>
              <w:t>$22.6</w:t>
            </w:r>
          </w:p>
        </w:tc>
        <w:tc>
          <w:tcPr>
            <w:tcW w:w="1109" w:type="dxa"/>
            <w:vAlign w:val="top"/>
          </w:tcPr>
          <w:p w14:paraId="3EF093DF"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b/>
                <w:bCs/>
                <w:color w:val="000000" w:themeColor="text1"/>
              </w:rPr>
              <w:t>$23.3</w:t>
            </w:r>
          </w:p>
        </w:tc>
      </w:tr>
      <w:tr w:rsidR="001B1B54" w:rsidRPr="002B56EB" w14:paraId="46FD4C6B" w14:textId="77777777" w:rsidTr="009B53F1">
        <w:tc>
          <w:tcPr>
            <w:cnfStyle w:val="001000000000" w:firstRow="0" w:lastRow="0" w:firstColumn="1" w:lastColumn="0" w:oddVBand="0" w:evenVBand="0" w:oddHBand="0" w:evenHBand="0" w:firstRowFirstColumn="0" w:firstRowLastColumn="0" w:lastRowFirstColumn="0" w:lastRowLastColumn="0"/>
            <w:tcW w:w="9459" w:type="dxa"/>
            <w:gridSpan w:val="8"/>
            <w:shd w:val="clear" w:color="auto" w:fill="156082" w:themeFill="accent1"/>
            <w:vAlign w:val="top"/>
          </w:tcPr>
          <w:p w14:paraId="0F338837" w14:textId="77777777" w:rsidR="001B1B54" w:rsidRPr="001D0352" w:rsidRDefault="001B1B54" w:rsidP="009B53F1">
            <w:pPr>
              <w:rPr>
                <w:color w:val="FFFFFF" w:themeColor="background1"/>
              </w:rPr>
            </w:pPr>
            <w:r w:rsidRPr="001D0352">
              <w:rPr>
                <w:color w:val="FFFFFF" w:themeColor="background1"/>
              </w:rPr>
              <w:t>Strategy 3: Equitable Access to Behavioral Health Care</w:t>
            </w:r>
          </w:p>
        </w:tc>
      </w:tr>
      <w:tr w:rsidR="001B1B54" w:rsidRPr="002B56EB" w14:paraId="5D67403C"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7E6985AD" w14:textId="77777777" w:rsidR="001B1B54" w:rsidRPr="001D0352" w:rsidRDefault="001B1B54" w:rsidP="009B53F1">
            <w:pPr>
              <w:rPr>
                <w:b w:val="0"/>
                <w:bCs w:val="0"/>
                <w:color w:val="000000" w:themeColor="text1"/>
              </w:rPr>
            </w:pPr>
            <w:r w:rsidRPr="00C7057D">
              <w:rPr>
                <w:color w:val="000000" w:themeColor="text1"/>
              </w:rPr>
              <w:t>Goal 1</w:t>
            </w:r>
          </w:p>
        </w:tc>
        <w:tc>
          <w:tcPr>
            <w:tcW w:w="1317" w:type="dxa"/>
            <w:shd w:val="clear" w:color="auto" w:fill="FFFFFF" w:themeFill="background1"/>
            <w:vAlign w:val="top"/>
          </w:tcPr>
          <w:p w14:paraId="313A31C3"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$12.0</w:t>
            </w:r>
          </w:p>
        </w:tc>
        <w:tc>
          <w:tcPr>
            <w:tcW w:w="1079" w:type="dxa"/>
            <w:shd w:val="clear" w:color="auto" w:fill="FFFFFF" w:themeFill="background1"/>
            <w:vAlign w:val="top"/>
          </w:tcPr>
          <w:p w14:paraId="2093DFAE"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$12.3</w:t>
            </w:r>
          </w:p>
        </w:tc>
        <w:tc>
          <w:tcPr>
            <w:tcW w:w="1079" w:type="dxa"/>
            <w:shd w:val="clear" w:color="auto" w:fill="FFFFFF" w:themeFill="background1"/>
            <w:vAlign w:val="top"/>
          </w:tcPr>
          <w:p w14:paraId="63F8E7E2"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$12.7</w:t>
            </w:r>
          </w:p>
        </w:tc>
        <w:tc>
          <w:tcPr>
            <w:tcW w:w="1109" w:type="dxa"/>
            <w:shd w:val="clear" w:color="auto" w:fill="FFFFFF" w:themeFill="background1"/>
            <w:vAlign w:val="top"/>
          </w:tcPr>
          <w:p w14:paraId="5EE4A27D"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$13.0</w:t>
            </w:r>
          </w:p>
        </w:tc>
        <w:tc>
          <w:tcPr>
            <w:tcW w:w="1109" w:type="dxa"/>
            <w:shd w:val="clear" w:color="auto" w:fill="FFFFFF" w:themeFill="background1"/>
            <w:vAlign w:val="top"/>
          </w:tcPr>
          <w:p w14:paraId="043A8A01"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$13.3</w:t>
            </w:r>
          </w:p>
        </w:tc>
        <w:tc>
          <w:tcPr>
            <w:tcW w:w="1109" w:type="dxa"/>
            <w:shd w:val="clear" w:color="auto" w:fill="FFFFFF" w:themeFill="background1"/>
            <w:vAlign w:val="top"/>
          </w:tcPr>
          <w:p w14:paraId="54CCEDC0"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$13.6</w:t>
            </w:r>
          </w:p>
        </w:tc>
        <w:tc>
          <w:tcPr>
            <w:tcW w:w="1109" w:type="dxa"/>
            <w:shd w:val="clear" w:color="auto" w:fill="FFFFFF" w:themeFill="background1"/>
            <w:vAlign w:val="top"/>
          </w:tcPr>
          <w:p w14:paraId="54C9D117"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w:t>
            </w:r>
            <w:r>
              <w:rPr>
                <w:color w:val="000000" w:themeColor="text1"/>
              </w:rPr>
              <w:t>13.9</w:t>
            </w:r>
          </w:p>
        </w:tc>
      </w:tr>
      <w:tr w:rsidR="001B1B54" w:rsidRPr="002B56EB" w14:paraId="34122DB6" w14:textId="77777777" w:rsidTr="009B53F1">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5D1838AE" w14:textId="77777777" w:rsidR="001B1B54" w:rsidRPr="001D0352" w:rsidRDefault="001B1B54" w:rsidP="009B53F1">
            <w:pPr>
              <w:rPr>
                <w:b w:val="0"/>
                <w:bCs w:val="0"/>
                <w:color w:val="000000" w:themeColor="text1"/>
              </w:rPr>
            </w:pPr>
            <w:r w:rsidRPr="00C7057D">
              <w:rPr>
                <w:color w:val="000000" w:themeColor="text1"/>
              </w:rPr>
              <w:t>Goal 2</w:t>
            </w:r>
          </w:p>
        </w:tc>
        <w:tc>
          <w:tcPr>
            <w:tcW w:w="1317" w:type="dxa"/>
            <w:shd w:val="clear" w:color="auto" w:fill="FFFFFF" w:themeFill="background1"/>
            <w:vAlign w:val="top"/>
          </w:tcPr>
          <w:p w14:paraId="054340DC"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$4.1*</w:t>
            </w:r>
          </w:p>
        </w:tc>
        <w:tc>
          <w:tcPr>
            <w:tcW w:w="1079" w:type="dxa"/>
            <w:shd w:val="clear" w:color="auto" w:fill="FFFFFF" w:themeFill="background1"/>
            <w:vAlign w:val="top"/>
          </w:tcPr>
          <w:p w14:paraId="001BDCA4"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$4.2</w:t>
            </w:r>
          </w:p>
        </w:tc>
        <w:tc>
          <w:tcPr>
            <w:tcW w:w="1079" w:type="dxa"/>
            <w:shd w:val="clear" w:color="auto" w:fill="FFFFFF" w:themeFill="background1"/>
            <w:vAlign w:val="top"/>
          </w:tcPr>
          <w:p w14:paraId="47EC3334"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$4.3</w:t>
            </w:r>
          </w:p>
        </w:tc>
        <w:tc>
          <w:tcPr>
            <w:tcW w:w="1109" w:type="dxa"/>
            <w:shd w:val="clear" w:color="auto" w:fill="FFFFFF" w:themeFill="background1"/>
            <w:vAlign w:val="top"/>
          </w:tcPr>
          <w:p w14:paraId="4B753180"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$4.5</w:t>
            </w:r>
          </w:p>
        </w:tc>
        <w:tc>
          <w:tcPr>
            <w:tcW w:w="1109" w:type="dxa"/>
            <w:shd w:val="clear" w:color="auto" w:fill="FFFFFF" w:themeFill="background1"/>
            <w:vAlign w:val="top"/>
          </w:tcPr>
          <w:p w14:paraId="69F8DB08"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$4.6</w:t>
            </w:r>
          </w:p>
        </w:tc>
        <w:tc>
          <w:tcPr>
            <w:tcW w:w="1109" w:type="dxa"/>
            <w:shd w:val="clear" w:color="auto" w:fill="FFFFFF" w:themeFill="background1"/>
            <w:vAlign w:val="top"/>
          </w:tcPr>
          <w:p w14:paraId="0AF7B274"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Pr="00AE2638">
              <w:t>5.0</w:t>
            </w:r>
          </w:p>
        </w:tc>
        <w:tc>
          <w:tcPr>
            <w:tcW w:w="1109" w:type="dxa"/>
            <w:shd w:val="clear" w:color="auto" w:fill="FFFFFF" w:themeFill="background1"/>
            <w:vAlign w:val="top"/>
          </w:tcPr>
          <w:p w14:paraId="5B85B8DF"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Pr="00AE2638">
              <w:t>5.</w:t>
            </w:r>
            <w:r>
              <w:t>3</w:t>
            </w:r>
          </w:p>
        </w:tc>
      </w:tr>
      <w:tr w:rsidR="001B1B54" w:rsidRPr="002B56EB" w14:paraId="27B165DF"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vAlign w:val="top"/>
          </w:tcPr>
          <w:p w14:paraId="38706BC5" w14:textId="77777777" w:rsidR="001B1B54" w:rsidRPr="007B0C76" w:rsidRDefault="001B1B54" w:rsidP="009B53F1">
            <w:pPr>
              <w:rPr>
                <w:color w:val="000000" w:themeColor="text1"/>
              </w:rPr>
            </w:pPr>
            <w:r w:rsidRPr="007B0C76">
              <w:rPr>
                <w:color w:val="000000" w:themeColor="text1"/>
              </w:rPr>
              <w:t>Total</w:t>
            </w:r>
          </w:p>
        </w:tc>
        <w:tc>
          <w:tcPr>
            <w:tcW w:w="1317" w:type="dxa"/>
            <w:vAlign w:val="top"/>
          </w:tcPr>
          <w:p w14:paraId="4BE33770"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rFonts w:ascii="Aptos Narrow" w:hAnsi="Aptos Narrow"/>
                <w:b/>
                <w:bCs/>
                <w:color w:val="000000" w:themeColor="text1"/>
              </w:rPr>
              <w:t>$16.1*</w:t>
            </w:r>
          </w:p>
        </w:tc>
        <w:tc>
          <w:tcPr>
            <w:tcW w:w="1079" w:type="dxa"/>
            <w:vAlign w:val="top"/>
          </w:tcPr>
          <w:p w14:paraId="66D2997A"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rFonts w:ascii="Aptos Narrow" w:hAnsi="Aptos Narrow"/>
                <w:b/>
                <w:bCs/>
                <w:color w:val="000000" w:themeColor="text1"/>
              </w:rPr>
              <w:t>$16.5</w:t>
            </w:r>
          </w:p>
        </w:tc>
        <w:tc>
          <w:tcPr>
            <w:tcW w:w="1079" w:type="dxa"/>
            <w:vAlign w:val="top"/>
          </w:tcPr>
          <w:p w14:paraId="3856DCB3"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rFonts w:ascii="Aptos Narrow" w:hAnsi="Aptos Narrow"/>
                <w:b/>
                <w:bCs/>
                <w:color w:val="000000" w:themeColor="text1"/>
              </w:rPr>
              <w:t>$17.0</w:t>
            </w:r>
          </w:p>
        </w:tc>
        <w:tc>
          <w:tcPr>
            <w:tcW w:w="1109" w:type="dxa"/>
            <w:vAlign w:val="top"/>
          </w:tcPr>
          <w:p w14:paraId="775D90C5"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rFonts w:ascii="Aptos Narrow" w:hAnsi="Aptos Narrow"/>
                <w:b/>
                <w:bCs/>
                <w:color w:val="000000" w:themeColor="text1"/>
              </w:rPr>
              <w:t>$17.5</w:t>
            </w:r>
          </w:p>
        </w:tc>
        <w:tc>
          <w:tcPr>
            <w:tcW w:w="1109" w:type="dxa"/>
            <w:vAlign w:val="top"/>
          </w:tcPr>
          <w:p w14:paraId="5B87DC49"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rFonts w:ascii="Aptos Narrow" w:hAnsi="Aptos Narrow"/>
                <w:b/>
                <w:bCs/>
                <w:color w:val="000000" w:themeColor="text1"/>
              </w:rPr>
              <w:t>$17.9</w:t>
            </w:r>
          </w:p>
        </w:tc>
        <w:tc>
          <w:tcPr>
            <w:tcW w:w="1109" w:type="dxa"/>
            <w:vAlign w:val="top"/>
          </w:tcPr>
          <w:p w14:paraId="061ACD24"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rFonts w:ascii="Aptos Narrow" w:hAnsi="Aptos Narrow"/>
                <w:b/>
                <w:bCs/>
                <w:color w:val="000000" w:themeColor="text1"/>
              </w:rPr>
              <w:t>$18.6</w:t>
            </w:r>
          </w:p>
        </w:tc>
        <w:tc>
          <w:tcPr>
            <w:tcW w:w="1109" w:type="dxa"/>
            <w:vAlign w:val="top"/>
          </w:tcPr>
          <w:p w14:paraId="4D3C91C7" w14:textId="77777777" w:rsidR="001B1B54" w:rsidRPr="001D0352" w:rsidRDefault="001B1B54" w:rsidP="009B53F1">
            <w:pPr>
              <w:cnfStyle w:val="000000010000" w:firstRow="0" w:lastRow="0" w:firstColumn="0" w:lastColumn="0" w:oddVBand="0" w:evenVBand="0" w:oddHBand="0" w:evenHBand="1" w:firstRowFirstColumn="0" w:firstRowLastColumn="0" w:lastRowFirstColumn="0" w:lastRowLastColumn="0"/>
              <w:rPr>
                <w:b/>
                <w:bCs/>
                <w:color w:val="000000" w:themeColor="text1"/>
              </w:rPr>
            </w:pPr>
            <w:r w:rsidRPr="001D0352">
              <w:rPr>
                <w:rFonts w:ascii="Aptos Narrow" w:hAnsi="Aptos Narrow"/>
                <w:b/>
                <w:bCs/>
                <w:color w:val="000000" w:themeColor="text1"/>
              </w:rPr>
              <w:t>$19.2</w:t>
            </w:r>
          </w:p>
        </w:tc>
      </w:tr>
      <w:tr w:rsidR="001B1B54" w:rsidRPr="002B56EB" w14:paraId="5401F3FB" w14:textId="77777777" w:rsidTr="009B53F1">
        <w:tc>
          <w:tcPr>
            <w:cnfStyle w:val="001000000000" w:firstRow="0" w:lastRow="0" w:firstColumn="1" w:lastColumn="0" w:oddVBand="0" w:evenVBand="0" w:oddHBand="0" w:evenHBand="0" w:firstRowFirstColumn="0" w:firstRowLastColumn="0" w:lastRowFirstColumn="0" w:lastRowLastColumn="0"/>
            <w:tcW w:w="9459" w:type="dxa"/>
            <w:gridSpan w:val="8"/>
            <w:shd w:val="clear" w:color="auto" w:fill="156082" w:themeFill="accent1"/>
            <w:vAlign w:val="top"/>
          </w:tcPr>
          <w:p w14:paraId="5B9DE909" w14:textId="77777777" w:rsidR="001B1B54" w:rsidRPr="001D0352" w:rsidRDefault="001B1B54" w:rsidP="009B53F1">
            <w:pPr>
              <w:rPr>
                <w:color w:val="FFFFFF" w:themeColor="background1"/>
              </w:rPr>
            </w:pPr>
            <w:r w:rsidRPr="001D0352">
              <w:rPr>
                <w:color w:val="FFFFFF" w:themeColor="background1"/>
              </w:rPr>
              <w:t>Strategy 4: Child, Youth, and Young Adult Mental Wellbeing</w:t>
            </w:r>
          </w:p>
        </w:tc>
      </w:tr>
      <w:tr w:rsidR="001B1B54" w:rsidRPr="002B56EB" w14:paraId="00EE9B48"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69F9CBBB" w14:textId="77777777" w:rsidR="001B1B54" w:rsidRPr="001D0352" w:rsidRDefault="001B1B54" w:rsidP="009B53F1">
            <w:pPr>
              <w:rPr>
                <w:b w:val="0"/>
                <w:bCs w:val="0"/>
                <w:color w:val="000000" w:themeColor="text1"/>
              </w:rPr>
            </w:pPr>
            <w:r w:rsidRPr="00C7057D">
              <w:rPr>
                <w:color w:val="000000" w:themeColor="text1"/>
              </w:rPr>
              <w:t>Goal 1</w:t>
            </w:r>
          </w:p>
        </w:tc>
        <w:tc>
          <w:tcPr>
            <w:tcW w:w="1317" w:type="dxa"/>
            <w:shd w:val="clear" w:color="auto" w:fill="FFFFFF" w:themeFill="background1"/>
            <w:vAlign w:val="top"/>
          </w:tcPr>
          <w:p w14:paraId="2F09C630"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$3.5*</w:t>
            </w:r>
          </w:p>
        </w:tc>
        <w:tc>
          <w:tcPr>
            <w:tcW w:w="1079" w:type="dxa"/>
            <w:shd w:val="clear" w:color="auto" w:fill="FFFFFF" w:themeFill="background1"/>
            <w:vAlign w:val="top"/>
          </w:tcPr>
          <w:p w14:paraId="2504DF94"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$4.0*</w:t>
            </w:r>
          </w:p>
        </w:tc>
        <w:tc>
          <w:tcPr>
            <w:tcW w:w="1079" w:type="dxa"/>
            <w:shd w:val="clear" w:color="auto" w:fill="FFFFFF" w:themeFill="background1"/>
            <w:vAlign w:val="top"/>
          </w:tcPr>
          <w:p w14:paraId="4701F6D3"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$4.5</w:t>
            </w:r>
          </w:p>
        </w:tc>
        <w:tc>
          <w:tcPr>
            <w:tcW w:w="1109" w:type="dxa"/>
            <w:shd w:val="clear" w:color="auto" w:fill="FFFFFF" w:themeFill="background1"/>
            <w:vAlign w:val="top"/>
          </w:tcPr>
          <w:p w14:paraId="3166D020"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$4.6</w:t>
            </w:r>
          </w:p>
        </w:tc>
        <w:tc>
          <w:tcPr>
            <w:tcW w:w="1109" w:type="dxa"/>
            <w:shd w:val="clear" w:color="auto" w:fill="FFFFFF" w:themeFill="background1"/>
            <w:vAlign w:val="top"/>
          </w:tcPr>
          <w:p w14:paraId="504B1C70"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$4.7</w:t>
            </w:r>
          </w:p>
        </w:tc>
        <w:tc>
          <w:tcPr>
            <w:tcW w:w="1109" w:type="dxa"/>
            <w:shd w:val="clear" w:color="auto" w:fill="FFFFFF" w:themeFill="background1"/>
            <w:vAlign w:val="top"/>
          </w:tcPr>
          <w:p w14:paraId="6C8ED318"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$4.9</w:t>
            </w:r>
          </w:p>
        </w:tc>
        <w:tc>
          <w:tcPr>
            <w:tcW w:w="1109" w:type="dxa"/>
            <w:shd w:val="clear" w:color="auto" w:fill="FFFFFF" w:themeFill="background1"/>
            <w:vAlign w:val="top"/>
          </w:tcPr>
          <w:p w14:paraId="3E453AD4"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$5.0</w:t>
            </w:r>
          </w:p>
        </w:tc>
      </w:tr>
      <w:tr w:rsidR="001B1B54" w:rsidRPr="002B56EB" w14:paraId="5CDCC93A" w14:textId="77777777" w:rsidTr="009B53F1">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5CC7B87A" w14:textId="77777777" w:rsidR="001B1B54" w:rsidRPr="001D0352" w:rsidRDefault="001B1B54" w:rsidP="009B53F1">
            <w:pPr>
              <w:rPr>
                <w:b w:val="0"/>
                <w:bCs w:val="0"/>
                <w:color w:val="000000" w:themeColor="text1"/>
              </w:rPr>
            </w:pPr>
            <w:r w:rsidRPr="00C7057D">
              <w:rPr>
                <w:color w:val="000000" w:themeColor="text1"/>
              </w:rPr>
              <w:t>Goal 2</w:t>
            </w:r>
          </w:p>
        </w:tc>
        <w:tc>
          <w:tcPr>
            <w:tcW w:w="1317" w:type="dxa"/>
            <w:shd w:val="clear" w:color="auto" w:fill="FFFFFF" w:themeFill="background1"/>
            <w:vAlign w:val="top"/>
          </w:tcPr>
          <w:p w14:paraId="74FCF74F"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$5.2</w:t>
            </w:r>
            <w:r>
              <w:rPr>
                <w:color w:val="000000" w:themeColor="text1"/>
              </w:rPr>
              <w:t>*</w:t>
            </w:r>
          </w:p>
        </w:tc>
        <w:tc>
          <w:tcPr>
            <w:tcW w:w="1079" w:type="dxa"/>
            <w:shd w:val="clear" w:color="auto" w:fill="FFFFFF" w:themeFill="background1"/>
            <w:vAlign w:val="top"/>
          </w:tcPr>
          <w:p w14:paraId="27A898F2"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$4.9*</w:t>
            </w:r>
          </w:p>
        </w:tc>
        <w:tc>
          <w:tcPr>
            <w:tcW w:w="1079" w:type="dxa"/>
            <w:shd w:val="clear" w:color="auto" w:fill="FFFFFF" w:themeFill="background1"/>
            <w:vAlign w:val="top"/>
          </w:tcPr>
          <w:p w14:paraId="0A005083"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$4.7</w:t>
            </w:r>
          </w:p>
        </w:tc>
        <w:tc>
          <w:tcPr>
            <w:tcW w:w="1109" w:type="dxa"/>
            <w:shd w:val="clear" w:color="auto" w:fill="FFFFFF" w:themeFill="background1"/>
            <w:vAlign w:val="top"/>
          </w:tcPr>
          <w:p w14:paraId="491D67D6"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$4.8</w:t>
            </w:r>
          </w:p>
        </w:tc>
        <w:tc>
          <w:tcPr>
            <w:tcW w:w="1109" w:type="dxa"/>
            <w:shd w:val="clear" w:color="auto" w:fill="FFFFFF" w:themeFill="background1"/>
            <w:vAlign w:val="top"/>
          </w:tcPr>
          <w:p w14:paraId="08256A11"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$5.0</w:t>
            </w:r>
          </w:p>
        </w:tc>
        <w:tc>
          <w:tcPr>
            <w:tcW w:w="1109" w:type="dxa"/>
            <w:shd w:val="clear" w:color="auto" w:fill="FFFFFF" w:themeFill="background1"/>
            <w:vAlign w:val="top"/>
          </w:tcPr>
          <w:p w14:paraId="1E62C22E"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$5.1</w:t>
            </w:r>
          </w:p>
        </w:tc>
        <w:tc>
          <w:tcPr>
            <w:tcW w:w="1109" w:type="dxa"/>
            <w:shd w:val="clear" w:color="auto" w:fill="FFFFFF" w:themeFill="background1"/>
            <w:vAlign w:val="top"/>
          </w:tcPr>
          <w:p w14:paraId="4DC0146F"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$5.2</w:t>
            </w:r>
          </w:p>
        </w:tc>
      </w:tr>
      <w:tr w:rsidR="001B1B54" w:rsidRPr="002B56EB" w14:paraId="37C578CD"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1D20AD49" w14:textId="77777777" w:rsidR="001B1B54" w:rsidRPr="001D0352" w:rsidRDefault="001B1B54" w:rsidP="009B53F1">
            <w:pPr>
              <w:rPr>
                <w:b w:val="0"/>
                <w:bCs w:val="0"/>
                <w:color w:val="000000" w:themeColor="text1"/>
              </w:rPr>
            </w:pPr>
            <w:r w:rsidRPr="00C7057D">
              <w:rPr>
                <w:color w:val="000000" w:themeColor="text1"/>
              </w:rPr>
              <w:t>Goal 3</w:t>
            </w:r>
          </w:p>
        </w:tc>
        <w:tc>
          <w:tcPr>
            <w:tcW w:w="1317" w:type="dxa"/>
            <w:shd w:val="clear" w:color="auto" w:fill="FFFFFF" w:themeFill="background1"/>
            <w:vAlign w:val="top"/>
          </w:tcPr>
          <w:p w14:paraId="09A47CA0"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857657">
              <w:rPr>
                <w:color w:val="000000" w:themeColor="text1"/>
              </w:rPr>
              <w:t>$2.6*</w:t>
            </w:r>
          </w:p>
        </w:tc>
        <w:tc>
          <w:tcPr>
            <w:tcW w:w="1079" w:type="dxa"/>
            <w:shd w:val="clear" w:color="auto" w:fill="FFFFFF" w:themeFill="background1"/>
            <w:vAlign w:val="top"/>
          </w:tcPr>
          <w:p w14:paraId="064DB4F6"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857657">
              <w:rPr>
                <w:color w:val="000000" w:themeColor="text1"/>
              </w:rPr>
              <w:t>$2.8*</w:t>
            </w:r>
          </w:p>
        </w:tc>
        <w:tc>
          <w:tcPr>
            <w:tcW w:w="1079" w:type="dxa"/>
            <w:shd w:val="clear" w:color="auto" w:fill="FFFFFF" w:themeFill="background1"/>
            <w:vAlign w:val="top"/>
          </w:tcPr>
          <w:p w14:paraId="6E23E2A2"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857657">
              <w:rPr>
                <w:color w:val="000000" w:themeColor="text1"/>
              </w:rPr>
              <w:t>$3.0</w:t>
            </w:r>
          </w:p>
        </w:tc>
        <w:tc>
          <w:tcPr>
            <w:tcW w:w="1109" w:type="dxa"/>
            <w:shd w:val="clear" w:color="auto" w:fill="FFFFFF" w:themeFill="background1"/>
            <w:vAlign w:val="top"/>
          </w:tcPr>
          <w:p w14:paraId="71BA5390"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857657">
              <w:rPr>
                <w:color w:val="000000" w:themeColor="text1"/>
              </w:rPr>
              <w:t>$3.1</w:t>
            </w:r>
          </w:p>
        </w:tc>
        <w:tc>
          <w:tcPr>
            <w:tcW w:w="1109" w:type="dxa"/>
            <w:shd w:val="clear" w:color="auto" w:fill="FFFFFF" w:themeFill="background1"/>
            <w:vAlign w:val="top"/>
          </w:tcPr>
          <w:p w14:paraId="1424BF1D"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857657">
              <w:rPr>
                <w:color w:val="000000" w:themeColor="text1"/>
              </w:rPr>
              <w:t>$3.1</w:t>
            </w:r>
          </w:p>
        </w:tc>
        <w:tc>
          <w:tcPr>
            <w:tcW w:w="1109" w:type="dxa"/>
            <w:shd w:val="clear" w:color="auto" w:fill="FFFFFF" w:themeFill="background1"/>
            <w:vAlign w:val="top"/>
          </w:tcPr>
          <w:p w14:paraId="60C4827E"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857657">
              <w:rPr>
                <w:color w:val="000000" w:themeColor="text1"/>
              </w:rPr>
              <w:t>$3.</w:t>
            </w:r>
            <w:r>
              <w:t>5</w:t>
            </w:r>
          </w:p>
        </w:tc>
        <w:tc>
          <w:tcPr>
            <w:tcW w:w="1109" w:type="dxa"/>
            <w:shd w:val="clear" w:color="auto" w:fill="FFFFFF" w:themeFill="background1"/>
            <w:vAlign w:val="top"/>
          </w:tcPr>
          <w:p w14:paraId="6DCEF622"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857657">
              <w:rPr>
                <w:color w:val="000000" w:themeColor="text1"/>
              </w:rPr>
              <w:t>$3.</w:t>
            </w:r>
            <w:r>
              <w:rPr>
                <w:color w:val="000000" w:themeColor="text1"/>
              </w:rPr>
              <w:t>8</w:t>
            </w:r>
          </w:p>
        </w:tc>
      </w:tr>
      <w:tr w:rsidR="001B1B54" w:rsidRPr="002B56EB" w14:paraId="14A67B14" w14:textId="77777777" w:rsidTr="009B53F1">
        <w:tc>
          <w:tcPr>
            <w:cnfStyle w:val="001000000000" w:firstRow="0" w:lastRow="0" w:firstColumn="1" w:lastColumn="0" w:oddVBand="0" w:evenVBand="0" w:oddHBand="0" w:evenHBand="0" w:firstRowFirstColumn="0" w:firstRowLastColumn="0" w:lastRowFirstColumn="0" w:lastRowLastColumn="0"/>
            <w:tcW w:w="1548" w:type="dxa"/>
            <w:vAlign w:val="top"/>
          </w:tcPr>
          <w:p w14:paraId="2DB83374" w14:textId="77777777" w:rsidR="001B1B54" w:rsidRPr="007B0C76" w:rsidRDefault="001B1B54" w:rsidP="009B53F1">
            <w:pPr>
              <w:rPr>
                <w:color w:val="000000" w:themeColor="text1"/>
              </w:rPr>
            </w:pPr>
            <w:r w:rsidRPr="007B0C76">
              <w:rPr>
                <w:color w:val="000000" w:themeColor="text1"/>
              </w:rPr>
              <w:t>Total</w:t>
            </w:r>
          </w:p>
        </w:tc>
        <w:tc>
          <w:tcPr>
            <w:tcW w:w="1317" w:type="dxa"/>
            <w:vAlign w:val="top"/>
          </w:tcPr>
          <w:p w14:paraId="0E9AC0F6"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$11.2*</w:t>
            </w:r>
          </w:p>
        </w:tc>
        <w:tc>
          <w:tcPr>
            <w:tcW w:w="1079" w:type="dxa"/>
            <w:vAlign w:val="top"/>
          </w:tcPr>
          <w:p w14:paraId="61E94C58"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$11.7*</w:t>
            </w:r>
          </w:p>
        </w:tc>
        <w:tc>
          <w:tcPr>
            <w:tcW w:w="1079" w:type="dxa"/>
            <w:vAlign w:val="top"/>
          </w:tcPr>
          <w:p w14:paraId="4E22C7E6"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$12.2</w:t>
            </w:r>
          </w:p>
        </w:tc>
        <w:tc>
          <w:tcPr>
            <w:tcW w:w="1109" w:type="dxa"/>
            <w:vAlign w:val="top"/>
          </w:tcPr>
          <w:p w14:paraId="275BAD08"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$12.5</w:t>
            </w:r>
          </w:p>
        </w:tc>
        <w:tc>
          <w:tcPr>
            <w:tcW w:w="1109" w:type="dxa"/>
            <w:vAlign w:val="top"/>
          </w:tcPr>
          <w:p w14:paraId="0309C3A8"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$12.8</w:t>
            </w:r>
          </w:p>
        </w:tc>
        <w:tc>
          <w:tcPr>
            <w:tcW w:w="1109" w:type="dxa"/>
            <w:vAlign w:val="top"/>
          </w:tcPr>
          <w:p w14:paraId="28A3BCE7"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$13.4</w:t>
            </w:r>
          </w:p>
        </w:tc>
        <w:tc>
          <w:tcPr>
            <w:tcW w:w="1109" w:type="dxa"/>
            <w:vAlign w:val="top"/>
          </w:tcPr>
          <w:p w14:paraId="2C92BE97" w14:textId="77777777" w:rsidR="001B1B54" w:rsidRPr="001D0352" w:rsidRDefault="001B1B54" w:rsidP="009B53F1">
            <w:pPr>
              <w:cnfStyle w:val="000000000000" w:firstRow="0" w:lastRow="0" w:firstColumn="0" w:lastColumn="0" w:oddVBand="0" w:evenVBand="0" w:oddHBand="0" w:evenHBand="0" w:firstRowFirstColumn="0" w:firstRowLastColumn="0" w:lastRowFirstColumn="0" w:lastRowLastColumn="0"/>
              <w:rPr>
                <w:b/>
                <w:bCs/>
                <w:color w:val="000000" w:themeColor="text1"/>
              </w:rPr>
            </w:pPr>
            <w:r w:rsidRPr="001D0352">
              <w:rPr>
                <w:b/>
                <w:bCs/>
                <w:color w:val="000000" w:themeColor="text1"/>
              </w:rPr>
              <w:t>$13.9</w:t>
            </w:r>
          </w:p>
        </w:tc>
      </w:tr>
      <w:tr w:rsidR="001B1B54" w:rsidRPr="002B56EB" w14:paraId="29BFFCD5"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59" w:type="dxa"/>
            <w:gridSpan w:val="8"/>
            <w:shd w:val="clear" w:color="auto" w:fill="156082" w:themeFill="accent1"/>
            <w:vAlign w:val="top"/>
          </w:tcPr>
          <w:p w14:paraId="51CC6809" w14:textId="77777777" w:rsidR="001B1B54" w:rsidRPr="001D0352" w:rsidRDefault="001B1B54" w:rsidP="009B53F1">
            <w:pPr>
              <w:rPr>
                <w:color w:val="FFFFFF" w:themeColor="background1"/>
              </w:rPr>
            </w:pPr>
            <w:r w:rsidRPr="001D0352">
              <w:rPr>
                <w:color w:val="FFFFFF" w:themeColor="background1"/>
              </w:rPr>
              <w:t>Strategy 5: Behavioral Health Workforce Development</w:t>
            </w:r>
          </w:p>
        </w:tc>
      </w:tr>
      <w:tr w:rsidR="001B1B54" w:rsidRPr="002B56EB" w14:paraId="21E7F049" w14:textId="77777777" w:rsidTr="009B53F1">
        <w:tc>
          <w:tcPr>
            <w:cnfStyle w:val="001000000000" w:firstRow="0" w:lastRow="0" w:firstColumn="1" w:lastColumn="0" w:oddVBand="0" w:evenVBand="0" w:oddHBand="0" w:evenHBand="0" w:firstRowFirstColumn="0" w:firstRowLastColumn="0" w:lastRowFirstColumn="0" w:lastRowLastColumn="0"/>
            <w:tcW w:w="1548" w:type="dxa"/>
            <w:shd w:val="clear" w:color="auto" w:fill="FFFFFF" w:themeFill="background1"/>
            <w:vAlign w:val="top"/>
          </w:tcPr>
          <w:p w14:paraId="45534FDF" w14:textId="77777777" w:rsidR="001B1B54" w:rsidRPr="001D0352" w:rsidRDefault="001B1B54" w:rsidP="009B53F1">
            <w:pPr>
              <w:rPr>
                <w:b w:val="0"/>
                <w:bCs w:val="0"/>
                <w:color w:val="000000" w:themeColor="text1"/>
              </w:rPr>
            </w:pPr>
            <w:r w:rsidRPr="00C7057D">
              <w:rPr>
                <w:color w:val="000000" w:themeColor="text1"/>
              </w:rPr>
              <w:t>Goal 1</w:t>
            </w:r>
          </w:p>
        </w:tc>
        <w:tc>
          <w:tcPr>
            <w:tcW w:w="1317" w:type="dxa"/>
            <w:shd w:val="clear" w:color="auto" w:fill="FFFFFF" w:themeFill="background1"/>
            <w:vAlign w:val="top"/>
          </w:tcPr>
          <w:p w14:paraId="282BE558"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$0</w:t>
            </w:r>
          </w:p>
        </w:tc>
        <w:tc>
          <w:tcPr>
            <w:tcW w:w="1079" w:type="dxa"/>
            <w:shd w:val="clear" w:color="auto" w:fill="FFFFFF" w:themeFill="background1"/>
            <w:vAlign w:val="top"/>
          </w:tcPr>
          <w:p w14:paraId="370A37D0"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$2.5</w:t>
            </w:r>
          </w:p>
        </w:tc>
        <w:tc>
          <w:tcPr>
            <w:tcW w:w="1079" w:type="dxa"/>
            <w:shd w:val="clear" w:color="auto" w:fill="FFFFFF" w:themeFill="background1"/>
            <w:vAlign w:val="top"/>
          </w:tcPr>
          <w:p w14:paraId="1E0BEE0C"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$2.5</w:t>
            </w:r>
          </w:p>
        </w:tc>
        <w:tc>
          <w:tcPr>
            <w:tcW w:w="1109" w:type="dxa"/>
            <w:shd w:val="clear" w:color="auto" w:fill="FFFFFF" w:themeFill="background1"/>
            <w:vAlign w:val="top"/>
          </w:tcPr>
          <w:p w14:paraId="4AB800C6"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$2.6</w:t>
            </w:r>
          </w:p>
        </w:tc>
        <w:tc>
          <w:tcPr>
            <w:tcW w:w="1109" w:type="dxa"/>
            <w:shd w:val="clear" w:color="auto" w:fill="FFFFFF" w:themeFill="background1"/>
            <w:vAlign w:val="top"/>
          </w:tcPr>
          <w:p w14:paraId="10029189"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$2.7</w:t>
            </w:r>
          </w:p>
        </w:tc>
        <w:tc>
          <w:tcPr>
            <w:tcW w:w="1109" w:type="dxa"/>
            <w:shd w:val="clear" w:color="auto" w:fill="FFFFFF" w:themeFill="background1"/>
            <w:vAlign w:val="top"/>
          </w:tcPr>
          <w:p w14:paraId="4D95F3EF"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w:t>
            </w:r>
            <w:r w:rsidRPr="0045150C">
              <w:t>.9</w:t>
            </w:r>
          </w:p>
        </w:tc>
        <w:tc>
          <w:tcPr>
            <w:tcW w:w="1109" w:type="dxa"/>
            <w:shd w:val="clear" w:color="auto" w:fill="FFFFFF" w:themeFill="background1"/>
            <w:vAlign w:val="top"/>
          </w:tcPr>
          <w:p w14:paraId="0CBBF663" w14:textId="77777777" w:rsidR="001B1B54" w:rsidRPr="007B0C76" w:rsidRDefault="001B1B54" w:rsidP="009B53F1">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Pr="0045150C">
              <w:t>3.0</w:t>
            </w:r>
          </w:p>
        </w:tc>
      </w:tr>
      <w:tr w:rsidR="001B1B54" w:rsidRPr="002B56EB" w14:paraId="12F9F8B7" w14:textId="77777777" w:rsidTr="009B53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Borders>
              <w:bottom w:val="single" w:sz="4" w:space="0" w:color="auto"/>
            </w:tcBorders>
            <w:shd w:val="clear" w:color="auto" w:fill="FFFFFF" w:themeFill="background1"/>
            <w:vAlign w:val="top"/>
          </w:tcPr>
          <w:p w14:paraId="59F9DC76" w14:textId="77777777" w:rsidR="001B1B54" w:rsidRPr="001D0352" w:rsidRDefault="001B1B54" w:rsidP="009B53F1">
            <w:pPr>
              <w:rPr>
                <w:b w:val="0"/>
                <w:bCs w:val="0"/>
                <w:color w:val="000000" w:themeColor="text1"/>
              </w:rPr>
            </w:pPr>
            <w:r w:rsidRPr="00C7057D">
              <w:rPr>
                <w:color w:val="000000" w:themeColor="text1"/>
              </w:rPr>
              <w:t>Goal 2</w:t>
            </w:r>
          </w:p>
        </w:tc>
        <w:tc>
          <w:tcPr>
            <w:tcW w:w="1317" w:type="dxa"/>
            <w:tcBorders>
              <w:bottom w:val="single" w:sz="4" w:space="0" w:color="auto"/>
            </w:tcBorders>
            <w:shd w:val="clear" w:color="auto" w:fill="FFFFFF" w:themeFill="background1"/>
            <w:vAlign w:val="top"/>
          </w:tcPr>
          <w:p w14:paraId="618B80B1"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$1.3*</w:t>
            </w:r>
          </w:p>
        </w:tc>
        <w:tc>
          <w:tcPr>
            <w:tcW w:w="1079" w:type="dxa"/>
            <w:tcBorders>
              <w:bottom w:val="single" w:sz="4" w:space="0" w:color="auto"/>
            </w:tcBorders>
            <w:shd w:val="clear" w:color="auto" w:fill="FFFFFF" w:themeFill="background1"/>
            <w:vAlign w:val="top"/>
          </w:tcPr>
          <w:p w14:paraId="3FD500BC"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$4.1</w:t>
            </w:r>
          </w:p>
        </w:tc>
        <w:tc>
          <w:tcPr>
            <w:tcW w:w="1079" w:type="dxa"/>
            <w:tcBorders>
              <w:bottom w:val="single" w:sz="4" w:space="0" w:color="auto"/>
            </w:tcBorders>
            <w:shd w:val="clear" w:color="auto" w:fill="FFFFFF" w:themeFill="background1"/>
            <w:vAlign w:val="top"/>
          </w:tcPr>
          <w:p w14:paraId="6989FE7E"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$4.2</w:t>
            </w:r>
          </w:p>
        </w:tc>
        <w:tc>
          <w:tcPr>
            <w:tcW w:w="1109" w:type="dxa"/>
            <w:tcBorders>
              <w:bottom w:val="single" w:sz="4" w:space="0" w:color="auto"/>
            </w:tcBorders>
            <w:shd w:val="clear" w:color="auto" w:fill="FFFFFF" w:themeFill="background1"/>
            <w:vAlign w:val="top"/>
          </w:tcPr>
          <w:p w14:paraId="6DF50B93"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$4.4</w:t>
            </w:r>
          </w:p>
        </w:tc>
        <w:tc>
          <w:tcPr>
            <w:tcW w:w="1109" w:type="dxa"/>
            <w:tcBorders>
              <w:bottom w:val="single" w:sz="4" w:space="0" w:color="auto"/>
            </w:tcBorders>
            <w:shd w:val="clear" w:color="auto" w:fill="FFFFFF" w:themeFill="background1"/>
            <w:vAlign w:val="top"/>
          </w:tcPr>
          <w:p w14:paraId="6CCA0481"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$4.5</w:t>
            </w:r>
          </w:p>
        </w:tc>
        <w:tc>
          <w:tcPr>
            <w:tcW w:w="1109" w:type="dxa"/>
            <w:tcBorders>
              <w:bottom w:val="single" w:sz="4" w:space="0" w:color="auto"/>
            </w:tcBorders>
            <w:shd w:val="clear" w:color="auto" w:fill="FFFFFF" w:themeFill="background1"/>
            <w:vAlign w:val="top"/>
          </w:tcPr>
          <w:p w14:paraId="1D1BBDAE"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$4.7</w:t>
            </w:r>
          </w:p>
        </w:tc>
        <w:tc>
          <w:tcPr>
            <w:tcW w:w="1109" w:type="dxa"/>
            <w:tcBorders>
              <w:bottom w:val="single" w:sz="4" w:space="0" w:color="auto"/>
            </w:tcBorders>
            <w:shd w:val="clear" w:color="auto" w:fill="FFFFFF" w:themeFill="background1"/>
            <w:vAlign w:val="top"/>
          </w:tcPr>
          <w:p w14:paraId="4C487694" w14:textId="77777777" w:rsidR="001B1B54" w:rsidRPr="007B0C76" w:rsidRDefault="001B1B54" w:rsidP="009B53F1">
            <w:pPr>
              <w:cnfStyle w:val="000000010000" w:firstRow="0" w:lastRow="0" w:firstColumn="0" w:lastColumn="0" w:oddVBand="0" w:evenVBand="0" w:oddHBand="0" w:evenHBand="1" w:firstRowFirstColumn="0" w:firstRowLastColumn="0" w:lastRowFirstColumn="0" w:lastRowLastColumn="0"/>
              <w:rPr>
                <w:color w:val="000000" w:themeColor="text1"/>
              </w:rPr>
            </w:pPr>
            <w:r w:rsidRPr="007B0C76">
              <w:rPr>
                <w:color w:val="000000" w:themeColor="text1"/>
              </w:rPr>
              <w:t>$4.9</w:t>
            </w:r>
          </w:p>
        </w:tc>
      </w:tr>
      <w:tr w:rsidR="001B1B54" w:rsidRPr="002B56EB" w14:paraId="1F540689" w14:textId="77777777" w:rsidTr="009B53F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Borders>
              <w:top w:val="single" w:sz="4" w:space="0" w:color="auto"/>
            </w:tcBorders>
            <w:vAlign w:val="top"/>
          </w:tcPr>
          <w:p w14:paraId="1AC73C01" w14:textId="77777777" w:rsidR="001B1B54" w:rsidRPr="007B0C76" w:rsidRDefault="001B1B54" w:rsidP="009B53F1">
            <w:pPr>
              <w:rPr>
                <w:color w:val="000000" w:themeColor="text1"/>
              </w:rPr>
            </w:pPr>
            <w:r w:rsidRPr="007B0C76">
              <w:rPr>
                <w:color w:val="000000" w:themeColor="text1"/>
              </w:rPr>
              <w:t>Total</w:t>
            </w:r>
          </w:p>
        </w:tc>
        <w:tc>
          <w:tcPr>
            <w:tcW w:w="1317" w:type="dxa"/>
            <w:tcBorders>
              <w:top w:val="single" w:sz="4" w:space="0" w:color="auto"/>
            </w:tcBorders>
            <w:vAlign w:val="top"/>
          </w:tcPr>
          <w:p w14:paraId="6855BCB1" w14:textId="77777777" w:rsidR="001B1B54" w:rsidRPr="001D0352" w:rsidRDefault="001B1B54" w:rsidP="009B53F1">
            <w:pPr>
              <w:cnfStyle w:val="010000000000" w:firstRow="0" w:lastRow="1" w:firstColumn="0" w:lastColumn="0" w:oddVBand="0" w:evenVBand="0" w:oddHBand="0" w:evenHBand="0" w:firstRowFirstColumn="0" w:firstRowLastColumn="0" w:lastRowFirstColumn="0" w:lastRowLastColumn="0"/>
              <w:rPr>
                <w:color w:val="000000" w:themeColor="text1"/>
              </w:rPr>
            </w:pPr>
            <w:r w:rsidRPr="00C7057D">
              <w:rPr>
                <w:color w:val="000000" w:themeColor="text1"/>
              </w:rPr>
              <w:t>$1.3*</w:t>
            </w:r>
          </w:p>
        </w:tc>
        <w:tc>
          <w:tcPr>
            <w:tcW w:w="1079" w:type="dxa"/>
            <w:tcBorders>
              <w:top w:val="single" w:sz="4" w:space="0" w:color="auto"/>
            </w:tcBorders>
            <w:vAlign w:val="top"/>
          </w:tcPr>
          <w:p w14:paraId="3C34B355" w14:textId="77777777" w:rsidR="001B1B54" w:rsidRPr="001D0352" w:rsidRDefault="001B1B54" w:rsidP="009B53F1">
            <w:pPr>
              <w:cnfStyle w:val="010000000000" w:firstRow="0" w:lastRow="1" w:firstColumn="0" w:lastColumn="0" w:oddVBand="0" w:evenVBand="0" w:oddHBand="0" w:evenHBand="0" w:firstRowFirstColumn="0" w:firstRowLastColumn="0" w:lastRowFirstColumn="0" w:lastRowLastColumn="0"/>
              <w:rPr>
                <w:color w:val="000000" w:themeColor="text1"/>
              </w:rPr>
            </w:pPr>
            <w:r w:rsidRPr="00C7057D">
              <w:rPr>
                <w:color w:val="000000" w:themeColor="text1"/>
              </w:rPr>
              <w:t>$6.6</w:t>
            </w:r>
          </w:p>
        </w:tc>
        <w:tc>
          <w:tcPr>
            <w:tcW w:w="1079" w:type="dxa"/>
            <w:tcBorders>
              <w:top w:val="single" w:sz="4" w:space="0" w:color="auto"/>
            </w:tcBorders>
            <w:vAlign w:val="top"/>
          </w:tcPr>
          <w:p w14:paraId="4CD0A656" w14:textId="77777777" w:rsidR="001B1B54" w:rsidRPr="001D0352" w:rsidRDefault="001B1B54" w:rsidP="009B53F1">
            <w:pPr>
              <w:cnfStyle w:val="010000000000" w:firstRow="0" w:lastRow="1" w:firstColumn="0" w:lastColumn="0" w:oddVBand="0" w:evenVBand="0" w:oddHBand="0" w:evenHBand="0" w:firstRowFirstColumn="0" w:firstRowLastColumn="0" w:lastRowFirstColumn="0" w:lastRowLastColumn="0"/>
              <w:rPr>
                <w:color w:val="000000" w:themeColor="text1"/>
              </w:rPr>
            </w:pPr>
            <w:r w:rsidRPr="00C7057D">
              <w:rPr>
                <w:color w:val="000000" w:themeColor="text1"/>
              </w:rPr>
              <w:t>$6.8</w:t>
            </w:r>
          </w:p>
        </w:tc>
        <w:tc>
          <w:tcPr>
            <w:tcW w:w="1109" w:type="dxa"/>
            <w:tcBorders>
              <w:top w:val="single" w:sz="4" w:space="0" w:color="auto"/>
            </w:tcBorders>
            <w:vAlign w:val="top"/>
          </w:tcPr>
          <w:p w14:paraId="7B89FEA4" w14:textId="77777777" w:rsidR="001B1B54" w:rsidRPr="001D0352" w:rsidRDefault="001B1B54" w:rsidP="009B53F1">
            <w:pPr>
              <w:cnfStyle w:val="010000000000" w:firstRow="0" w:lastRow="1" w:firstColumn="0" w:lastColumn="0" w:oddVBand="0" w:evenVBand="0" w:oddHBand="0" w:evenHBand="0" w:firstRowFirstColumn="0" w:firstRowLastColumn="0" w:lastRowFirstColumn="0" w:lastRowLastColumn="0"/>
              <w:rPr>
                <w:color w:val="000000" w:themeColor="text1"/>
              </w:rPr>
            </w:pPr>
            <w:r w:rsidRPr="00C7057D">
              <w:rPr>
                <w:color w:val="000000" w:themeColor="text1"/>
              </w:rPr>
              <w:t>$7.0</w:t>
            </w:r>
          </w:p>
        </w:tc>
        <w:tc>
          <w:tcPr>
            <w:tcW w:w="1109" w:type="dxa"/>
            <w:tcBorders>
              <w:top w:val="single" w:sz="4" w:space="0" w:color="auto"/>
            </w:tcBorders>
            <w:vAlign w:val="top"/>
          </w:tcPr>
          <w:p w14:paraId="77FACBC4" w14:textId="77777777" w:rsidR="001B1B54" w:rsidRPr="001D0352" w:rsidRDefault="001B1B54" w:rsidP="009B53F1">
            <w:pPr>
              <w:cnfStyle w:val="010000000000" w:firstRow="0" w:lastRow="1" w:firstColumn="0" w:lastColumn="0" w:oddVBand="0" w:evenVBand="0" w:oddHBand="0" w:evenHBand="0" w:firstRowFirstColumn="0" w:firstRowLastColumn="0" w:lastRowFirstColumn="0" w:lastRowLastColumn="0"/>
              <w:rPr>
                <w:color w:val="000000" w:themeColor="text1"/>
              </w:rPr>
            </w:pPr>
            <w:r w:rsidRPr="00C7057D">
              <w:rPr>
                <w:color w:val="000000" w:themeColor="text1"/>
              </w:rPr>
              <w:t>$7.1</w:t>
            </w:r>
          </w:p>
        </w:tc>
        <w:tc>
          <w:tcPr>
            <w:tcW w:w="1109" w:type="dxa"/>
            <w:tcBorders>
              <w:top w:val="single" w:sz="4" w:space="0" w:color="auto"/>
            </w:tcBorders>
            <w:vAlign w:val="top"/>
          </w:tcPr>
          <w:p w14:paraId="6B681782" w14:textId="77777777" w:rsidR="001B1B54" w:rsidRPr="001D0352" w:rsidRDefault="001B1B54" w:rsidP="009B53F1">
            <w:pPr>
              <w:cnfStyle w:val="010000000000" w:firstRow="0" w:lastRow="1" w:firstColumn="0" w:lastColumn="0" w:oddVBand="0" w:evenVBand="0" w:oddHBand="0" w:evenHBand="0" w:firstRowFirstColumn="0" w:firstRowLastColumn="0" w:lastRowFirstColumn="0" w:lastRowLastColumn="0"/>
              <w:rPr>
                <w:color w:val="000000" w:themeColor="text1"/>
              </w:rPr>
            </w:pPr>
            <w:r w:rsidRPr="00C7057D">
              <w:rPr>
                <w:color w:val="000000" w:themeColor="text1"/>
              </w:rPr>
              <w:t>$7.6</w:t>
            </w:r>
          </w:p>
        </w:tc>
        <w:tc>
          <w:tcPr>
            <w:tcW w:w="1109" w:type="dxa"/>
            <w:tcBorders>
              <w:top w:val="single" w:sz="4" w:space="0" w:color="auto"/>
            </w:tcBorders>
            <w:vAlign w:val="top"/>
          </w:tcPr>
          <w:p w14:paraId="135AD96E" w14:textId="77777777" w:rsidR="001B1B54" w:rsidRPr="001D0352" w:rsidRDefault="001B1B54" w:rsidP="009B53F1">
            <w:pPr>
              <w:cnfStyle w:val="010000000000" w:firstRow="0" w:lastRow="1" w:firstColumn="0" w:lastColumn="0" w:oddVBand="0" w:evenVBand="0" w:oddHBand="0" w:evenHBand="0" w:firstRowFirstColumn="0" w:firstRowLastColumn="0" w:lastRowFirstColumn="0" w:lastRowLastColumn="0"/>
              <w:rPr>
                <w:color w:val="000000" w:themeColor="text1"/>
              </w:rPr>
            </w:pPr>
            <w:r w:rsidRPr="00C7057D">
              <w:rPr>
                <w:color w:val="000000" w:themeColor="text1"/>
              </w:rPr>
              <w:t>$8.0</w:t>
            </w:r>
          </w:p>
        </w:tc>
      </w:tr>
    </w:tbl>
    <w:p w14:paraId="758B8ABC" w14:textId="77777777" w:rsidR="001B1B54" w:rsidRDefault="001B1B54" w:rsidP="001B1B54">
      <w:pPr>
        <w:rPr>
          <w:noProof/>
        </w:rPr>
      </w:pPr>
      <w:r w:rsidRPr="003E26E9">
        <w:rPr>
          <w:i/>
          <w:sz w:val="20"/>
          <w:szCs w:val="20"/>
        </w:rPr>
        <w:t>*</w:t>
      </w:r>
      <w:r>
        <w:rPr>
          <w:i/>
          <w:sz w:val="20"/>
          <w:szCs w:val="20"/>
        </w:rPr>
        <w:t>T</w:t>
      </w:r>
      <w:r w:rsidRPr="003E26E9">
        <w:rPr>
          <w:i/>
          <w:sz w:val="20"/>
          <w:szCs w:val="20"/>
        </w:rPr>
        <w:t xml:space="preserve">his amount </w:t>
      </w:r>
      <w:r>
        <w:rPr>
          <w:i/>
          <w:sz w:val="20"/>
          <w:szCs w:val="20"/>
        </w:rPr>
        <w:t>pays for</w:t>
      </w:r>
      <w:r w:rsidRPr="003E26E9">
        <w:rPr>
          <w:i/>
          <w:sz w:val="20"/>
          <w:szCs w:val="20"/>
        </w:rPr>
        <w:t xml:space="preserve"> continuing MIDD 2 initiatives, </w:t>
      </w:r>
      <w:r>
        <w:rPr>
          <w:i/>
          <w:sz w:val="20"/>
          <w:szCs w:val="20"/>
        </w:rPr>
        <w:t>prior to the launch of new and revised</w:t>
      </w:r>
      <w:r w:rsidRPr="003E26E9">
        <w:rPr>
          <w:i/>
          <w:sz w:val="20"/>
          <w:szCs w:val="20"/>
        </w:rPr>
        <w:t xml:space="preserve"> </w:t>
      </w:r>
      <w:r>
        <w:rPr>
          <w:i/>
          <w:sz w:val="20"/>
          <w:szCs w:val="20"/>
        </w:rPr>
        <w:t xml:space="preserve">WF </w:t>
      </w:r>
      <w:r w:rsidRPr="003E26E9">
        <w:rPr>
          <w:i/>
          <w:sz w:val="20"/>
          <w:szCs w:val="20"/>
        </w:rPr>
        <w:t xml:space="preserve">programs </w:t>
      </w:r>
      <w:r>
        <w:rPr>
          <w:i/>
          <w:sz w:val="20"/>
          <w:szCs w:val="20"/>
        </w:rPr>
        <w:t>in 2029.</w:t>
      </w:r>
    </w:p>
    <w:p w14:paraId="05564DC1" w14:textId="77777777" w:rsidR="001B1B54" w:rsidRDefault="001B1B54" w:rsidP="001B1B54">
      <w:pPr>
        <w:pStyle w:val="BodyText"/>
        <w:spacing w:after="0"/>
      </w:pPr>
    </w:p>
    <w:p w14:paraId="6EF16C86" w14:textId="1D255767" w:rsidR="006F56B5" w:rsidRPr="001B1B54" w:rsidRDefault="001B1B54" w:rsidP="006F56B5">
      <w:pPr>
        <w:pStyle w:val="BodyText"/>
      </w:pPr>
      <w:r>
        <w:t xml:space="preserve">Executive staff indicate that estimated expenditures are based on engagement with subject matter experts and staff estimates based on the revenue estimates and how much DCHS thinks would be needed to move the needle on each goal. </w:t>
      </w:r>
      <w:proofErr w:type="gramStart"/>
      <w:r>
        <w:t>Actual</w:t>
      </w:r>
      <w:proofErr w:type="gramEnd"/>
      <w:r>
        <w:t xml:space="preserve"> spending will be determined at the time of procurement. </w:t>
      </w:r>
      <w:r w:rsidR="002A64BE">
        <w:t xml:space="preserve">The financial plan fully allocates projected Bridge </w:t>
      </w:r>
      <w:r w:rsidR="002A64BE">
        <w:lastRenderedPageBreak/>
        <w:t>revenue. If additional goals or strategies were added to the plan by amendment, adjustments to the financial plan would be needed.</w:t>
      </w:r>
    </w:p>
    <w:p w14:paraId="24741AB0" w14:textId="04B5A3A8" w:rsidR="00601B99" w:rsidRDefault="00777AC0" w:rsidP="005D43A3">
      <w:pPr>
        <w:pStyle w:val="BodyText"/>
        <w:spacing w:after="0"/>
      </w:pPr>
      <w:r w:rsidRPr="00A47895">
        <w:rPr>
          <w:rStyle w:val="Heading4Char"/>
        </w:rPr>
        <w:t>Technical assistance and capacity building.</w:t>
      </w:r>
      <w:r>
        <w:t xml:space="preserve"> </w:t>
      </w:r>
      <w:r w:rsidR="007C3E9C">
        <w:t xml:space="preserve">The transmitted plan indicates that the Behavioral Health Bridge will set aside 0.5% of revenue for technical assistance and capacity building to support the implementation of the identified goals. This is intended to support organizations with information, tools, and resources to strengthen their infrastructure in the areas of fiscal management, documentation, and reporting, as well as opportunities for areas with service gaps to build capacity. </w:t>
      </w:r>
    </w:p>
    <w:p w14:paraId="29E7C14F" w14:textId="77777777" w:rsidR="00777AC0" w:rsidRDefault="00777AC0" w:rsidP="005D43A3">
      <w:pPr>
        <w:pStyle w:val="BodyText"/>
        <w:spacing w:after="0"/>
      </w:pPr>
    </w:p>
    <w:p w14:paraId="18714990" w14:textId="66516408" w:rsidR="00777AC0" w:rsidRPr="00777AC0" w:rsidRDefault="00777AC0" w:rsidP="005D43A3">
      <w:pPr>
        <w:pStyle w:val="BodyText"/>
        <w:spacing w:after="0"/>
      </w:pPr>
      <w:r w:rsidRPr="00A47895">
        <w:rPr>
          <w:rStyle w:val="Heading4Char"/>
        </w:rPr>
        <w:t>Administration and compliance.</w:t>
      </w:r>
      <w:r>
        <w:t xml:space="preserve"> </w:t>
      </w:r>
      <w:r w:rsidR="007C3E9C">
        <w:t xml:space="preserve">In response to the 2025 audit, the transmitted plan states that the Behavioral Health Bridge will increase the proportion of funds supporting administrative functions in 2028-2034 to enhance fiscal controls and contract management. </w:t>
      </w:r>
      <w:r w:rsidR="005F3193">
        <w:t xml:space="preserve">Executive staff indicate that additional staff will be needed </w:t>
      </w:r>
      <w:r w:rsidR="00632233">
        <w:t xml:space="preserve">to support </w:t>
      </w:r>
      <w:r w:rsidR="00632233" w:rsidRPr="2A2301ED">
        <w:rPr>
          <w:rFonts w:ascii="Aptos" w:eastAsia="Aptos" w:hAnsi="Aptos" w:cs="Aptos"/>
          <w:color w:val="000000" w:themeColor="text1"/>
        </w:rPr>
        <w:t>procurement, evaluation, program management, compliance, financial management</w:t>
      </w:r>
      <w:r w:rsidR="00632233">
        <w:rPr>
          <w:rFonts w:ascii="Aptos" w:eastAsia="Aptos" w:hAnsi="Aptos" w:cs="Aptos"/>
          <w:color w:val="000000" w:themeColor="text1"/>
        </w:rPr>
        <w:t>,</w:t>
      </w:r>
      <w:r w:rsidR="00632233" w:rsidRPr="2A2301ED">
        <w:rPr>
          <w:rFonts w:ascii="Aptos" w:eastAsia="Aptos" w:hAnsi="Aptos" w:cs="Aptos"/>
          <w:color w:val="000000" w:themeColor="text1"/>
        </w:rPr>
        <w:t xml:space="preserve"> and reporting</w:t>
      </w:r>
      <w:r w:rsidR="005F3193">
        <w:t xml:space="preserve">. </w:t>
      </w:r>
    </w:p>
    <w:p w14:paraId="7BBE1256" w14:textId="77777777" w:rsidR="00777AC0" w:rsidRDefault="00777AC0" w:rsidP="005D43A3">
      <w:pPr>
        <w:pStyle w:val="BodyText"/>
        <w:spacing w:after="0"/>
      </w:pPr>
    </w:p>
    <w:p w14:paraId="3C26D0C9" w14:textId="6DFA361B" w:rsidR="009C329F" w:rsidRDefault="003B5749" w:rsidP="005D43A3">
      <w:pPr>
        <w:pStyle w:val="BodyText"/>
        <w:spacing w:after="0"/>
      </w:pPr>
      <w:r w:rsidRPr="00A47895">
        <w:rPr>
          <w:rStyle w:val="Heading4Char"/>
        </w:rPr>
        <w:t>R</w:t>
      </w:r>
      <w:r w:rsidR="009C329F" w:rsidRPr="00A47895">
        <w:rPr>
          <w:rStyle w:val="Heading4Char"/>
        </w:rPr>
        <w:t>eserves.</w:t>
      </w:r>
      <w:r w:rsidR="009C329F">
        <w:t xml:space="preserve"> </w:t>
      </w:r>
      <w:r w:rsidR="009C329F" w:rsidRPr="009C329F">
        <w:t xml:space="preserve">Consistent with the County’s Comprehensive Financial Management Policies, the </w:t>
      </w:r>
      <w:r>
        <w:t>Bridge</w:t>
      </w:r>
      <w:r w:rsidRPr="009C329F">
        <w:t xml:space="preserve"> </w:t>
      </w:r>
      <w:r w:rsidR="009C329F" w:rsidRPr="009C329F">
        <w:t xml:space="preserve">will maintain a fund reserve equivalent to 60 days of budgeted spending </w:t>
      </w:r>
      <w:proofErr w:type="gramStart"/>
      <w:r w:rsidR="009C329F" w:rsidRPr="009C329F">
        <w:t>in</w:t>
      </w:r>
      <w:proofErr w:type="gramEnd"/>
      <w:r w:rsidR="009C329F" w:rsidRPr="009C329F">
        <w:t xml:space="preserve"> the current adopted or projected biennial budget under this plan.</w:t>
      </w:r>
      <w:r w:rsidR="009C329F">
        <w:t xml:space="preserve"> Additionally, the fund will maintain a Sustainability Reserve starting in 2028 to maintain program commitments despite the projected decrease in sales tax revenue in 2029 due to 2026 changes in state law pertaining to products and services that will be exempt from sales tax beginning in 2029. This Sustainability Reserve will be spent down by 2031. </w:t>
      </w:r>
    </w:p>
    <w:p w14:paraId="3CF4A161" w14:textId="77777777" w:rsidR="009C329F" w:rsidRDefault="009C329F" w:rsidP="005D43A3">
      <w:pPr>
        <w:pStyle w:val="BodyText"/>
        <w:spacing w:after="0"/>
      </w:pPr>
    </w:p>
    <w:p w14:paraId="52EB37F5" w14:textId="77F9FC50" w:rsidR="0027491A" w:rsidRDefault="0027491A" w:rsidP="005D43A3">
      <w:pPr>
        <w:pStyle w:val="BodyText"/>
        <w:spacing w:after="0"/>
      </w:pPr>
      <w:r w:rsidRPr="00A47895">
        <w:rPr>
          <w:rStyle w:val="Heading4Char"/>
        </w:rPr>
        <w:t>Behavioral Health Fund transfer.</w:t>
      </w:r>
      <w:r>
        <w:t xml:space="preserve"> The transmitted plan would formalize the continuation of a transfer of </w:t>
      </w:r>
      <w:r w:rsidR="00C40EE9">
        <w:t>MIDD revenue to the Behavioral Health Fund</w:t>
      </w:r>
      <w:r>
        <w:t xml:space="preserve"> that </w:t>
      </w:r>
      <w:r w:rsidR="00E76858">
        <w:t>has occurred since</w:t>
      </w:r>
      <w:r>
        <w:t xml:space="preserve"> 2021. </w:t>
      </w:r>
      <w:r w:rsidR="005422E3">
        <w:t xml:space="preserve">The transfer is </w:t>
      </w:r>
      <w:r w:rsidR="005422E3" w:rsidRPr="0027491A">
        <w:t>to support</w:t>
      </w:r>
      <w:r w:rsidR="005422E3">
        <w:t xml:space="preserve"> the Behavioral Health and Recovery Division's infrastructure and</w:t>
      </w:r>
      <w:r w:rsidR="005422E3" w:rsidRPr="0027491A">
        <w:t xml:space="preserve"> the King County Integrated Care </w:t>
      </w:r>
      <w:proofErr w:type="gramStart"/>
      <w:r w:rsidR="005422E3" w:rsidRPr="0027491A">
        <w:t>Network</w:t>
      </w:r>
      <w:proofErr w:type="gramEnd"/>
      <w:r w:rsidR="005422E3" w:rsidRPr="0027491A">
        <w:t xml:space="preserve"> which costs more to operate than is covered by Medicaid.</w:t>
      </w:r>
      <w:r w:rsidR="005422E3">
        <w:t xml:space="preserve"> </w:t>
      </w:r>
      <w:r>
        <w:t xml:space="preserve">In the 2026-2027 </w:t>
      </w:r>
      <w:r w:rsidR="00A54DEE">
        <w:t>B</w:t>
      </w:r>
      <w:r w:rsidR="00E76858">
        <w:t xml:space="preserve">iennial </w:t>
      </w:r>
      <w:r w:rsidR="00A54DEE">
        <w:t>B</w:t>
      </w:r>
      <w:r w:rsidR="00E76858">
        <w:t>udget</w:t>
      </w:r>
      <w:r>
        <w:t xml:space="preserve"> this transfer </w:t>
      </w:r>
      <w:r w:rsidR="00E76858">
        <w:t>is</w:t>
      </w:r>
      <w:r>
        <w:t xml:space="preserve"> $16.8 million. </w:t>
      </w:r>
      <w:r w:rsidR="00193BF7">
        <w:t xml:space="preserve">The transmitted plan's financial plan shows the 2028-2029 biennium transfer </w:t>
      </w:r>
      <w:r w:rsidR="00E76858">
        <w:t>as</w:t>
      </w:r>
      <w:r w:rsidR="00193BF7">
        <w:t xml:space="preserve"> $16.3 million </w:t>
      </w:r>
      <w:r w:rsidR="00E76858">
        <w:t>with annual increases of</w:t>
      </w:r>
      <w:r w:rsidR="00193BF7">
        <w:t xml:space="preserve"> approximately 2.</w:t>
      </w:r>
      <w:r w:rsidR="00E76858">
        <w:t>5</w:t>
      </w:r>
      <w:r w:rsidR="00193BF7">
        <w:t xml:space="preserve">% </w:t>
      </w:r>
      <w:r w:rsidR="00E76858">
        <w:t>thereafter</w:t>
      </w:r>
      <w:r w:rsidR="00193BF7">
        <w:t xml:space="preserve">. </w:t>
      </w:r>
    </w:p>
    <w:p w14:paraId="694E041C" w14:textId="77777777" w:rsidR="0027491A" w:rsidRPr="0027491A" w:rsidRDefault="0027491A" w:rsidP="005D43A3">
      <w:pPr>
        <w:pStyle w:val="BodyText"/>
        <w:spacing w:after="0"/>
      </w:pPr>
    </w:p>
    <w:p w14:paraId="32869F22" w14:textId="430D3EC4" w:rsidR="009C329F" w:rsidRDefault="009C329F" w:rsidP="005D43A3">
      <w:pPr>
        <w:pStyle w:val="BodyText"/>
        <w:spacing w:after="0"/>
      </w:pPr>
      <w:r w:rsidRPr="00FF0238">
        <w:rPr>
          <w:rStyle w:val="Heading4Char"/>
        </w:rPr>
        <w:t>Process for adjusting plan investments.</w:t>
      </w:r>
      <w:r w:rsidRPr="00D341FC">
        <w:t xml:space="preserve"> The plan states that investment amounts identified in the plan are based on fiscal and programmatic assumptions. </w:t>
      </w:r>
      <w:r w:rsidR="00C15C57">
        <w:t xml:space="preserve">A substantial adjustment is defined as a "change or series of changes within the same calendar year to a strategy area's annual funding allocation by ten percent or more." </w:t>
      </w:r>
      <w:r w:rsidRPr="00D341FC">
        <w:t xml:space="preserve">Consistent with Health Through Housing, VSHSL, CCC, and BSK levies, if a </w:t>
      </w:r>
      <w:r w:rsidR="00E9552D" w:rsidRPr="004F4B9E">
        <w:t xml:space="preserve">substantial adjustment </w:t>
      </w:r>
      <w:r w:rsidRPr="00D341FC">
        <w:t>were planned by the Executive to the funding allocations identified</w:t>
      </w:r>
      <w:r w:rsidRPr="009C329F">
        <w:t xml:space="preserve"> in the proposed implementation plan, then the Executive would transmit a notification letter to the Council explaining the rationale </w:t>
      </w:r>
      <w:r w:rsidRPr="009C329F">
        <w:lastRenderedPageBreak/>
        <w:t>and scope of the planned change, upon which time the Council would have 30 days to pass a motion rejecting the change – otherwise, the change would proceed after the 30 days</w:t>
      </w:r>
      <w:r>
        <w:t xml:space="preserve">. </w:t>
      </w:r>
    </w:p>
    <w:p w14:paraId="4A7B4BE5" w14:textId="77777777" w:rsidR="009C329F" w:rsidRDefault="009C329F" w:rsidP="005D43A3">
      <w:pPr>
        <w:pStyle w:val="BodyText"/>
        <w:spacing w:after="0"/>
      </w:pPr>
    </w:p>
    <w:p w14:paraId="43CF1BAF" w14:textId="06B6F82F" w:rsidR="009C329F" w:rsidRDefault="009C329F" w:rsidP="009C329F">
      <w:r w:rsidRPr="004F4B9E">
        <w:t xml:space="preserve">A change is not considered a substantial adjustment if it is due to additional </w:t>
      </w:r>
      <w:r>
        <w:t>B</w:t>
      </w:r>
      <w:r w:rsidRPr="004F4B9E">
        <w:t xml:space="preserve">ehavioral </w:t>
      </w:r>
      <w:r>
        <w:t>H</w:t>
      </w:r>
      <w:r w:rsidRPr="004F4B9E">
        <w:t xml:space="preserve">ealth </w:t>
      </w:r>
      <w:r>
        <w:t>Bridge</w:t>
      </w:r>
      <w:r w:rsidRPr="004F4B9E">
        <w:t xml:space="preserve"> sales tax revenue or other funding sources becoming available.</w:t>
      </w:r>
      <w:r w:rsidRPr="009C329F">
        <w:t xml:space="preserve"> </w:t>
      </w:r>
      <w:r w:rsidRPr="004F4B9E">
        <w:t xml:space="preserve">In this scenario, the additional </w:t>
      </w:r>
      <w:r w:rsidRPr="15E2D72B">
        <w:t>sales tax</w:t>
      </w:r>
      <w:r w:rsidRPr="004F4B9E">
        <w:t xml:space="preserve"> revenue </w:t>
      </w:r>
      <w:r>
        <w:t>would</w:t>
      </w:r>
      <w:r w:rsidRPr="19FA046F">
        <w:t xml:space="preserve"> </w:t>
      </w:r>
      <w:r w:rsidRPr="004F4B9E">
        <w:t xml:space="preserve">be allocated according to the priorities described </w:t>
      </w:r>
      <w:r>
        <w:t>in the next subsection</w:t>
      </w:r>
      <w:r w:rsidRPr="004F4B9E">
        <w:t xml:space="preserve"> </w:t>
      </w:r>
      <w:r w:rsidR="005422E3">
        <w:t xml:space="preserve">of this staff report </w:t>
      </w:r>
      <w:r w:rsidRPr="004F4B9E">
        <w:t xml:space="preserve">and cannot </w:t>
      </w:r>
      <w:r w:rsidRPr="008255F9">
        <w:t xml:space="preserve">reduce another strategy area’s allocation. In addition, </w:t>
      </w:r>
      <w:r w:rsidR="00D341FC">
        <w:t>Bridge</w:t>
      </w:r>
      <w:r w:rsidRPr="008255F9">
        <w:t xml:space="preserve"> sales tax proceeds that are not spent within a strategy </w:t>
      </w:r>
      <w:r>
        <w:t xml:space="preserve">area </w:t>
      </w:r>
      <w:r w:rsidRPr="008255F9">
        <w:t xml:space="preserve">may be retained within the same strategy </w:t>
      </w:r>
      <w:r>
        <w:t xml:space="preserve">area </w:t>
      </w:r>
      <w:r w:rsidRPr="008255F9">
        <w:t xml:space="preserve">for use in a subsequent year without being considered a substantial adjustment for the purpose of this </w:t>
      </w:r>
      <w:r>
        <w:t>p</w:t>
      </w:r>
      <w:r w:rsidRPr="008255F9">
        <w:t>lan.</w:t>
      </w:r>
    </w:p>
    <w:p w14:paraId="62B9798B" w14:textId="77777777" w:rsidR="009C329F" w:rsidRDefault="009C329F" w:rsidP="009C329F"/>
    <w:p w14:paraId="4B1745A4" w14:textId="01A7517D" w:rsidR="00B81C15" w:rsidRDefault="009C329F" w:rsidP="00B81C15">
      <w:r w:rsidRPr="00FF0238">
        <w:rPr>
          <w:rStyle w:val="Heading4Char"/>
        </w:rPr>
        <w:t>Priorities for allocating undesignated fund balance.</w:t>
      </w:r>
      <w:r>
        <w:t xml:space="preserve"> </w:t>
      </w:r>
      <w:r w:rsidR="00B81C15">
        <w:t>The transmitted plan</w:t>
      </w:r>
      <w:r w:rsidR="00D341FC">
        <w:t xml:space="preserve"> would establish priorities for allocating the undesignated fund balance which is new for this revenue stream. The plan</w:t>
      </w:r>
      <w:r w:rsidR="00B81C15">
        <w:t xml:space="preserve"> </w:t>
      </w:r>
      <w:r w:rsidR="00D341FC">
        <w:t>states</w:t>
      </w:r>
      <w:r w:rsidR="00B81C15">
        <w:t xml:space="preserve"> that the Executive intends to apply the following three priorities to </w:t>
      </w:r>
      <w:proofErr w:type="gramStart"/>
      <w:r w:rsidR="00B81C15">
        <w:t>allocate</w:t>
      </w:r>
      <w:proofErr w:type="gramEnd"/>
      <w:r w:rsidR="00B81C15">
        <w:t xml:space="preserve"> undesignated fund balance when the Executive determines that it represents an opportunity for long-term, sustainable investment:</w:t>
      </w:r>
    </w:p>
    <w:p w14:paraId="387F92B2" w14:textId="77777777" w:rsidR="00F37BA6" w:rsidRDefault="00F37BA6" w:rsidP="00B81C15"/>
    <w:p w14:paraId="56D78AEE" w14:textId="666C4F8B" w:rsidR="00B81C15" w:rsidRDefault="00B81C15" w:rsidP="00B81C15">
      <w:pPr>
        <w:numPr>
          <w:ilvl w:val="0"/>
          <w:numId w:val="26"/>
        </w:numPr>
        <w:spacing w:line="240" w:lineRule="auto"/>
      </w:pPr>
      <w:r w:rsidRPr="00C65E35">
        <w:t xml:space="preserve">In any year where inflation rates have been reduced due to limited funding availability, provide inflationary adjustments to contracted providers up to the amount of CPI-U </w:t>
      </w:r>
      <w:r w:rsidR="001B1B54">
        <w:t>(</w:t>
      </w:r>
      <w:r w:rsidR="001B1B54" w:rsidRPr="001B1B54">
        <w:t>Consumer Price Index for All Urban Consumers</w:t>
      </w:r>
      <w:r w:rsidR="001B1B54">
        <w:t>)</w:t>
      </w:r>
      <w:r w:rsidR="001B1B54" w:rsidRPr="001B1B54">
        <w:t xml:space="preserve"> </w:t>
      </w:r>
      <w:r w:rsidRPr="00C65E35">
        <w:t>Seattle inflation rates</w:t>
      </w:r>
      <w:r>
        <w:t xml:space="preserve">. </w:t>
      </w:r>
    </w:p>
    <w:p w14:paraId="25F9AAF3" w14:textId="5B22828B" w:rsidR="00B81C15" w:rsidRPr="0060014B" w:rsidRDefault="00B81C15" w:rsidP="00B81C15">
      <w:pPr>
        <w:numPr>
          <w:ilvl w:val="0"/>
          <w:numId w:val="26"/>
        </w:numPr>
        <w:spacing w:line="240" w:lineRule="auto"/>
      </w:pPr>
      <w:r w:rsidRPr="00C20463">
        <w:t>Augment existing investments to mitigate losses of Medicaid coverage</w:t>
      </w:r>
      <w:r>
        <w:t xml:space="preserve"> to the degree necessary and feasible within available funds. This includes increasing funding to Equitable Access Goal 1, “</w:t>
      </w:r>
      <w:r w:rsidRPr="00382EF7">
        <w:rPr>
          <w:rFonts w:eastAsia="Calibri"/>
        </w:rPr>
        <w:t xml:space="preserve">Provide behavioral health care for low-income people who are ineligible for Medicaid.” It may also include increasing investment in other programs negatively affected by growth of the </w:t>
      </w:r>
      <w:r>
        <w:rPr>
          <w:rFonts w:eastAsia="Calibri"/>
        </w:rPr>
        <w:t>uninsured</w:t>
      </w:r>
      <w:r w:rsidRPr="00382EF7">
        <w:rPr>
          <w:rFonts w:eastAsia="Calibri"/>
        </w:rPr>
        <w:t xml:space="preserve"> rate among </w:t>
      </w:r>
      <w:r>
        <w:rPr>
          <w:rFonts w:eastAsia="Calibri"/>
        </w:rPr>
        <w:t>the Behavioral Health Bridge’s</w:t>
      </w:r>
      <w:r w:rsidRPr="00382EF7">
        <w:rPr>
          <w:rFonts w:eastAsia="Calibri"/>
        </w:rPr>
        <w:t xml:space="preserve"> service population.</w:t>
      </w:r>
    </w:p>
    <w:p w14:paraId="761FE1A0" w14:textId="77777777" w:rsidR="00B81C15" w:rsidRPr="00C20463" w:rsidRDefault="00B81C15" w:rsidP="00B81C15">
      <w:pPr>
        <w:numPr>
          <w:ilvl w:val="0"/>
          <w:numId w:val="26"/>
        </w:numPr>
        <w:spacing w:line="240" w:lineRule="auto"/>
      </w:pPr>
      <w:r>
        <w:t>Scale high-performing or innovative Behavioral Health Bridge investments to address unmet need. The investments to be augmented shall be selected through a process that includes Behavioral Health Bridge Advisory Committee consultation and is guided by performance and measurement data.</w:t>
      </w:r>
    </w:p>
    <w:p w14:paraId="341852A0" w14:textId="401F9D8D" w:rsidR="009C329F" w:rsidRDefault="009C329F" w:rsidP="009C329F"/>
    <w:p w14:paraId="15DD31D3" w14:textId="1C000CC4" w:rsidR="00B81C15" w:rsidRDefault="00B81C15" w:rsidP="00B81C15">
      <w:r>
        <w:t>The plan states that when</w:t>
      </w:r>
      <w:r w:rsidRPr="00C20463">
        <w:t xml:space="preserve"> the </w:t>
      </w:r>
      <w:r>
        <w:t>Executive</w:t>
      </w:r>
      <w:r w:rsidRPr="00C20463">
        <w:t xml:space="preserve"> determine</w:t>
      </w:r>
      <w:r>
        <w:t>s</w:t>
      </w:r>
      <w:r w:rsidRPr="00C20463">
        <w:t xml:space="preserve"> that </w:t>
      </w:r>
      <w:r>
        <w:t xml:space="preserve">fund availability is </w:t>
      </w:r>
      <w:r w:rsidRPr="00C20463">
        <w:t xml:space="preserve">one-time </w:t>
      </w:r>
      <w:r>
        <w:t>in nature and cannot reasonably support sustained programming</w:t>
      </w:r>
      <w:r w:rsidRPr="00C20463">
        <w:t xml:space="preserve">, </w:t>
      </w:r>
      <w:r>
        <w:t>the Executive intends to consider using these funds</w:t>
      </w:r>
      <w:r w:rsidRPr="00C20463" w:rsidDel="00F26DA2">
        <w:t xml:space="preserve"> </w:t>
      </w:r>
      <w:r w:rsidRPr="00C20463">
        <w:t xml:space="preserve">for </w:t>
      </w:r>
      <w:r>
        <w:t xml:space="preserve">one-time </w:t>
      </w:r>
      <w:r w:rsidRPr="00C20463">
        <w:t>investments in</w:t>
      </w:r>
      <w:r>
        <w:t>cluding</w:t>
      </w:r>
      <w:r w:rsidRPr="00C20463">
        <w:t xml:space="preserve"> capital projects</w:t>
      </w:r>
      <w:r>
        <w:t xml:space="preserve"> such as building behavioral health facilities or housing for people with behavioral health conditions, or in pilot programs that can later transition to other funding sources such as Medicaid. </w:t>
      </w:r>
    </w:p>
    <w:p w14:paraId="564F9D11" w14:textId="77777777" w:rsidR="009C329F" w:rsidRDefault="009C329F" w:rsidP="009C329F"/>
    <w:p w14:paraId="3B069D64" w14:textId="126BC4FC" w:rsidR="009C329F" w:rsidRPr="009C329F" w:rsidRDefault="009C329F" w:rsidP="009C329F">
      <w:r w:rsidRPr="00FF0238">
        <w:rPr>
          <w:rStyle w:val="Heading4Char"/>
        </w:rPr>
        <w:lastRenderedPageBreak/>
        <w:t>Supplantation considerations.</w:t>
      </w:r>
      <w:r>
        <w:t xml:space="preserve"> </w:t>
      </w:r>
      <w:r w:rsidR="00B81C15">
        <w:t xml:space="preserve">The plan states that the strategic investment areas proposed comply with the supplantation restrictions in RCW 82.14.460(4) that are currently in effect. </w:t>
      </w:r>
    </w:p>
    <w:p w14:paraId="04964FE9" w14:textId="6B177E7F" w:rsidR="00826181" w:rsidRDefault="00826181" w:rsidP="00350E18">
      <w:pPr>
        <w:pStyle w:val="BodyText"/>
        <w:spacing w:after="0"/>
        <w:ind w:firstLine="720"/>
        <w:rPr>
          <w:b/>
          <w:bCs/>
        </w:rPr>
      </w:pPr>
    </w:p>
    <w:p w14:paraId="1101A015" w14:textId="07A03DBA" w:rsidR="00350E18" w:rsidRDefault="00826181" w:rsidP="00350E18">
      <w:pPr>
        <w:pStyle w:val="BodyText"/>
        <w:spacing w:after="0"/>
      </w:pPr>
      <w:r>
        <w:rPr>
          <w:b/>
          <w:bCs/>
        </w:rPr>
        <w:t>Ordinance 20023, Section 70, Proviso P1</w:t>
      </w:r>
      <w:r w:rsidR="00516511">
        <w:rPr>
          <w:b/>
          <w:bCs/>
        </w:rPr>
        <w:t xml:space="preserve">. </w:t>
      </w:r>
      <w:r w:rsidR="00350E18" w:rsidRPr="00192F79">
        <w:t xml:space="preserve">The </w:t>
      </w:r>
      <w:r w:rsidR="00350E18">
        <w:t>2026-2027</w:t>
      </w:r>
      <w:r w:rsidR="00350E18" w:rsidRPr="00192F79">
        <w:t xml:space="preserve"> Biennial Budget included a proviso (Ordinance </w:t>
      </w:r>
      <w:r w:rsidR="00350E18">
        <w:t>20023</w:t>
      </w:r>
      <w:r w:rsidR="00350E18" w:rsidRPr="00192F79">
        <w:t xml:space="preserve">, Section </w:t>
      </w:r>
      <w:r w:rsidR="00350E18">
        <w:t>70</w:t>
      </w:r>
      <w:r w:rsidR="00350E18" w:rsidRPr="00192F79">
        <w:t>, Proviso P</w:t>
      </w:r>
      <w:r w:rsidR="00350E18">
        <w:t>1</w:t>
      </w:r>
      <w:r w:rsidR="00350E18" w:rsidRPr="00192F79">
        <w:t>) that withheld $</w:t>
      </w:r>
      <w:r w:rsidR="00350E18">
        <w:t>50</w:t>
      </w:r>
      <w:r w:rsidR="00350E18" w:rsidRPr="00192F79">
        <w:t xml:space="preserve">0,000 from </w:t>
      </w:r>
      <w:r w:rsidR="00350E18">
        <w:t>the MIDD</w:t>
      </w:r>
      <w:r w:rsidR="00350E18" w:rsidRPr="00192F79">
        <w:t xml:space="preserve"> budget</w:t>
      </w:r>
      <w:r w:rsidR="00D341FC">
        <w:t xml:space="preserve"> until the Executive transmitted the new MIDD implementation plan including an analysis about the DCHS inflation rate adjustment policy, how it was determined to be applicable to this revenue source, its projected impact on the revenue source, and a process for mitigating negative impacts</w:t>
      </w:r>
      <w:r w:rsidR="00E15CF3">
        <w:t xml:space="preserve">. </w:t>
      </w:r>
      <w:r w:rsidR="00350E18">
        <w:t>The</w:t>
      </w:r>
      <w:r w:rsidR="0095111C">
        <w:t xml:space="preserve"> transmitted</w:t>
      </w:r>
      <w:r w:rsidR="00350E18">
        <w:t xml:space="preserve"> </w:t>
      </w:r>
      <w:r w:rsidR="000E0B7D">
        <w:t>i</w:t>
      </w:r>
      <w:r w:rsidR="00350E18">
        <w:t xml:space="preserve">mplementation </w:t>
      </w:r>
      <w:r w:rsidR="000E0B7D">
        <w:t>p</w:t>
      </w:r>
      <w:r w:rsidR="00350E18">
        <w:t xml:space="preserve">lan includes the proviso response in </w:t>
      </w:r>
      <w:r w:rsidR="00A60DCD">
        <w:t xml:space="preserve">Section </w:t>
      </w:r>
      <w:r w:rsidR="00350E18">
        <w:t>X and appears to respond to the proviso.</w:t>
      </w:r>
      <w:r w:rsidR="004B1F28">
        <w:t xml:space="preserve"> Passage of Proposed Ordinance 2026-0177 adopting the Bridge implementation plan would release the $500,000 withheld from the MIDD budget.</w:t>
      </w:r>
      <w:r w:rsidR="00350E18">
        <w:t xml:space="preserve"> </w:t>
      </w:r>
      <w:r w:rsidR="0095111C">
        <w:t>The proviso language is in italics below.</w:t>
      </w:r>
    </w:p>
    <w:p w14:paraId="486E8854" w14:textId="77777777" w:rsidR="00350E18" w:rsidRDefault="00350E18" w:rsidP="00350E18">
      <w:pPr>
        <w:pStyle w:val="BodyText"/>
        <w:spacing w:after="0"/>
      </w:pPr>
    </w:p>
    <w:p w14:paraId="06670625" w14:textId="329C4D35" w:rsidR="00350E18" w:rsidRPr="004015AB" w:rsidRDefault="00350E18" w:rsidP="00FF0238">
      <w:pPr>
        <w:pStyle w:val="BodyText"/>
        <w:rPr>
          <w:i/>
          <w:iCs/>
        </w:rPr>
      </w:pPr>
      <w:r w:rsidRPr="004015AB">
        <w:rPr>
          <w:i/>
          <w:iCs/>
        </w:rPr>
        <w:t>A. A description of how the inflation rate adjustment policy was determined to be applicable to the mental illness and drug dependency fund given the incompatibility with the requirements of the fund source due to the volatile nature of sales tax revenue;</w:t>
      </w:r>
    </w:p>
    <w:p w14:paraId="35BA9AD0" w14:textId="07B936E0" w:rsidR="00631A9F" w:rsidRPr="00631A9F" w:rsidRDefault="00631A9F" w:rsidP="00FF0238">
      <w:pPr>
        <w:pStyle w:val="BodyText"/>
      </w:pPr>
      <w:r>
        <w:t xml:space="preserve">The inflation rate adjustment policy was determined to be applicable to the MIDD fund because </w:t>
      </w:r>
      <w:r w:rsidR="00BD6F5D">
        <w:t xml:space="preserve">the </w:t>
      </w:r>
      <w:r w:rsidR="001B01CD">
        <w:t>"</w:t>
      </w:r>
      <w:r w:rsidR="00BD6F5D">
        <w:t xml:space="preserve">policy applies to local </w:t>
      </w:r>
      <w:r w:rsidR="001B01CD">
        <w:t>funding sources managed by DCHS because these funds are under greater local control."</w:t>
      </w:r>
      <w:r w:rsidR="000C14AD">
        <w:t xml:space="preserve"> </w:t>
      </w:r>
      <w:r w:rsidR="008745DB">
        <w:t xml:space="preserve">The response states that </w:t>
      </w:r>
      <w:r w:rsidR="00175DF6">
        <w:t>the inflation rate increase would only be implemented "to the degree possible while maintaining healthy financial reserves consistent with King County Comprehensive Financial Management Policies."</w:t>
      </w:r>
    </w:p>
    <w:p w14:paraId="74FE7CD3" w14:textId="47234902" w:rsidR="00A60DCD" w:rsidRPr="004015AB" w:rsidRDefault="00350E18" w:rsidP="00FF0238">
      <w:pPr>
        <w:pStyle w:val="BodyText"/>
        <w:rPr>
          <w:i/>
          <w:iCs/>
        </w:rPr>
      </w:pPr>
      <w:r w:rsidRPr="004015AB">
        <w:rPr>
          <w:i/>
          <w:iCs/>
        </w:rPr>
        <w:t>B. An analysis regarding the effect of the inflation rate adjustment policy on the mental illness and drug dependency fund, which is projecting an average future growth rate for mental illness and drug dependency of 2.7 percent per year according to 2025 data from King County's office of economic and financial analysis;</w:t>
      </w:r>
    </w:p>
    <w:p w14:paraId="5BAEEDEC" w14:textId="2925CE0B" w:rsidR="00175DF6" w:rsidRPr="00175DF6" w:rsidRDefault="00175DF6" w:rsidP="00FF0238">
      <w:pPr>
        <w:pStyle w:val="BodyText"/>
      </w:pPr>
      <w:r>
        <w:t xml:space="preserve">The proviso response states that </w:t>
      </w:r>
      <w:r w:rsidR="00F50149">
        <w:t>the "Behavioral Health Bridge fund's projected long-term revenue grows at an average of 2.6 percent per year […]</w:t>
      </w:r>
      <w:r w:rsidR="008336AF">
        <w:t xml:space="preserve"> this growth rate falls below typical King County Budget and Financial Planning Assumptions</w:t>
      </w:r>
      <w:r w:rsidR="000335BA">
        <w:t xml:space="preserve"> (BFPA)</w:t>
      </w:r>
      <w:r w:rsidR="0037096D">
        <w:t xml:space="preserve">, the policy has a structural impact on the fund's long-range sustainability." Further, "if CPI-U inflation assumptions continue to track near the current range </w:t>
      </w:r>
      <w:r w:rsidR="00777EBF">
        <w:t>[…] Behavioral Health Bridge expenditure growth would outpace revenue growth."</w:t>
      </w:r>
      <w:r w:rsidR="0095417D">
        <w:t xml:space="preserve"> </w:t>
      </w:r>
      <w:r w:rsidR="00B4371F">
        <w:t xml:space="preserve">The response states that there are mechanisms in the inflation policy and budget process to identify these trends and mitigate the impacts. </w:t>
      </w:r>
      <w:r w:rsidR="00CC5AED">
        <w:t xml:space="preserve">This includes the department being able to delay or suspend the increases if appropriate reserves are not achieved and </w:t>
      </w:r>
      <w:r w:rsidR="00BA040E">
        <w:t xml:space="preserve">if revenue forecasts project a decline in fund balance compared to revenue. </w:t>
      </w:r>
      <w:r w:rsidR="0034453F">
        <w:t xml:space="preserve">The report </w:t>
      </w:r>
      <w:r w:rsidR="00E41B16">
        <w:t>indicates that</w:t>
      </w:r>
      <w:r w:rsidR="0034453F">
        <w:t xml:space="preserve"> "</w:t>
      </w:r>
      <w:r w:rsidR="009A335A">
        <w:t xml:space="preserve">despite </w:t>
      </w:r>
      <w:r w:rsidR="0034453F">
        <w:t>the risks, DCHS is not projecting a structural gap in the Behavioral Health Bridge from 2028 through 2034</w:t>
      </w:r>
      <w:r w:rsidR="00845E3A">
        <w:t>.</w:t>
      </w:r>
      <w:r w:rsidR="000335BA">
        <w:t xml:space="preserve"> However, if inflationary adjustments were included at </w:t>
      </w:r>
      <w:r w:rsidR="00B73ECB">
        <w:t>Consumer Price Index-Urban (</w:t>
      </w:r>
      <w:r w:rsidR="000335BA">
        <w:t>CPI-U</w:t>
      </w:r>
      <w:r w:rsidR="00B73ECB">
        <w:t>)</w:t>
      </w:r>
      <w:r w:rsidR="000335BA">
        <w:t xml:space="preserve"> Seattle </w:t>
      </w:r>
      <w:r w:rsidR="00B73ECB">
        <w:lastRenderedPageBreak/>
        <w:t>[King County's Budget and Financial Planning Assumptions]</w:t>
      </w:r>
      <w:r w:rsidR="00C933EC">
        <w:t xml:space="preserve"> rates every year, the fund would be at risk of not having enough cash to cover expenses after 2028.</w:t>
      </w:r>
      <w:r w:rsidR="00845E3A">
        <w:t>"</w:t>
      </w:r>
      <w:r w:rsidR="00E41B16">
        <w:t xml:space="preserve"> </w:t>
      </w:r>
      <w:r w:rsidR="0095111C">
        <w:t>Consequently</w:t>
      </w:r>
      <w:r w:rsidR="00F64956">
        <w:t xml:space="preserve">, </w:t>
      </w:r>
      <w:r w:rsidR="00431EE8">
        <w:t>DCHS will take steps to mitigate this risk described in subsections C and D.</w:t>
      </w:r>
    </w:p>
    <w:p w14:paraId="241E3427" w14:textId="7C5E0EF5" w:rsidR="00C63E77" w:rsidRPr="004015AB" w:rsidRDefault="00350E18" w:rsidP="00FF0238">
      <w:pPr>
        <w:spacing w:after="160" w:line="259" w:lineRule="auto"/>
        <w:rPr>
          <w:i/>
          <w:iCs/>
        </w:rPr>
      </w:pPr>
      <w:r w:rsidRPr="004015AB">
        <w:rPr>
          <w:i/>
          <w:iCs/>
        </w:rPr>
        <w:t xml:space="preserve">C. An exploration of how the inflation rate adjustment policy could result in expenditures outpacing sales tax revenues and whether inflation rate adjustment policy creates a structural gap for the mental illness and drug dependency fund; </w:t>
      </w:r>
      <w:r w:rsidRPr="00E15CF3">
        <w:t>and</w:t>
      </w:r>
      <w:r w:rsidR="00C63E77" w:rsidRPr="004015AB">
        <w:rPr>
          <w:i/>
          <w:iCs/>
        </w:rPr>
        <w:t xml:space="preserve"> D. Proposed mitigation strategies to address a possible structural gap due to the inflation rate adjustment policy </w:t>
      </w:r>
    </w:p>
    <w:p w14:paraId="4E07BB7A" w14:textId="4E36630A" w:rsidR="00431EE8" w:rsidRDefault="003C2CB7" w:rsidP="00431EE8">
      <w:pPr>
        <w:pStyle w:val="BodyText"/>
      </w:pPr>
      <w:r>
        <w:t>The response states</w:t>
      </w:r>
      <w:r w:rsidR="006336BD">
        <w:t xml:space="preserve"> that the implementation plan provides inflation adjustments that are lower than CPI-U Seattle </w:t>
      </w:r>
      <w:r w:rsidR="00935E73">
        <w:t xml:space="preserve">to eligible providers with continuing contracts in 2029, this is the year there is a projected 3.55 percent decrease in sales tax revenues as shown in the financial </w:t>
      </w:r>
      <w:r w:rsidR="0055453B">
        <w:t xml:space="preserve">plan. </w:t>
      </w:r>
      <w:r w:rsidR="00B20155">
        <w:t>New contracts do not receive an inflation increase, only in the second year of a program</w:t>
      </w:r>
      <w:r w:rsidR="00044764">
        <w:t xml:space="preserve"> and beyond would providers become eligible </w:t>
      </w:r>
      <w:r w:rsidR="005D33FC">
        <w:t>and are expected to receive t</w:t>
      </w:r>
      <w:r w:rsidR="00044764">
        <w:t xml:space="preserve">his increase. </w:t>
      </w:r>
      <w:r w:rsidR="005D33FC">
        <w:t xml:space="preserve">These adjustments are included </w:t>
      </w:r>
      <w:r w:rsidR="000E1B11">
        <w:t>in the financial plan</w:t>
      </w:r>
      <w:r w:rsidR="003C1DD5">
        <w:t xml:space="preserve"> and are reviewed annually to confirm funding availability. </w:t>
      </w:r>
      <w:r w:rsidR="00697414">
        <w:t xml:space="preserve">Figure 24 of the implementation plan </w:t>
      </w:r>
      <w:r w:rsidR="00CF7303">
        <w:t xml:space="preserve">shows the projected inflation adjustments </w:t>
      </w:r>
      <w:r w:rsidR="00AD449B">
        <w:t>for contracted providers as compared to the CPI-U inflation factor.</w:t>
      </w:r>
      <w:r w:rsidR="00104720">
        <w:t xml:space="preserve"> </w:t>
      </w:r>
      <w:r w:rsidR="00CF677F">
        <w:t xml:space="preserve">The projected inflation adjustment to be provided to Bridge-contracted providers is CPI-U Seattle every year except 2029. </w:t>
      </w:r>
      <w:r w:rsidR="00914ABE">
        <w:t>The report states that the reduced inflation adjustment in 2029 is "intended to enable the County to continue providing critical Behavioral Health Bridge-funded services without exceeding revenues, despite the inherent volatility of the sales tax.</w:t>
      </w:r>
      <w:r w:rsidR="009A335A">
        <w:t>"</w:t>
      </w:r>
      <w:r w:rsidR="00914ABE">
        <w:t xml:space="preserve"> </w:t>
      </w:r>
    </w:p>
    <w:p w14:paraId="3EAC7870" w14:textId="53D3A8BD" w:rsidR="00B9358F" w:rsidRDefault="00B9358F" w:rsidP="00431EE8">
      <w:pPr>
        <w:pStyle w:val="BodyText"/>
      </w:pPr>
      <w:r>
        <w:t xml:space="preserve">The response states that </w:t>
      </w:r>
      <w:r w:rsidR="00371154">
        <w:t xml:space="preserve">if a deficit or reserve shortfall </w:t>
      </w:r>
      <w:r w:rsidR="00B73ECB">
        <w:t>arises</w:t>
      </w:r>
      <w:r w:rsidR="00371154">
        <w:t xml:space="preserve"> in the future DCHS intends to consult with the King County Behavioral Health Bridge Advisory Committee </w:t>
      </w:r>
      <w:r w:rsidR="009A6037">
        <w:t xml:space="preserve">to take one or more of the following actions: </w:t>
      </w:r>
    </w:p>
    <w:p w14:paraId="4E82642D" w14:textId="48A28453" w:rsidR="009A6037" w:rsidRDefault="009A6037" w:rsidP="00E94E06">
      <w:pPr>
        <w:pStyle w:val="BodyText"/>
        <w:numPr>
          <w:ilvl w:val="0"/>
          <w:numId w:val="18"/>
        </w:numPr>
        <w:spacing w:after="0"/>
      </w:pPr>
      <w:r>
        <w:t xml:space="preserve">Forgo program expansions and investments in new programs. </w:t>
      </w:r>
    </w:p>
    <w:p w14:paraId="344B9F2D" w14:textId="2EB28B48" w:rsidR="009A6037" w:rsidRDefault="009A6037" w:rsidP="00E94E06">
      <w:pPr>
        <w:pStyle w:val="BodyText"/>
        <w:numPr>
          <w:ilvl w:val="0"/>
          <w:numId w:val="18"/>
        </w:numPr>
        <w:spacing w:after="0"/>
      </w:pPr>
      <w:r>
        <w:t xml:space="preserve">Prohibit or cap future provider inflation rate increases. </w:t>
      </w:r>
    </w:p>
    <w:p w14:paraId="200F38C2" w14:textId="293A969A" w:rsidR="009A6037" w:rsidRPr="00431EE8" w:rsidRDefault="009A6037" w:rsidP="00E94E06">
      <w:pPr>
        <w:pStyle w:val="BodyText"/>
        <w:numPr>
          <w:ilvl w:val="0"/>
          <w:numId w:val="18"/>
        </w:numPr>
        <w:spacing w:after="0"/>
      </w:pPr>
      <w:r>
        <w:t xml:space="preserve">Propose and implement reductions to Behavioral Health Bridge-funded programs or services. </w:t>
      </w:r>
    </w:p>
    <w:p w14:paraId="5B8A303F" w14:textId="77777777" w:rsidR="004B1F28" w:rsidRDefault="004B1F28" w:rsidP="00026DCB">
      <w:pPr>
        <w:pStyle w:val="BodyText"/>
        <w:spacing w:after="0"/>
        <w:rPr>
          <w:b/>
          <w:bCs/>
        </w:rPr>
      </w:pPr>
    </w:p>
    <w:p w14:paraId="7A160620" w14:textId="0C73A9FE" w:rsidR="004015AB" w:rsidRDefault="004015AB" w:rsidP="00D67D5F">
      <w:pPr>
        <w:pStyle w:val="BodyText"/>
      </w:pPr>
      <w:r>
        <w:rPr>
          <w:b/>
          <w:bCs/>
        </w:rPr>
        <w:t xml:space="preserve">Implementation </w:t>
      </w:r>
      <w:r w:rsidR="00E72EDE">
        <w:rPr>
          <w:b/>
          <w:bCs/>
        </w:rPr>
        <w:t>p</w:t>
      </w:r>
      <w:r>
        <w:rPr>
          <w:b/>
          <w:bCs/>
        </w:rPr>
        <w:t xml:space="preserve">lan </w:t>
      </w:r>
      <w:r w:rsidR="00E72EDE">
        <w:rPr>
          <w:b/>
          <w:bCs/>
        </w:rPr>
        <w:t>a</w:t>
      </w:r>
      <w:r>
        <w:rPr>
          <w:b/>
          <w:bCs/>
        </w:rPr>
        <w:t xml:space="preserve">ppendices. </w:t>
      </w:r>
      <w:r>
        <w:t xml:space="preserve">There are ten appendices to the </w:t>
      </w:r>
      <w:r w:rsidR="00E72EDE">
        <w:t>i</w:t>
      </w:r>
      <w:r>
        <w:t xml:space="preserve">mplementation </w:t>
      </w:r>
      <w:r w:rsidR="00E72EDE">
        <w:t>p</w:t>
      </w:r>
      <w:r>
        <w:t xml:space="preserve">lan. Key appendices are: </w:t>
      </w:r>
    </w:p>
    <w:p w14:paraId="165BA34D" w14:textId="54ED1D72" w:rsidR="004015AB" w:rsidRDefault="004015AB" w:rsidP="004015AB">
      <w:pPr>
        <w:pStyle w:val="BodyText"/>
        <w:numPr>
          <w:ilvl w:val="0"/>
          <w:numId w:val="27"/>
        </w:numPr>
        <w:spacing w:after="0"/>
      </w:pPr>
      <w:r>
        <w:t>Appendix B. Community engagement activities and results</w:t>
      </w:r>
    </w:p>
    <w:p w14:paraId="450272ED" w14:textId="728C9AD8" w:rsidR="004015AB" w:rsidRDefault="004015AB" w:rsidP="004015AB">
      <w:pPr>
        <w:pStyle w:val="BodyText"/>
        <w:numPr>
          <w:ilvl w:val="0"/>
          <w:numId w:val="27"/>
        </w:numPr>
        <w:spacing w:after="0"/>
      </w:pPr>
      <w:r>
        <w:t>Appendix C. Crosswalk of strategy areas and community engagement themes</w:t>
      </w:r>
    </w:p>
    <w:p w14:paraId="07DB6705" w14:textId="7164C13C" w:rsidR="004015AB" w:rsidRDefault="004015AB" w:rsidP="004015AB">
      <w:pPr>
        <w:pStyle w:val="BodyText"/>
        <w:numPr>
          <w:ilvl w:val="0"/>
          <w:numId w:val="27"/>
        </w:numPr>
        <w:spacing w:after="0"/>
      </w:pPr>
      <w:r>
        <w:t xml:space="preserve">Appendix </w:t>
      </w:r>
      <w:r w:rsidR="00C85314">
        <w:t>F</w:t>
      </w:r>
      <w:r>
        <w:t xml:space="preserve"> - J. Logic model and anticipated activities for each strategy area</w:t>
      </w:r>
    </w:p>
    <w:p w14:paraId="6D89B2D9" w14:textId="77777777" w:rsidR="004015AB" w:rsidRPr="004015AB" w:rsidRDefault="004015AB" w:rsidP="00026DCB">
      <w:pPr>
        <w:pStyle w:val="BodyText"/>
        <w:spacing w:after="0"/>
      </w:pPr>
    </w:p>
    <w:p w14:paraId="5A17FA94" w14:textId="2514B553" w:rsidR="00143938" w:rsidRDefault="005C4777" w:rsidP="00026DCB">
      <w:pPr>
        <w:pStyle w:val="BodyText"/>
        <w:spacing w:after="0"/>
      </w:pPr>
      <w:bookmarkStart w:id="0" w:name="Key_Issue_B"/>
      <w:r>
        <w:rPr>
          <w:b/>
          <w:bCs/>
        </w:rPr>
        <w:t>P</w:t>
      </w:r>
      <w:r w:rsidR="00143938">
        <w:rPr>
          <w:b/>
          <w:bCs/>
        </w:rPr>
        <w:t xml:space="preserve">otential policy issues. </w:t>
      </w:r>
      <w:bookmarkEnd w:id="0"/>
      <w:r w:rsidR="00143938">
        <w:t xml:space="preserve">Staff have identified some potential policy issues as summarized below. The issues all represent policy choices for the committees to consider. </w:t>
      </w:r>
    </w:p>
    <w:p w14:paraId="0881DEF8" w14:textId="641BC71B" w:rsidR="000A3B29" w:rsidRDefault="00C24ECD" w:rsidP="00026DCB">
      <w:pPr>
        <w:pStyle w:val="BodyText"/>
        <w:spacing w:after="0"/>
      </w:pPr>
      <w:r w:rsidRPr="00FF0238">
        <w:rPr>
          <w:rStyle w:val="Heading4Char"/>
        </w:rPr>
        <w:lastRenderedPageBreak/>
        <w:t xml:space="preserve">1. </w:t>
      </w:r>
      <w:r w:rsidR="00693608" w:rsidRPr="00FF0238">
        <w:rPr>
          <w:rStyle w:val="Heading4Char"/>
        </w:rPr>
        <w:t>Proposed new priorities.</w:t>
      </w:r>
      <w:r w:rsidR="00693608">
        <w:t xml:space="preserve"> </w:t>
      </w:r>
      <w:r w:rsidR="00693608" w:rsidRPr="006C5E79">
        <w:t>The transmitted plan replaces the MIDD 2 strategies with five new strategies to address care transitions and diversion services</w:t>
      </w:r>
      <w:r w:rsidR="00E9552D" w:rsidRPr="006C5E79">
        <w:t>;</w:t>
      </w:r>
      <w:r w:rsidR="00693608" w:rsidRPr="006C5E79">
        <w:t xml:space="preserve"> substance use disorder treatment and recovery</w:t>
      </w:r>
      <w:r w:rsidR="00E9552D" w:rsidRPr="006C5E79">
        <w:t>;</w:t>
      </w:r>
      <w:r w:rsidR="00693608" w:rsidRPr="006C5E79">
        <w:t xml:space="preserve"> equitable access to behavioral health care</w:t>
      </w:r>
      <w:r w:rsidR="00E9552D" w:rsidRPr="006C5E79">
        <w:t>;</w:t>
      </w:r>
      <w:r w:rsidR="00693608" w:rsidRPr="006C5E79">
        <w:t xml:space="preserve"> child, youth, and young adult mental wellbeing</w:t>
      </w:r>
      <w:r w:rsidR="00E9552D" w:rsidRPr="006C5E79">
        <w:t>;</w:t>
      </w:r>
      <w:r w:rsidR="00693608" w:rsidRPr="006C5E79">
        <w:t xml:space="preserve"> and behavioral health workforce development. Whether to </w:t>
      </w:r>
      <w:r w:rsidR="000A3B29" w:rsidRPr="006C5E79">
        <w:t>accept these new strategies in the implementation plan as proposed presents policy choices.</w:t>
      </w:r>
      <w:r w:rsidR="000A3B29">
        <w:t xml:space="preserve"> </w:t>
      </w:r>
    </w:p>
    <w:p w14:paraId="1C218A2F" w14:textId="77777777" w:rsidR="006C5E79" w:rsidRDefault="006C5E79" w:rsidP="00026DCB">
      <w:pPr>
        <w:pStyle w:val="BodyText"/>
        <w:spacing w:after="0"/>
      </w:pPr>
    </w:p>
    <w:p w14:paraId="3CE1F511" w14:textId="05617AE2" w:rsidR="007D67ED" w:rsidRDefault="00C24ECD" w:rsidP="00026DCB">
      <w:pPr>
        <w:pStyle w:val="BodyText"/>
        <w:spacing w:after="0"/>
      </w:pPr>
      <w:r w:rsidRPr="00FF0238">
        <w:rPr>
          <w:rStyle w:val="Heading4Char"/>
        </w:rPr>
        <w:t xml:space="preserve">2. </w:t>
      </w:r>
      <w:r w:rsidR="00254DF8" w:rsidRPr="00FF0238">
        <w:rPr>
          <w:rStyle w:val="Heading4Char"/>
        </w:rPr>
        <w:t xml:space="preserve">Performance measurement and </w:t>
      </w:r>
      <w:r w:rsidR="007D67ED" w:rsidRPr="00FF0238">
        <w:rPr>
          <w:rStyle w:val="Heading4Char"/>
        </w:rPr>
        <w:t>evaluation plan.</w:t>
      </w:r>
      <w:r w:rsidR="006C5E79">
        <w:t xml:space="preserve"> </w:t>
      </w:r>
      <w:r w:rsidR="00254DF8" w:rsidRPr="006C5E79">
        <w:t xml:space="preserve">The transmitted plan </w:t>
      </w:r>
      <w:r w:rsidR="00373546" w:rsidRPr="006C5E79">
        <w:t xml:space="preserve">does not require transmittal </w:t>
      </w:r>
      <w:r w:rsidR="00FC6868" w:rsidRPr="006C5E79">
        <w:t>of a companion evaluation plan for the Bridge (a change from MIDD II). The transmitted plan will use the Results Based Accountability framework used in MIDD II to assess investments. The transmitted plan states that performance measures may be qualitative or quantitative and will vary across programs and strategy areas</w:t>
      </w:r>
      <w:r w:rsidR="0086432C" w:rsidRPr="006C5E79">
        <w:t xml:space="preserve"> with a couple of examples provided in the plan</w:t>
      </w:r>
      <w:r w:rsidR="00254DF8" w:rsidRPr="006C5E79">
        <w:t>.</w:t>
      </w:r>
      <w:r w:rsidR="00FC6868" w:rsidRPr="006C5E79">
        <w:t xml:space="preserve"> </w:t>
      </w:r>
      <w:r w:rsidR="0086432C" w:rsidRPr="006C5E79">
        <w:t>T</w:t>
      </w:r>
      <w:r w:rsidR="00FC6868" w:rsidRPr="006C5E79">
        <w:t>he performance measurement plans would be developed with the selected provider for each program. Whether to require more detail about the performance measurement and evaluation plans represents a policy choice.</w:t>
      </w:r>
      <w:r w:rsidR="00254DF8">
        <w:t xml:space="preserve"> </w:t>
      </w:r>
    </w:p>
    <w:p w14:paraId="5F4D2821" w14:textId="77777777" w:rsidR="006C5E79" w:rsidRDefault="006C5E79" w:rsidP="00026DCB">
      <w:pPr>
        <w:pStyle w:val="BodyText"/>
        <w:spacing w:after="0"/>
        <w:rPr>
          <w:u w:val="single"/>
        </w:rPr>
      </w:pPr>
    </w:p>
    <w:p w14:paraId="0FC65D6B" w14:textId="2F0DA949" w:rsidR="000A3B29" w:rsidRDefault="00C24ECD" w:rsidP="00026DCB">
      <w:pPr>
        <w:pStyle w:val="BodyText"/>
        <w:spacing w:after="0"/>
      </w:pPr>
      <w:r w:rsidRPr="00FF0238">
        <w:rPr>
          <w:rStyle w:val="Heading4Char"/>
        </w:rPr>
        <w:t xml:space="preserve">3. </w:t>
      </w:r>
      <w:r w:rsidR="000A3B29" w:rsidRPr="00FF0238">
        <w:rPr>
          <w:rStyle w:val="Heading4Char"/>
        </w:rPr>
        <w:t>Notification to the Council regarding substantial adjustments.</w:t>
      </w:r>
      <w:r w:rsidR="000A3B29">
        <w:t xml:space="preserve"> </w:t>
      </w:r>
      <w:r w:rsidR="0092579C" w:rsidRPr="006C5E79">
        <w:t>The transmitted plan indicates that a substantial adjustment to the financial plan is a change or series of changes within the same calendar year to a strategy area's annual funding allocation by ten percent or more. The threshold amount for requiring notification to Council presents a policy choice.</w:t>
      </w:r>
      <w:r w:rsidR="0092579C">
        <w:t xml:space="preserve"> </w:t>
      </w:r>
    </w:p>
    <w:p w14:paraId="6BEFFC67" w14:textId="77777777" w:rsidR="006C5E79" w:rsidRDefault="006C5E79" w:rsidP="00026DCB">
      <w:pPr>
        <w:pStyle w:val="BodyText"/>
        <w:spacing w:after="0"/>
      </w:pPr>
    </w:p>
    <w:p w14:paraId="17BCEA9C" w14:textId="1A2CC5F3" w:rsidR="00693608" w:rsidRDefault="00C24ECD" w:rsidP="00026DCB">
      <w:pPr>
        <w:pStyle w:val="BodyText"/>
        <w:spacing w:after="0"/>
      </w:pPr>
      <w:r w:rsidRPr="00FF0238">
        <w:rPr>
          <w:rStyle w:val="Heading4Char"/>
        </w:rPr>
        <w:t xml:space="preserve">4. </w:t>
      </w:r>
      <w:r w:rsidR="000A3B29" w:rsidRPr="00FF0238">
        <w:rPr>
          <w:rStyle w:val="Heading4Char"/>
        </w:rPr>
        <w:t>Priorities for allocating undesignated fund balance.</w:t>
      </w:r>
      <w:r w:rsidR="00E4787F">
        <w:t xml:space="preserve"> </w:t>
      </w:r>
      <w:r w:rsidR="00E4787F" w:rsidRPr="006C5E79">
        <w:t>The transmitted plan includes priorities for allocating an undesignated fund balance. Whether to include priorities, or what priorities are included, represents policy choice</w:t>
      </w:r>
      <w:r w:rsidR="00784579" w:rsidRPr="006C5E79">
        <w:t>s</w:t>
      </w:r>
      <w:r w:rsidR="00E4787F" w:rsidRPr="006C5E79">
        <w:t>.</w:t>
      </w:r>
      <w:r w:rsidR="00E4787F">
        <w:t xml:space="preserve"> </w:t>
      </w:r>
    </w:p>
    <w:p w14:paraId="6FB96F9A" w14:textId="77777777" w:rsidR="006C5E79" w:rsidRPr="00693608" w:rsidRDefault="006C5E79" w:rsidP="00026DCB">
      <w:pPr>
        <w:pStyle w:val="BodyText"/>
        <w:spacing w:after="0"/>
      </w:pPr>
    </w:p>
    <w:p w14:paraId="7E13B5DB" w14:textId="5C16E86D" w:rsidR="00E4787F" w:rsidRDefault="00C24ECD" w:rsidP="00026DCB">
      <w:pPr>
        <w:pStyle w:val="BodyText"/>
        <w:spacing w:after="0"/>
      </w:pPr>
      <w:r w:rsidRPr="00FF0238">
        <w:rPr>
          <w:rStyle w:val="Heading4Char"/>
        </w:rPr>
        <w:t xml:space="preserve">5. </w:t>
      </w:r>
      <w:r w:rsidR="00E4787F" w:rsidRPr="00FF0238">
        <w:rPr>
          <w:rStyle w:val="Heading4Char"/>
        </w:rPr>
        <w:t>Permissive language.</w:t>
      </w:r>
      <w:r w:rsidR="00E4787F">
        <w:t xml:space="preserve"> </w:t>
      </w:r>
      <w:r w:rsidR="00E4787F" w:rsidRPr="006C5E79">
        <w:t>The transmitted plan uses permissive language such as "intends"</w:t>
      </w:r>
      <w:r w:rsidR="00373546" w:rsidRPr="006C5E79">
        <w:t xml:space="preserve">, "plans", and "anticipates" </w:t>
      </w:r>
      <w:r w:rsidR="00E4787F" w:rsidRPr="006C5E79">
        <w:t xml:space="preserve">throughout the plan with respect to various components of the plan that the Executive </w:t>
      </w:r>
      <w:r w:rsidR="00373546" w:rsidRPr="006C5E79">
        <w:t>may</w:t>
      </w:r>
      <w:r w:rsidR="00E4787F" w:rsidRPr="006C5E79">
        <w:t xml:space="preserve"> implement. Using </w:t>
      </w:r>
      <w:r w:rsidR="00373546" w:rsidRPr="006C5E79">
        <w:t xml:space="preserve">these </w:t>
      </w:r>
      <w:r w:rsidR="00E4787F" w:rsidRPr="006C5E79">
        <w:t xml:space="preserve">terms allows the Executive </w:t>
      </w:r>
      <w:r w:rsidR="00EB11AF" w:rsidRPr="006C5E79">
        <w:t>the option to</w:t>
      </w:r>
      <w:r w:rsidR="00E4787F" w:rsidRPr="006C5E79">
        <w:t xml:space="preserve"> not implement components, whereas terms such as "shall" or "will" would require the Executive to follow through on implementation of these components. Whether to change the terminology represents a policy choice.</w:t>
      </w:r>
      <w:r w:rsidR="00E4787F">
        <w:t xml:space="preserve"> </w:t>
      </w:r>
    </w:p>
    <w:p w14:paraId="4F64B9FF" w14:textId="77777777" w:rsidR="006C5E79" w:rsidRDefault="006C5E79" w:rsidP="00026DCB">
      <w:pPr>
        <w:pStyle w:val="BodyText"/>
        <w:spacing w:after="0"/>
        <w:rPr>
          <w:u w:val="single"/>
        </w:rPr>
      </w:pPr>
    </w:p>
    <w:p w14:paraId="6A9BB524" w14:textId="4E01028C" w:rsidR="00693608" w:rsidRDefault="00C24ECD" w:rsidP="00026DCB">
      <w:pPr>
        <w:pStyle w:val="BodyText"/>
        <w:spacing w:after="0"/>
      </w:pPr>
      <w:r w:rsidRPr="00FF0238">
        <w:rPr>
          <w:rStyle w:val="Heading4Char"/>
        </w:rPr>
        <w:t xml:space="preserve">6. </w:t>
      </w:r>
      <w:r w:rsidR="00693608" w:rsidRPr="00FF0238">
        <w:rPr>
          <w:rStyle w:val="Heading4Char"/>
        </w:rPr>
        <w:t>R</w:t>
      </w:r>
      <w:r w:rsidR="00143938" w:rsidRPr="00FF0238">
        <w:rPr>
          <w:rStyle w:val="Heading4Char"/>
        </w:rPr>
        <w:t>eport</w:t>
      </w:r>
      <w:r w:rsidR="00693608" w:rsidRPr="00FF0238">
        <w:rPr>
          <w:rStyle w:val="Heading4Char"/>
        </w:rPr>
        <w:t>ing requirements.</w:t>
      </w:r>
      <w:r w:rsidR="00693608">
        <w:t xml:space="preserve"> </w:t>
      </w:r>
      <w:r w:rsidR="00693608" w:rsidRPr="006C5E79">
        <w:t>The transmitted plan requires a biannual report be transmitted to Council</w:t>
      </w:r>
      <w:r w:rsidR="00E4787F" w:rsidRPr="006C5E79">
        <w:t xml:space="preserve"> beginning in 2030</w:t>
      </w:r>
      <w:r w:rsidR="00693608" w:rsidRPr="006C5E79">
        <w:t xml:space="preserve"> along with </w:t>
      </w:r>
      <w:r w:rsidR="00E4787F" w:rsidRPr="006C5E79">
        <w:t>offering an annual briefing to</w:t>
      </w:r>
      <w:r w:rsidR="00693608" w:rsidRPr="006C5E79">
        <w:t xml:space="preserve"> Council</w:t>
      </w:r>
      <w:r w:rsidR="00E4787F" w:rsidRPr="006C5E79">
        <w:t xml:space="preserve"> starting in 2028</w:t>
      </w:r>
      <w:r w:rsidR="00693608" w:rsidRPr="006C5E79">
        <w:t>. The biannual report would be transmitted with a motion acknowledging receipt of the report and no legislation or materials would be transmitted for the annual briefing. This change from an annual report presents a policy choice.</w:t>
      </w:r>
      <w:r w:rsidR="00693608">
        <w:t xml:space="preserve"> </w:t>
      </w:r>
    </w:p>
    <w:p w14:paraId="07EB3CDB" w14:textId="77777777" w:rsidR="006C5E79" w:rsidRDefault="006C5E79" w:rsidP="00026DCB">
      <w:pPr>
        <w:pStyle w:val="BodyText"/>
        <w:spacing w:after="0"/>
      </w:pPr>
    </w:p>
    <w:p w14:paraId="6580F2D2" w14:textId="14EC6C58" w:rsidR="00143938" w:rsidRPr="00143938" w:rsidRDefault="00632233" w:rsidP="00FF0238">
      <w:pPr>
        <w:spacing w:after="160" w:line="259" w:lineRule="auto"/>
      </w:pPr>
      <w:r w:rsidRPr="00FF0238">
        <w:rPr>
          <w:rStyle w:val="Heading4Char"/>
        </w:rPr>
        <w:lastRenderedPageBreak/>
        <w:t>7. Procurement Engagement.</w:t>
      </w:r>
      <w:r>
        <w:t xml:space="preserve"> </w:t>
      </w:r>
      <w:r w:rsidRPr="00FF0238">
        <w:rPr>
          <w:rStyle w:val="BodyTextChar"/>
        </w:rPr>
        <w:t xml:space="preserve">The transmitted plan states that the process to develop and implement procurements is expected to include notifying the Council. Additional details are not included in the plan but in response to </w:t>
      </w:r>
      <w:r w:rsidR="00E7416D">
        <w:rPr>
          <w:rStyle w:val="BodyTextChar"/>
        </w:rPr>
        <w:t xml:space="preserve">Council staff </w:t>
      </w:r>
      <w:r w:rsidRPr="00FF0238">
        <w:rPr>
          <w:rStyle w:val="BodyTextChar"/>
        </w:rPr>
        <w:t>questions Executive staff stated that "</w:t>
      </w:r>
      <w:r w:rsidR="006C5E79" w:rsidRPr="00FF0238">
        <w:rPr>
          <w:rStyle w:val="BodyTextChar"/>
        </w:rPr>
        <w:t xml:space="preserve">the </w:t>
      </w:r>
      <w:r w:rsidRPr="00FF0238">
        <w:rPr>
          <w:rStyle w:val="BodyTextChar"/>
        </w:rPr>
        <w:t xml:space="preserve">Bridge will continue the standard DCHS practice to notify council of procurements and invite Councilmembers or their </w:t>
      </w:r>
      <w:r w:rsidR="002E2E24" w:rsidRPr="00FF0238">
        <w:rPr>
          <w:rStyle w:val="BodyTextChar"/>
        </w:rPr>
        <w:t>staff</w:t>
      </w:r>
      <w:r w:rsidRPr="00FF0238">
        <w:rPr>
          <w:rStyle w:val="BodyTextChar"/>
        </w:rPr>
        <w:t xml:space="preserve"> to attend panel deliberations." Councilmembers may wish to include additional details in the plan to ensure this practice is </w:t>
      </w:r>
      <w:r w:rsidR="00416C2A" w:rsidRPr="00FF0238">
        <w:rPr>
          <w:rStyle w:val="BodyTextChar"/>
        </w:rPr>
        <w:t>implemented</w:t>
      </w:r>
      <w:r w:rsidRPr="00FF0238">
        <w:rPr>
          <w:rStyle w:val="BodyTextChar"/>
        </w:rPr>
        <w:t>.</w:t>
      </w:r>
    </w:p>
    <w:p w14:paraId="647D6669" w14:textId="7EE944D0" w:rsidR="00751EEC" w:rsidRPr="006C5E79" w:rsidRDefault="00F93A16" w:rsidP="00FF0238">
      <w:pPr>
        <w:pStyle w:val="BodyText"/>
      </w:pPr>
      <w:r w:rsidRPr="007859C7">
        <w:rPr>
          <w:b/>
          <w:bCs/>
        </w:rPr>
        <w:t xml:space="preserve">Next steps and key dates. </w:t>
      </w:r>
      <w:r w:rsidR="007859C7" w:rsidRPr="006C5E79">
        <w:t xml:space="preserve">The Executive transmitted Proposed Ordinance 2026-0177 on July 1, 2026. This item is dually referred </w:t>
      </w:r>
      <w:proofErr w:type="gramStart"/>
      <w:r w:rsidR="007859C7" w:rsidRPr="006C5E79">
        <w:t>to</w:t>
      </w:r>
      <w:proofErr w:type="gramEnd"/>
      <w:r w:rsidR="007859C7" w:rsidRPr="006C5E79">
        <w:t xml:space="preserve"> the Health, Housing, and Human Services Committee, as a mandatory referral, and to the Regional Policy Committee. </w:t>
      </w:r>
    </w:p>
    <w:p w14:paraId="00B3F70D" w14:textId="7CB038BC" w:rsidR="006C5E79" w:rsidRDefault="00D94EF7" w:rsidP="006C5E79">
      <w:pPr>
        <w:pStyle w:val="BodyText"/>
      </w:pPr>
      <w:r w:rsidRPr="006C5E79">
        <w:t xml:space="preserve">Table </w:t>
      </w:r>
      <w:r w:rsidR="00E15CF3" w:rsidRPr="006C5E79">
        <w:t>1</w:t>
      </w:r>
      <w:r w:rsidR="00FE4F9B">
        <w:t>2</w:t>
      </w:r>
      <w:r w:rsidRPr="006C5E79">
        <w:t xml:space="preserve"> provides the </w:t>
      </w:r>
      <w:r w:rsidR="00E7416D">
        <w:t xml:space="preserve">anticipated </w:t>
      </w:r>
      <w:r w:rsidRPr="006C5E79">
        <w:t xml:space="preserve">legislative schedule, including amendment deadlines, for the proposed ordinance. </w:t>
      </w:r>
      <w:r w:rsidR="007859C7" w:rsidRPr="006C5E79">
        <w:t>This proposed schedule accommodates, if necessary, one rereferral to the Regional Policy Committee.</w:t>
      </w:r>
    </w:p>
    <w:p w14:paraId="6391C5C7" w14:textId="77777777" w:rsidR="006C5E79" w:rsidRDefault="006C5E79">
      <w:pPr>
        <w:spacing w:after="160" w:line="259" w:lineRule="auto"/>
      </w:pPr>
      <w:r>
        <w:br w:type="page"/>
      </w:r>
    </w:p>
    <w:p w14:paraId="1BA903A2" w14:textId="6E93E531" w:rsidR="00777AC0" w:rsidRPr="00777AC0" w:rsidRDefault="00777AC0" w:rsidP="00777AC0">
      <w:pPr>
        <w:pStyle w:val="BodyText"/>
        <w:jc w:val="center"/>
        <w:rPr>
          <w:b/>
          <w:bCs/>
        </w:rPr>
      </w:pPr>
      <w:r w:rsidRPr="00777AC0">
        <w:rPr>
          <w:b/>
          <w:bCs/>
        </w:rPr>
        <w:lastRenderedPageBreak/>
        <w:t xml:space="preserve">Table </w:t>
      </w:r>
      <w:r w:rsidR="00E15CF3">
        <w:rPr>
          <w:b/>
          <w:bCs/>
        </w:rPr>
        <w:t>1</w:t>
      </w:r>
      <w:r w:rsidR="00FE4F9B">
        <w:rPr>
          <w:b/>
          <w:bCs/>
        </w:rPr>
        <w:t>2</w:t>
      </w:r>
      <w:r w:rsidRPr="00777AC0">
        <w:rPr>
          <w:b/>
          <w:bCs/>
        </w:rPr>
        <w:t xml:space="preserve">. </w:t>
      </w:r>
      <w:r w:rsidR="008B375D">
        <w:rPr>
          <w:b/>
          <w:bCs/>
        </w:rPr>
        <w:t>Proposed Ordinance 2026-0177 Anticipated L</w:t>
      </w:r>
      <w:r w:rsidRPr="00777AC0">
        <w:rPr>
          <w:b/>
          <w:bCs/>
        </w:rPr>
        <w:t>egislative Schedule</w:t>
      </w:r>
    </w:p>
    <w:tbl>
      <w:tblPr>
        <w:tblStyle w:val="GridTable4-Accent51"/>
        <w:tblW w:w="0" w:type="auto"/>
        <w:tblLayout w:type="fixed"/>
        <w:tblLook w:val="04A0" w:firstRow="1" w:lastRow="0" w:firstColumn="1" w:lastColumn="0" w:noHBand="0" w:noVBand="1"/>
      </w:tblPr>
      <w:tblGrid>
        <w:gridCol w:w="2561"/>
        <w:gridCol w:w="1484"/>
        <w:gridCol w:w="1440"/>
        <w:gridCol w:w="3611"/>
      </w:tblGrid>
      <w:tr w:rsidR="00777AC0" w:rsidRPr="001534D4" w14:paraId="2A3DDFB7" w14:textId="77777777" w:rsidTr="008532F8">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2561" w:type="dxa"/>
          </w:tcPr>
          <w:p w14:paraId="121558FD" w14:textId="77777777" w:rsidR="00777AC0" w:rsidRPr="001534D4" w:rsidRDefault="00777AC0" w:rsidP="008532F8">
            <w:r w:rsidRPr="001534D4">
              <w:t>Action</w:t>
            </w:r>
          </w:p>
        </w:tc>
        <w:tc>
          <w:tcPr>
            <w:tcW w:w="1484" w:type="dxa"/>
          </w:tcPr>
          <w:p w14:paraId="580389FF" w14:textId="77777777" w:rsidR="00777AC0" w:rsidRPr="001534D4" w:rsidRDefault="00777AC0" w:rsidP="008532F8">
            <w:pPr>
              <w:cnfStyle w:val="100000000000" w:firstRow="1" w:lastRow="0" w:firstColumn="0" w:lastColumn="0" w:oddVBand="0" w:evenVBand="0" w:oddHBand="0" w:evenHBand="0" w:firstRowFirstColumn="0" w:firstRowLastColumn="0" w:lastRowFirstColumn="0" w:lastRowLastColumn="0"/>
              <w:rPr>
                <w:i/>
                <w:iCs/>
              </w:rPr>
            </w:pPr>
            <w:r w:rsidRPr="001534D4">
              <w:t>Committee/Council</w:t>
            </w:r>
          </w:p>
        </w:tc>
        <w:tc>
          <w:tcPr>
            <w:tcW w:w="1440" w:type="dxa"/>
          </w:tcPr>
          <w:p w14:paraId="1AD1DC4C" w14:textId="77777777" w:rsidR="00777AC0" w:rsidRPr="001534D4" w:rsidRDefault="00777AC0" w:rsidP="008532F8">
            <w:pPr>
              <w:cnfStyle w:val="100000000000" w:firstRow="1" w:lastRow="0" w:firstColumn="0" w:lastColumn="0" w:oddVBand="0" w:evenVBand="0" w:oddHBand="0" w:evenHBand="0" w:firstRowFirstColumn="0" w:firstRowLastColumn="0" w:lastRowFirstColumn="0" w:lastRowLastColumn="0"/>
            </w:pPr>
            <w:r w:rsidRPr="001534D4">
              <w:t>Date</w:t>
            </w:r>
          </w:p>
        </w:tc>
        <w:tc>
          <w:tcPr>
            <w:tcW w:w="3611" w:type="dxa"/>
          </w:tcPr>
          <w:p w14:paraId="7FFD0F38" w14:textId="77777777" w:rsidR="00777AC0" w:rsidRPr="001534D4" w:rsidRDefault="00777AC0" w:rsidP="008532F8">
            <w:pPr>
              <w:cnfStyle w:val="100000000000" w:firstRow="1" w:lastRow="0" w:firstColumn="0" w:lastColumn="0" w:oddVBand="0" w:evenVBand="0" w:oddHBand="0" w:evenHBand="0" w:firstRowFirstColumn="0" w:firstRowLastColumn="0" w:lastRowFirstColumn="0" w:lastRowLastColumn="0"/>
            </w:pPr>
            <w:r w:rsidRPr="001534D4">
              <w:t>Amendment Deadline</w:t>
            </w:r>
          </w:p>
        </w:tc>
      </w:tr>
      <w:tr w:rsidR="00777AC0" w:rsidRPr="001534D4" w14:paraId="4399CE6B" w14:textId="77777777" w:rsidTr="008532F8">
        <w:trPr>
          <w:trHeight w:val="680"/>
        </w:trPr>
        <w:tc>
          <w:tcPr>
            <w:cnfStyle w:val="001000000000" w:firstRow="0" w:lastRow="0" w:firstColumn="1" w:lastColumn="0" w:oddVBand="0" w:evenVBand="0" w:oddHBand="0" w:evenHBand="0" w:firstRowFirstColumn="0" w:firstRowLastColumn="0" w:lastRowFirstColumn="0" w:lastRowLastColumn="0"/>
            <w:tcW w:w="2561" w:type="dxa"/>
          </w:tcPr>
          <w:p w14:paraId="22BC3970" w14:textId="77777777" w:rsidR="00777AC0" w:rsidRPr="001534D4" w:rsidRDefault="00777AC0" w:rsidP="008532F8">
            <w:pPr>
              <w:jc w:val="left"/>
              <w:rPr>
                <w:bCs w:val="0"/>
              </w:rPr>
            </w:pPr>
            <w:r w:rsidRPr="001534D4">
              <w:rPr>
                <w:rFonts w:cs="Arial"/>
                <w:b w:val="0"/>
              </w:rPr>
              <w:t>Submitted to Clerk</w:t>
            </w:r>
          </w:p>
        </w:tc>
        <w:tc>
          <w:tcPr>
            <w:tcW w:w="1484" w:type="dxa"/>
          </w:tcPr>
          <w:p w14:paraId="29F43BE1"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p>
        </w:tc>
        <w:tc>
          <w:tcPr>
            <w:tcW w:w="1440" w:type="dxa"/>
          </w:tcPr>
          <w:p w14:paraId="19A9F770"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rsidRPr="001534D4">
              <w:rPr>
                <w:rFonts w:cs="Arial"/>
              </w:rPr>
              <w:t>July 1</w:t>
            </w:r>
          </w:p>
        </w:tc>
        <w:tc>
          <w:tcPr>
            <w:tcW w:w="3611" w:type="dxa"/>
          </w:tcPr>
          <w:p w14:paraId="28864F38"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p>
        </w:tc>
      </w:tr>
      <w:tr w:rsidR="00777AC0" w:rsidRPr="001534D4" w14:paraId="11DDE6D2" w14:textId="77777777" w:rsidTr="008532F8">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561" w:type="dxa"/>
          </w:tcPr>
          <w:p w14:paraId="7E90A5C0" w14:textId="77777777" w:rsidR="00777AC0" w:rsidRPr="001534D4" w:rsidRDefault="00777AC0" w:rsidP="008532F8">
            <w:pPr>
              <w:jc w:val="left"/>
              <w:rPr>
                <w:bCs w:val="0"/>
              </w:rPr>
            </w:pPr>
            <w:r w:rsidRPr="001534D4">
              <w:rPr>
                <w:rFonts w:cs="Arial"/>
                <w:b w:val="0"/>
              </w:rPr>
              <w:t>Introduction and referral</w:t>
            </w:r>
          </w:p>
        </w:tc>
        <w:tc>
          <w:tcPr>
            <w:tcW w:w="1484" w:type="dxa"/>
          </w:tcPr>
          <w:p w14:paraId="0E33B083"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pPr>
            <w:r w:rsidRPr="001534D4">
              <w:rPr>
                <w:rFonts w:cs="Arial"/>
              </w:rPr>
              <w:t>Full Council</w:t>
            </w:r>
          </w:p>
        </w:tc>
        <w:tc>
          <w:tcPr>
            <w:tcW w:w="1440" w:type="dxa"/>
          </w:tcPr>
          <w:p w14:paraId="70074B82"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pPr>
            <w:r w:rsidRPr="001534D4">
              <w:rPr>
                <w:rFonts w:cs="Arial"/>
              </w:rPr>
              <w:t>July 7</w:t>
            </w:r>
          </w:p>
        </w:tc>
        <w:tc>
          <w:tcPr>
            <w:tcW w:w="3611" w:type="dxa"/>
          </w:tcPr>
          <w:p w14:paraId="62E8A3B9"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pPr>
          </w:p>
        </w:tc>
      </w:tr>
      <w:tr w:rsidR="00777AC0" w:rsidRPr="001534D4" w14:paraId="419D2E43" w14:textId="77777777" w:rsidTr="008532F8">
        <w:trPr>
          <w:trHeight w:val="680"/>
        </w:trPr>
        <w:tc>
          <w:tcPr>
            <w:cnfStyle w:val="001000000000" w:firstRow="0" w:lastRow="0" w:firstColumn="1" w:lastColumn="0" w:oddVBand="0" w:evenVBand="0" w:oddHBand="0" w:evenHBand="0" w:firstRowFirstColumn="0" w:firstRowLastColumn="0" w:lastRowFirstColumn="0" w:lastRowLastColumn="0"/>
            <w:tcW w:w="2561" w:type="dxa"/>
          </w:tcPr>
          <w:p w14:paraId="08ECCE60" w14:textId="77777777" w:rsidR="00777AC0" w:rsidRPr="001534D4" w:rsidRDefault="00777AC0" w:rsidP="008532F8">
            <w:pPr>
              <w:jc w:val="left"/>
              <w:rPr>
                <w:bCs w:val="0"/>
              </w:rPr>
            </w:pPr>
            <w:r w:rsidRPr="001534D4">
              <w:rPr>
                <w:rFonts w:cs="Arial"/>
              </w:rPr>
              <w:t>Discussion Only</w:t>
            </w:r>
            <w:r w:rsidRPr="001534D4">
              <w:rPr>
                <w:rFonts w:cs="Arial"/>
                <w:b w:val="0"/>
              </w:rPr>
              <w:t xml:space="preserve"> </w:t>
            </w:r>
          </w:p>
        </w:tc>
        <w:tc>
          <w:tcPr>
            <w:tcW w:w="1484" w:type="dxa"/>
          </w:tcPr>
          <w:p w14:paraId="7FB5E24F"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rsidRPr="001534D4">
              <w:rPr>
                <w:rFonts w:cs="Arial"/>
              </w:rPr>
              <w:t>HHHS</w:t>
            </w:r>
            <w:r>
              <w:rPr>
                <w:rFonts w:cs="Arial"/>
              </w:rPr>
              <w:t xml:space="preserve"> (special meeting)</w:t>
            </w:r>
          </w:p>
        </w:tc>
        <w:tc>
          <w:tcPr>
            <w:tcW w:w="1440" w:type="dxa"/>
          </w:tcPr>
          <w:p w14:paraId="7FB7DBB1"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rsidRPr="001534D4">
              <w:rPr>
                <w:rFonts w:cs="Arial"/>
              </w:rPr>
              <w:t>July 23</w:t>
            </w:r>
          </w:p>
        </w:tc>
        <w:tc>
          <w:tcPr>
            <w:tcW w:w="3611" w:type="dxa"/>
          </w:tcPr>
          <w:p w14:paraId="4B742430"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p>
        </w:tc>
      </w:tr>
      <w:tr w:rsidR="00777AC0" w:rsidRPr="001534D4" w14:paraId="39ADE512" w14:textId="77777777" w:rsidTr="008532F8">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561" w:type="dxa"/>
          </w:tcPr>
          <w:p w14:paraId="46049E99" w14:textId="3EEDA1F6" w:rsidR="00777AC0" w:rsidRPr="001534D4" w:rsidRDefault="00777AC0" w:rsidP="008532F8">
            <w:pPr>
              <w:jc w:val="left"/>
              <w:rPr>
                <w:rFonts w:cs="Arial"/>
              </w:rPr>
            </w:pPr>
            <w:r w:rsidRPr="001534D4">
              <w:rPr>
                <w:rFonts w:cs="Arial"/>
              </w:rPr>
              <w:t>Briefing</w:t>
            </w:r>
            <w:r w:rsidRPr="001534D4">
              <w:rPr>
                <w:rFonts w:cs="Arial"/>
                <w:b w:val="0"/>
                <w:bCs w:val="0"/>
              </w:rPr>
              <w:t xml:space="preserve"> </w:t>
            </w:r>
            <w:r w:rsidRPr="001534D4">
              <w:rPr>
                <w:rFonts w:cs="Arial"/>
                <w:b w:val="0"/>
                <w:bCs w:val="0"/>
                <w:i/>
                <w:iCs/>
              </w:rPr>
              <w:t xml:space="preserve">(legislation is </w:t>
            </w:r>
            <w:r w:rsidR="00416C2A">
              <w:rPr>
                <w:rFonts w:cs="Arial"/>
                <w:b w:val="0"/>
                <w:bCs w:val="0"/>
                <w:i/>
                <w:iCs/>
              </w:rPr>
              <w:t>i</w:t>
            </w:r>
            <w:r w:rsidRPr="001534D4">
              <w:rPr>
                <w:rFonts w:cs="Arial"/>
                <w:b w:val="0"/>
                <w:bCs w:val="0"/>
                <w:i/>
                <w:iCs/>
              </w:rPr>
              <w:t>n HHHS control)</w:t>
            </w:r>
          </w:p>
        </w:tc>
        <w:tc>
          <w:tcPr>
            <w:tcW w:w="1484" w:type="dxa"/>
          </w:tcPr>
          <w:p w14:paraId="3A4540C1" w14:textId="77777777" w:rsidR="00777AC0"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sidRPr="001534D4">
              <w:rPr>
                <w:rFonts w:cs="Arial"/>
              </w:rPr>
              <w:t>RPC</w:t>
            </w:r>
          </w:p>
          <w:p w14:paraId="0DD1F88B"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Pr>
                <w:rFonts w:cs="Arial"/>
              </w:rPr>
              <w:t>(special meeting)</w:t>
            </w:r>
          </w:p>
        </w:tc>
        <w:tc>
          <w:tcPr>
            <w:tcW w:w="1440" w:type="dxa"/>
          </w:tcPr>
          <w:p w14:paraId="4B38AA76"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Pr>
                <w:rFonts w:cs="Arial"/>
              </w:rPr>
              <w:t>August 26</w:t>
            </w:r>
          </w:p>
        </w:tc>
        <w:tc>
          <w:tcPr>
            <w:tcW w:w="3611" w:type="dxa"/>
          </w:tcPr>
          <w:p w14:paraId="57F05306" w14:textId="77777777" w:rsidR="00777AC0" w:rsidRPr="001534D4" w:rsidRDefault="00777AC0" w:rsidP="008532F8">
            <w:pPr>
              <w:cnfStyle w:val="000000010000" w:firstRow="0" w:lastRow="0" w:firstColumn="0" w:lastColumn="0" w:oddVBand="0" w:evenVBand="0" w:oddHBand="0" w:evenHBand="1" w:firstRowFirstColumn="0" w:firstRowLastColumn="0" w:lastRowFirstColumn="0" w:lastRowLastColumn="0"/>
            </w:pPr>
          </w:p>
        </w:tc>
      </w:tr>
      <w:tr w:rsidR="00777AC0" w:rsidRPr="001534D4" w14:paraId="61A2EFD3" w14:textId="77777777" w:rsidTr="008532F8">
        <w:trPr>
          <w:trHeight w:val="680"/>
        </w:trPr>
        <w:tc>
          <w:tcPr>
            <w:cnfStyle w:val="001000000000" w:firstRow="0" w:lastRow="0" w:firstColumn="1" w:lastColumn="0" w:oddVBand="0" w:evenVBand="0" w:oddHBand="0" w:evenHBand="0" w:firstRowFirstColumn="0" w:firstRowLastColumn="0" w:lastRowFirstColumn="0" w:lastRowLastColumn="0"/>
            <w:tcW w:w="2561" w:type="dxa"/>
          </w:tcPr>
          <w:p w14:paraId="5F39BFD9" w14:textId="77777777" w:rsidR="00777AC0" w:rsidRPr="001534D4" w:rsidRDefault="00777AC0" w:rsidP="008532F8">
            <w:pPr>
              <w:jc w:val="left"/>
              <w:rPr>
                <w:bCs w:val="0"/>
              </w:rPr>
            </w:pPr>
            <w:r>
              <w:rPr>
                <w:rFonts w:cs="Arial"/>
              </w:rPr>
              <w:t xml:space="preserve">Discussion and Possible </w:t>
            </w:r>
            <w:r w:rsidRPr="001534D4">
              <w:rPr>
                <w:rFonts w:cs="Arial"/>
              </w:rPr>
              <w:t>Action</w:t>
            </w:r>
          </w:p>
        </w:tc>
        <w:tc>
          <w:tcPr>
            <w:tcW w:w="1484" w:type="dxa"/>
          </w:tcPr>
          <w:p w14:paraId="4581DFA4"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rsidRPr="001534D4">
              <w:rPr>
                <w:rFonts w:cs="Arial"/>
              </w:rPr>
              <w:t>HHHS</w:t>
            </w:r>
          </w:p>
        </w:tc>
        <w:tc>
          <w:tcPr>
            <w:tcW w:w="1440" w:type="dxa"/>
          </w:tcPr>
          <w:p w14:paraId="226D816E"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rsidRPr="001534D4">
              <w:rPr>
                <w:rFonts w:cs="Arial"/>
              </w:rPr>
              <w:t>September 1</w:t>
            </w:r>
          </w:p>
        </w:tc>
        <w:tc>
          <w:tcPr>
            <w:tcW w:w="3611" w:type="dxa"/>
          </w:tcPr>
          <w:p w14:paraId="5E0B0D2F" w14:textId="77777777" w:rsidR="00777AC0" w:rsidRPr="00375B34" w:rsidRDefault="00777AC0" w:rsidP="008532F8">
            <w:pPr>
              <w:jc w:val="left"/>
              <w:cnfStyle w:val="000000000000" w:firstRow="0" w:lastRow="0" w:firstColumn="0" w:lastColumn="0" w:oddVBand="0" w:evenVBand="0" w:oddHBand="0" w:evenHBand="0" w:firstRowFirstColumn="0" w:firstRowLastColumn="0" w:lastRowFirstColumn="0" w:lastRowLastColumn="0"/>
              <w:rPr>
                <w:rFonts w:cs="Arial"/>
              </w:rPr>
            </w:pPr>
            <w:r w:rsidRPr="00375B34">
              <w:rPr>
                <w:rFonts w:cs="Arial"/>
              </w:rPr>
              <w:t>Striker direction due: 8/13</w:t>
            </w:r>
          </w:p>
          <w:p w14:paraId="6905B510" w14:textId="77777777" w:rsidR="00777AC0" w:rsidRPr="00375B34" w:rsidRDefault="00777AC0" w:rsidP="008532F8">
            <w:pPr>
              <w:jc w:val="left"/>
              <w:cnfStyle w:val="000000000000" w:firstRow="0" w:lastRow="0" w:firstColumn="0" w:lastColumn="0" w:oddVBand="0" w:evenVBand="0" w:oddHBand="0" w:evenHBand="0" w:firstRowFirstColumn="0" w:firstRowLastColumn="0" w:lastRowFirstColumn="0" w:lastRowLastColumn="0"/>
              <w:rPr>
                <w:rFonts w:cs="Arial"/>
              </w:rPr>
            </w:pPr>
            <w:r w:rsidRPr="00375B34">
              <w:rPr>
                <w:rFonts w:cs="Arial"/>
              </w:rPr>
              <w:t xml:space="preserve">Striker </w:t>
            </w:r>
            <w:r>
              <w:rPr>
                <w:rFonts w:cs="Arial"/>
              </w:rPr>
              <w:t>distribution</w:t>
            </w:r>
            <w:r w:rsidRPr="00375B34">
              <w:rPr>
                <w:rFonts w:cs="Arial"/>
              </w:rPr>
              <w:t>: 8/19</w:t>
            </w:r>
          </w:p>
          <w:p w14:paraId="1B0023B8" w14:textId="77777777" w:rsidR="00777AC0" w:rsidRPr="00375B34" w:rsidRDefault="00777AC0" w:rsidP="008532F8">
            <w:pPr>
              <w:jc w:val="left"/>
              <w:cnfStyle w:val="000000000000" w:firstRow="0" w:lastRow="0" w:firstColumn="0" w:lastColumn="0" w:oddVBand="0" w:evenVBand="0" w:oddHBand="0" w:evenHBand="0" w:firstRowFirstColumn="0" w:firstRowLastColumn="0" w:lastRowFirstColumn="0" w:lastRowLastColumn="0"/>
              <w:rPr>
                <w:rFonts w:cs="Arial"/>
              </w:rPr>
            </w:pPr>
            <w:r w:rsidRPr="00375B34">
              <w:rPr>
                <w:rFonts w:cs="Arial"/>
              </w:rPr>
              <w:t>Line amendment direction due</w:t>
            </w:r>
            <w:proofErr w:type="gramStart"/>
            <w:r w:rsidRPr="00375B34">
              <w:rPr>
                <w:rFonts w:cs="Arial"/>
              </w:rPr>
              <w:t>:  8</w:t>
            </w:r>
            <w:proofErr w:type="gramEnd"/>
            <w:r w:rsidRPr="00375B34">
              <w:rPr>
                <w:rFonts w:cs="Arial"/>
              </w:rPr>
              <w:t>/25</w:t>
            </w:r>
          </w:p>
          <w:p w14:paraId="6F671BD0"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rsidRPr="00375B34">
              <w:rPr>
                <w:rFonts w:cs="Arial"/>
              </w:rPr>
              <w:t>Line amendments issued: 8/28</w:t>
            </w:r>
          </w:p>
        </w:tc>
      </w:tr>
      <w:tr w:rsidR="00777AC0" w:rsidRPr="001534D4" w14:paraId="2FF11889" w14:textId="77777777" w:rsidTr="008532F8">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561" w:type="dxa"/>
          </w:tcPr>
          <w:p w14:paraId="42D755D5" w14:textId="77777777" w:rsidR="00777AC0" w:rsidRPr="001534D4" w:rsidRDefault="00777AC0" w:rsidP="008532F8">
            <w:pPr>
              <w:jc w:val="left"/>
              <w:rPr>
                <w:rFonts w:cs="Arial"/>
              </w:rPr>
            </w:pPr>
            <w:r>
              <w:rPr>
                <w:rFonts w:cs="Arial"/>
              </w:rPr>
              <w:t xml:space="preserve">Discussion and Possible </w:t>
            </w:r>
            <w:r w:rsidRPr="001534D4">
              <w:rPr>
                <w:rFonts w:cs="Arial"/>
              </w:rPr>
              <w:t>Action</w:t>
            </w:r>
          </w:p>
        </w:tc>
        <w:tc>
          <w:tcPr>
            <w:tcW w:w="1484" w:type="dxa"/>
          </w:tcPr>
          <w:p w14:paraId="5A04A099"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Pr>
                <w:rFonts w:cs="Arial"/>
              </w:rPr>
              <w:t>RPC</w:t>
            </w:r>
          </w:p>
        </w:tc>
        <w:tc>
          <w:tcPr>
            <w:tcW w:w="1440" w:type="dxa"/>
          </w:tcPr>
          <w:p w14:paraId="7E91EDB6"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Pr>
                <w:rFonts w:cs="Arial"/>
              </w:rPr>
              <w:t>October 14</w:t>
            </w:r>
          </w:p>
        </w:tc>
        <w:tc>
          <w:tcPr>
            <w:tcW w:w="3611" w:type="dxa"/>
          </w:tcPr>
          <w:p w14:paraId="3F59610B" w14:textId="77777777" w:rsidR="00777AC0" w:rsidRPr="00375B34"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sidRPr="00375B34">
              <w:rPr>
                <w:rFonts w:cs="Arial"/>
              </w:rPr>
              <w:t xml:space="preserve">Striker direction due: </w:t>
            </w:r>
            <w:r>
              <w:rPr>
                <w:rFonts w:cs="Arial"/>
              </w:rPr>
              <w:t>9/25</w:t>
            </w:r>
          </w:p>
          <w:p w14:paraId="62ECBBA2" w14:textId="77777777" w:rsidR="00777AC0" w:rsidRPr="00375B34"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sidRPr="00375B34">
              <w:rPr>
                <w:rFonts w:cs="Arial"/>
              </w:rPr>
              <w:t xml:space="preserve">Striker issued: </w:t>
            </w:r>
            <w:r>
              <w:rPr>
                <w:rFonts w:cs="Arial"/>
              </w:rPr>
              <w:t>10/1</w:t>
            </w:r>
          </w:p>
          <w:p w14:paraId="2EE7317C" w14:textId="77777777" w:rsidR="00777AC0" w:rsidRPr="00375B34" w:rsidRDefault="00777AC0" w:rsidP="008532F8">
            <w:pPr>
              <w:jc w:val="left"/>
              <w:cnfStyle w:val="000000010000" w:firstRow="0" w:lastRow="0" w:firstColumn="0" w:lastColumn="0" w:oddVBand="0" w:evenVBand="0" w:oddHBand="0" w:evenHBand="1" w:firstRowFirstColumn="0" w:firstRowLastColumn="0" w:lastRowFirstColumn="0" w:lastRowLastColumn="0"/>
              <w:rPr>
                <w:rFonts w:cs="Arial"/>
              </w:rPr>
            </w:pPr>
            <w:r w:rsidRPr="00375B34">
              <w:rPr>
                <w:rFonts w:cs="Arial"/>
              </w:rPr>
              <w:t>Line amendment direction due</w:t>
            </w:r>
            <w:proofErr w:type="gramStart"/>
            <w:r w:rsidRPr="00375B34">
              <w:rPr>
                <w:rFonts w:cs="Arial"/>
              </w:rPr>
              <w:t xml:space="preserve">:  </w:t>
            </w:r>
            <w:r>
              <w:rPr>
                <w:rFonts w:cs="Arial"/>
              </w:rPr>
              <w:t>10</w:t>
            </w:r>
            <w:proofErr w:type="gramEnd"/>
            <w:r>
              <w:rPr>
                <w:rFonts w:cs="Arial"/>
              </w:rPr>
              <w:t>/7</w:t>
            </w:r>
          </w:p>
          <w:p w14:paraId="766230A5"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pPr>
            <w:r w:rsidRPr="00375B34">
              <w:rPr>
                <w:rFonts w:cs="Arial"/>
              </w:rPr>
              <w:t xml:space="preserve">Line amendments issued: </w:t>
            </w:r>
            <w:r>
              <w:rPr>
                <w:rFonts w:cs="Arial"/>
              </w:rPr>
              <w:t>10/12</w:t>
            </w:r>
          </w:p>
        </w:tc>
      </w:tr>
      <w:tr w:rsidR="00777AC0" w:rsidRPr="001534D4" w14:paraId="20113B74" w14:textId="77777777" w:rsidTr="008532F8">
        <w:trPr>
          <w:trHeight w:val="680"/>
        </w:trPr>
        <w:tc>
          <w:tcPr>
            <w:cnfStyle w:val="001000000000" w:firstRow="0" w:lastRow="0" w:firstColumn="1" w:lastColumn="0" w:oddVBand="0" w:evenVBand="0" w:oddHBand="0" w:evenHBand="0" w:firstRowFirstColumn="0" w:firstRowLastColumn="0" w:lastRowFirstColumn="0" w:lastRowLastColumn="0"/>
            <w:tcW w:w="2561" w:type="dxa"/>
          </w:tcPr>
          <w:p w14:paraId="4F471D81" w14:textId="77777777" w:rsidR="00777AC0" w:rsidRPr="001534D4" w:rsidRDefault="00777AC0" w:rsidP="008532F8">
            <w:pPr>
              <w:jc w:val="left"/>
              <w:rPr>
                <w:rFonts w:cs="Arial"/>
              </w:rPr>
            </w:pPr>
            <w:r>
              <w:rPr>
                <w:rFonts w:cs="Arial"/>
              </w:rPr>
              <w:t xml:space="preserve">Potential </w:t>
            </w:r>
            <w:r w:rsidRPr="001534D4">
              <w:rPr>
                <w:rFonts w:cs="Arial"/>
              </w:rPr>
              <w:t>Final Action</w:t>
            </w:r>
          </w:p>
        </w:tc>
        <w:tc>
          <w:tcPr>
            <w:tcW w:w="1484" w:type="dxa"/>
          </w:tcPr>
          <w:p w14:paraId="7643C09E"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rPr>
                <w:rFonts w:cs="Arial"/>
              </w:rPr>
            </w:pPr>
            <w:r w:rsidRPr="001534D4">
              <w:rPr>
                <w:rFonts w:cs="Arial"/>
              </w:rPr>
              <w:t>Full Council</w:t>
            </w:r>
          </w:p>
        </w:tc>
        <w:tc>
          <w:tcPr>
            <w:tcW w:w="1440" w:type="dxa"/>
          </w:tcPr>
          <w:p w14:paraId="204156AD"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rPr>
                <w:rFonts w:cs="Arial"/>
              </w:rPr>
            </w:pPr>
            <w:r>
              <w:rPr>
                <w:rFonts w:cs="Arial"/>
              </w:rPr>
              <w:t>October 27</w:t>
            </w:r>
            <w:r w:rsidRPr="001534D4">
              <w:rPr>
                <w:rFonts w:cs="Arial"/>
              </w:rPr>
              <w:t xml:space="preserve"> (</w:t>
            </w:r>
            <w:r>
              <w:rPr>
                <w:rFonts w:cs="Arial"/>
              </w:rPr>
              <w:t>Regular</w:t>
            </w:r>
            <w:r w:rsidRPr="001534D4">
              <w:rPr>
                <w:rFonts w:cs="Arial"/>
              </w:rPr>
              <w:t>)</w:t>
            </w:r>
          </w:p>
        </w:tc>
        <w:tc>
          <w:tcPr>
            <w:tcW w:w="3611" w:type="dxa"/>
          </w:tcPr>
          <w:p w14:paraId="05A6E645" w14:textId="77777777" w:rsidR="00777AC0" w:rsidRDefault="00777AC0" w:rsidP="008532F8">
            <w:pPr>
              <w:jc w:val="left"/>
              <w:cnfStyle w:val="000000000000" w:firstRow="0" w:lastRow="0" w:firstColumn="0" w:lastColumn="0" w:oddVBand="0" w:evenVBand="0" w:oddHBand="0" w:evenHBand="0" w:firstRowFirstColumn="0" w:firstRowLastColumn="0" w:lastRowFirstColumn="0" w:lastRowLastColumn="0"/>
            </w:pPr>
            <w:r>
              <w:t>Line amendment direction due: 10/20</w:t>
            </w:r>
          </w:p>
          <w:p w14:paraId="6EDC9A1D"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t>Line amendments issued: 10/23</w:t>
            </w:r>
          </w:p>
        </w:tc>
      </w:tr>
      <w:tr w:rsidR="00777AC0" w:rsidRPr="001534D4" w14:paraId="5B7F4271" w14:textId="77777777" w:rsidTr="008532F8">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9096" w:type="dxa"/>
            <w:gridSpan w:val="4"/>
            <w:shd w:val="clear" w:color="auto" w:fill="D1D1D1" w:themeFill="background2" w:themeFillShade="E6"/>
          </w:tcPr>
          <w:p w14:paraId="5022A0CA" w14:textId="77777777" w:rsidR="00777AC0" w:rsidRPr="00B45119" w:rsidRDefault="00777AC0" w:rsidP="008532F8">
            <w:r>
              <w:rPr>
                <w:i/>
                <w:iCs/>
              </w:rPr>
              <w:t xml:space="preserve">If </w:t>
            </w:r>
            <w:r>
              <w:t>legislation is amended after RPC, then re-referral to RPC would be necessary:</w:t>
            </w:r>
          </w:p>
        </w:tc>
      </w:tr>
      <w:tr w:rsidR="00777AC0" w:rsidRPr="001534D4" w14:paraId="5DFE357E" w14:textId="77777777" w:rsidTr="008532F8">
        <w:trPr>
          <w:trHeight w:val="680"/>
        </w:trPr>
        <w:tc>
          <w:tcPr>
            <w:cnfStyle w:val="001000000000" w:firstRow="0" w:lastRow="0" w:firstColumn="1" w:lastColumn="0" w:oddVBand="0" w:evenVBand="0" w:oddHBand="0" w:evenHBand="0" w:firstRowFirstColumn="0" w:firstRowLastColumn="0" w:lastRowFirstColumn="0" w:lastRowLastColumn="0"/>
            <w:tcW w:w="2561" w:type="dxa"/>
          </w:tcPr>
          <w:p w14:paraId="3C24D9D2" w14:textId="77777777" w:rsidR="00777AC0" w:rsidRPr="001534D4" w:rsidRDefault="00777AC0" w:rsidP="008532F8">
            <w:pPr>
              <w:jc w:val="left"/>
              <w:rPr>
                <w:rFonts w:cs="Arial"/>
              </w:rPr>
            </w:pPr>
            <w:r>
              <w:rPr>
                <w:rFonts w:cs="Arial"/>
              </w:rPr>
              <w:t>Action</w:t>
            </w:r>
          </w:p>
        </w:tc>
        <w:tc>
          <w:tcPr>
            <w:tcW w:w="1484" w:type="dxa"/>
          </w:tcPr>
          <w:p w14:paraId="6CC50EED" w14:textId="77777777" w:rsidR="00777AC0" w:rsidRPr="001534D4" w:rsidRDefault="00777AC0" w:rsidP="008532F8">
            <w:pPr>
              <w:cnfStyle w:val="000000000000" w:firstRow="0" w:lastRow="0" w:firstColumn="0" w:lastColumn="0" w:oddVBand="0" w:evenVBand="0" w:oddHBand="0" w:evenHBand="0" w:firstRowFirstColumn="0" w:firstRowLastColumn="0" w:lastRowFirstColumn="0" w:lastRowLastColumn="0"/>
              <w:rPr>
                <w:rFonts w:cs="Arial"/>
              </w:rPr>
            </w:pPr>
            <w:r>
              <w:rPr>
                <w:rFonts w:cs="Arial"/>
              </w:rPr>
              <w:t>RPC</w:t>
            </w:r>
          </w:p>
        </w:tc>
        <w:tc>
          <w:tcPr>
            <w:tcW w:w="1440" w:type="dxa"/>
          </w:tcPr>
          <w:p w14:paraId="5EDA786E" w14:textId="77777777" w:rsidR="00777AC0" w:rsidRDefault="00777AC0" w:rsidP="008532F8">
            <w:pPr>
              <w:cnfStyle w:val="000000000000" w:firstRow="0" w:lastRow="0" w:firstColumn="0" w:lastColumn="0" w:oddVBand="0" w:evenVBand="0" w:oddHBand="0" w:evenHBand="0" w:firstRowFirstColumn="0" w:firstRowLastColumn="0" w:lastRowFirstColumn="0" w:lastRowLastColumn="0"/>
              <w:rPr>
                <w:rFonts w:cs="Arial"/>
              </w:rPr>
            </w:pPr>
            <w:r>
              <w:rPr>
                <w:rFonts w:cs="Arial"/>
              </w:rPr>
              <w:t>November 11*</w:t>
            </w:r>
          </w:p>
        </w:tc>
        <w:tc>
          <w:tcPr>
            <w:tcW w:w="3611" w:type="dxa"/>
          </w:tcPr>
          <w:p w14:paraId="7E4B082C" w14:textId="77777777" w:rsidR="00777AC0" w:rsidRDefault="00777AC0" w:rsidP="008532F8">
            <w:pPr>
              <w:jc w:val="left"/>
              <w:cnfStyle w:val="000000000000" w:firstRow="0" w:lastRow="0" w:firstColumn="0" w:lastColumn="0" w:oddVBand="0" w:evenVBand="0" w:oddHBand="0" w:evenHBand="0" w:firstRowFirstColumn="0" w:firstRowLastColumn="0" w:lastRowFirstColumn="0" w:lastRowLastColumn="0"/>
            </w:pPr>
            <w:r>
              <w:t>Line amendment direction due: 11/4</w:t>
            </w:r>
          </w:p>
          <w:p w14:paraId="1F8575A0" w14:textId="77777777" w:rsidR="00777AC0" w:rsidRPr="001534D4" w:rsidRDefault="00777AC0" w:rsidP="008532F8">
            <w:pPr>
              <w:jc w:val="left"/>
              <w:cnfStyle w:val="000000000000" w:firstRow="0" w:lastRow="0" w:firstColumn="0" w:lastColumn="0" w:oddVBand="0" w:evenVBand="0" w:oddHBand="0" w:evenHBand="0" w:firstRowFirstColumn="0" w:firstRowLastColumn="0" w:lastRowFirstColumn="0" w:lastRowLastColumn="0"/>
            </w:pPr>
            <w:r>
              <w:t>Line amendments issued: 11/9</w:t>
            </w:r>
          </w:p>
        </w:tc>
      </w:tr>
      <w:tr w:rsidR="00777AC0" w:rsidRPr="001534D4" w14:paraId="0C4613B3" w14:textId="77777777" w:rsidTr="008532F8">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561" w:type="dxa"/>
          </w:tcPr>
          <w:p w14:paraId="7C570FB7" w14:textId="77777777" w:rsidR="00777AC0" w:rsidRPr="001534D4" w:rsidRDefault="00777AC0" w:rsidP="008532F8">
            <w:pPr>
              <w:jc w:val="left"/>
              <w:rPr>
                <w:rFonts w:cs="Arial"/>
              </w:rPr>
            </w:pPr>
            <w:r>
              <w:rPr>
                <w:rFonts w:cs="Arial"/>
              </w:rPr>
              <w:t>Final Action</w:t>
            </w:r>
          </w:p>
        </w:tc>
        <w:tc>
          <w:tcPr>
            <w:tcW w:w="1484" w:type="dxa"/>
          </w:tcPr>
          <w:p w14:paraId="3302E3BB" w14:textId="77777777" w:rsidR="00777AC0" w:rsidRPr="001534D4" w:rsidRDefault="00777AC0" w:rsidP="008532F8">
            <w:pPr>
              <w:cnfStyle w:val="000000010000" w:firstRow="0" w:lastRow="0" w:firstColumn="0" w:lastColumn="0" w:oddVBand="0" w:evenVBand="0" w:oddHBand="0" w:evenHBand="1" w:firstRowFirstColumn="0" w:firstRowLastColumn="0" w:lastRowFirstColumn="0" w:lastRowLastColumn="0"/>
              <w:rPr>
                <w:rFonts w:cs="Arial"/>
              </w:rPr>
            </w:pPr>
            <w:r>
              <w:rPr>
                <w:rFonts w:cs="Arial"/>
              </w:rPr>
              <w:t>Full Council</w:t>
            </w:r>
          </w:p>
        </w:tc>
        <w:tc>
          <w:tcPr>
            <w:tcW w:w="1440" w:type="dxa"/>
          </w:tcPr>
          <w:p w14:paraId="10E74757" w14:textId="77777777" w:rsidR="00777AC0" w:rsidRDefault="00777AC0" w:rsidP="008532F8">
            <w:pPr>
              <w:cnfStyle w:val="000000010000" w:firstRow="0" w:lastRow="0" w:firstColumn="0" w:lastColumn="0" w:oddVBand="0" w:evenVBand="0" w:oddHBand="0" w:evenHBand="1" w:firstRowFirstColumn="0" w:firstRowLastColumn="0" w:lastRowFirstColumn="0" w:lastRowLastColumn="0"/>
              <w:rPr>
                <w:rFonts w:cs="Arial"/>
              </w:rPr>
            </w:pPr>
            <w:r>
              <w:rPr>
                <w:rFonts w:cs="Arial"/>
              </w:rPr>
              <w:t>November 17</w:t>
            </w:r>
          </w:p>
          <w:p w14:paraId="13A8963F" w14:textId="77777777" w:rsidR="00777AC0" w:rsidRDefault="00777AC0" w:rsidP="008532F8">
            <w:pPr>
              <w:cnfStyle w:val="000000010000" w:firstRow="0" w:lastRow="0" w:firstColumn="0" w:lastColumn="0" w:oddVBand="0" w:evenVBand="0" w:oddHBand="0" w:evenHBand="1" w:firstRowFirstColumn="0" w:firstRowLastColumn="0" w:lastRowFirstColumn="0" w:lastRowLastColumn="0"/>
              <w:rPr>
                <w:rFonts w:cs="Arial"/>
              </w:rPr>
            </w:pPr>
            <w:r>
              <w:rPr>
                <w:rFonts w:cs="Arial"/>
              </w:rPr>
              <w:t>(Expedited)</w:t>
            </w:r>
          </w:p>
        </w:tc>
        <w:tc>
          <w:tcPr>
            <w:tcW w:w="3611" w:type="dxa"/>
          </w:tcPr>
          <w:p w14:paraId="4598A6DC" w14:textId="77777777" w:rsidR="00777AC0" w:rsidRPr="001534D4" w:rsidRDefault="00777AC0" w:rsidP="008532F8">
            <w:pPr>
              <w:jc w:val="left"/>
              <w:cnfStyle w:val="000000010000" w:firstRow="0" w:lastRow="0" w:firstColumn="0" w:lastColumn="0" w:oddVBand="0" w:evenVBand="0" w:oddHBand="0" w:evenHBand="1" w:firstRowFirstColumn="0" w:firstRowLastColumn="0" w:lastRowFirstColumn="0" w:lastRowLastColumn="0"/>
            </w:pPr>
          </w:p>
        </w:tc>
      </w:tr>
    </w:tbl>
    <w:p w14:paraId="54F45154" w14:textId="77777777" w:rsidR="00033846" w:rsidRDefault="00033846" w:rsidP="00033846">
      <w:r>
        <w:t xml:space="preserve">* November 11 is a </w:t>
      </w:r>
      <w:proofErr w:type="gramStart"/>
      <w:r>
        <w:t>holiday,</w:t>
      </w:r>
      <w:proofErr w:type="gramEnd"/>
      <w:r>
        <w:t xml:space="preserve"> a special meeting may be needed.</w:t>
      </w:r>
    </w:p>
    <w:p w14:paraId="3547409E" w14:textId="77777777" w:rsidR="00033846" w:rsidRDefault="00033846" w:rsidP="00033846"/>
    <w:p w14:paraId="553045B8" w14:textId="3285B2EC" w:rsidR="007859C7" w:rsidRDefault="007859C7" w:rsidP="00033846">
      <w:r w:rsidRPr="000E0B7D">
        <w:t xml:space="preserve">Of note, companion legislation (Proposed Ordinance 2026-0174) which proposes to rename MIDD the "Behavioral Health Bridge" and update the Advisory Committee was </w:t>
      </w:r>
      <w:r w:rsidRPr="000E0B7D">
        <w:lastRenderedPageBreak/>
        <w:t>transmitted concurrent to Proposed Ordinance 2026-0177. Proposed Ordinance 2026-0174 is a mandatory dual referral to the Regional Policy Committee and is discussed in a separate staff report.</w:t>
      </w:r>
    </w:p>
    <w:p w14:paraId="54397DB2" w14:textId="77777777" w:rsidR="003A5536" w:rsidRDefault="003A5536" w:rsidP="00033846"/>
    <w:p w14:paraId="2FF6698E" w14:textId="18E07FA7" w:rsidR="003A5536" w:rsidRPr="000E0B7D" w:rsidRDefault="003A5536" w:rsidP="00033846">
      <w:r>
        <w:t xml:space="preserve">Council's legal counsel is reviewing the implementation plan. </w:t>
      </w:r>
    </w:p>
    <w:p w14:paraId="3AECBF94" w14:textId="77777777" w:rsidR="007859C7" w:rsidRDefault="007859C7" w:rsidP="00033846"/>
    <w:p w14:paraId="3778C3C0" w14:textId="77777777" w:rsidR="00192F79" w:rsidRPr="00192F79" w:rsidRDefault="00192F79" w:rsidP="003400B1">
      <w:pPr>
        <w:pStyle w:val="Heading2"/>
      </w:pPr>
      <w:r w:rsidRPr="00192F79">
        <w:t>INVITED</w:t>
      </w:r>
    </w:p>
    <w:p w14:paraId="44BFCCD0" w14:textId="17CFA04D" w:rsidR="0059289D" w:rsidRDefault="0059289D" w:rsidP="00D67D5F">
      <w:pPr>
        <w:pStyle w:val="BulletedList"/>
        <w:spacing w:after="0"/>
      </w:pPr>
      <w:r>
        <w:t xml:space="preserve">Isabel Jones – Interim Director, </w:t>
      </w:r>
      <w:r w:rsidR="00074E49">
        <w:t>Behavioral Health and Recovery Division (</w:t>
      </w:r>
      <w:r>
        <w:t>BHRD</w:t>
      </w:r>
      <w:r w:rsidR="00074E49">
        <w:t>), Department of Community and Human Services (DCHS)</w:t>
      </w:r>
    </w:p>
    <w:p w14:paraId="0D2131BD" w14:textId="712E9B29" w:rsidR="0059289D" w:rsidRDefault="0059289D" w:rsidP="00D67D5F">
      <w:pPr>
        <w:pStyle w:val="BulletedList"/>
        <w:spacing w:after="0"/>
      </w:pPr>
      <w:r>
        <w:t>Laura Smith – MIDD Renewal Manager, BHRD</w:t>
      </w:r>
      <w:r w:rsidR="00074E49">
        <w:t>, DCHS</w:t>
      </w:r>
    </w:p>
    <w:p w14:paraId="4D7DE1E5" w14:textId="77777777" w:rsidR="0059289D" w:rsidRDefault="0059289D" w:rsidP="00E94E06">
      <w:pPr>
        <w:pStyle w:val="BulletedList"/>
        <w:spacing w:after="0"/>
      </w:pPr>
      <w:r>
        <w:t>Susan Mclaughlin – Director, DCHS</w:t>
      </w:r>
    </w:p>
    <w:p w14:paraId="32B64AB0" w14:textId="6C61ECEE" w:rsidR="00C9659F" w:rsidRDefault="0059289D" w:rsidP="00C9659F">
      <w:pPr>
        <w:pStyle w:val="BulletedList"/>
        <w:spacing w:after="0"/>
      </w:pPr>
      <w:r>
        <w:t>Liz Arjun – Behavioral Health Policy Lead, Office of the Executive</w:t>
      </w:r>
    </w:p>
    <w:p w14:paraId="3A56F1DF" w14:textId="77777777" w:rsidR="00C9659F" w:rsidRDefault="00C9659F" w:rsidP="00E94E06">
      <w:pPr>
        <w:pStyle w:val="BulletedList"/>
        <w:numPr>
          <w:ilvl w:val="0"/>
          <w:numId w:val="0"/>
        </w:numPr>
        <w:spacing w:after="0"/>
        <w:ind w:left="634" w:hanging="274"/>
      </w:pPr>
    </w:p>
    <w:p w14:paraId="1F354572" w14:textId="77777777" w:rsidR="00192F79" w:rsidRPr="00192F79" w:rsidRDefault="00192F79" w:rsidP="003400B1">
      <w:pPr>
        <w:pStyle w:val="Heading2"/>
      </w:pPr>
      <w:r w:rsidRPr="00192F79">
        <w:t>ATTACHMENTS</w:t>
      </w:r>
    </w:p>
    <w:p w14:paraId="34C7861C" w14:textId="3D7E6C78" w:rsidR="00547239" w:rsidRPr="00192F79" w:rsidRDefault="00547239" w:rsidP="00E94E06">
      <w:pPr>
        <w:pStyle w:val="NumberedList"/>
        <w:spacing w:after="0"/>
      </w:pPr>
      <w:r w:rsidRPr="00192F79">
        <w:t>Proposed Ordinance 2026-</w:t>
      </w:r>
      <w:r>
        <w:t>0177 (and its attachment)</w:t>
      </w:r>
      <w:r w:rsidRPr="00192F79">
        <w:t xml:space="preserve"> </w:t>
      </w:r>
    </w:p>
    <w:p w14:paraId="6570C313" w14:textId="77777777" w:rsidR="00547239" w:rsidRPr="00192F79" w:rsidRDefault="00547239" w:rsidP="00E94E06">
      <w:pPr>
        <w:pStyle w:val="NumberedList"/>
        <w:spacing w:after="0"/>
      </w:pPr>
      <w:r w:rsidRPr="00192F79">
        <w:t>Transmittal Letter</w:t>
      </w:r>
    </w:p>
    <w:p w14:paraId="31F8A71D" w14:textId="77777777" w:rsidR="00547239" w:rsidRDefault="00547239" w:rsidP="00E94E06">
      <w:pPr>
        <w:pStyle w:val="NumberedList"/>
        <w:spacing w:after="0"/>
      </w:pPr>
      <w:r w:rsidRPr="00192F79">
        <w:t>Fiscal Note</w:t>
      </w:r>
    </w:p>
    <w:p w14:paraId="7DF16675" w14:textId="674FE9D9" w:rsidR="00547239" w:rsidRDefault="004178C3" w:rsidP="00E94E06">
      <w:pPr>
        <w:pStyle w:val="NumberedList"/>
        <w:spacing w:after="0"/>
      </w:pPr>
      <w:r>
        <w:t>Financial Plan</w:t>
      </w:r>
    </w:p>
    <w:p w14:paraId="68FDEC3F" w14:textId="61C696F2" w:rsidR="002044F6" w:rsidRPr="00192F79" w:rsidRDefault="002044F6" w:rsidP="00E94E06">
      <w:pPr>
        <w:pStyle w:val="NumberedList"/>
        <w:spacing w:after="0"/>
      </w:pPr>
      <w:r>
        <w:t>Behavioral Health Bridge and MIDD Strategy Crosswalk</w:t>
      </w:r>
    </w:p>
    <w:p w14:paraId="693AEA0C" w14:textId="77777777" w:rsidR="00192F79" w:rsidRPr="00192F79" w:rsidRDefault="00192F79" w:rsidP="00192F79">
      <w:pPr>
        <w:spacing w:line="240" w:lineRule="auto"/>
        <w:rPr>
          <w:rFonts w:ascii="Aptos" w:eastAsia="Aptos" w:hAnsi="Aptos" w:cs="Times New Roman"/>
          <w:b/>
          <w:bCs/>
        </w:rPr>
      </w:pPr>
    </w:p>
    <w:p w14:paraId="0E7CFC0D" w14:textId="1FC12D40" w:rsidR="005A5759" w:rsidRPr="005A5759" w:rsidRDefault="005A5759" w:rsidP="003174A9">
      <w:pPr>
        <w:spacing w:after="160" w:line="259" w:lineRule="auto"/>
        <w:rPr>
          <w:b/>
          <w:bCs/>
        </w:rPr>
      </w:pPr>
    </w:p>
    <w:sectPr w:rsidR="005A5759" w:rsidRPr="005A5759" w:rsidSect="0070230F">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DEE66" w14:textId="77777777" w:rsidR="00FD48E9" w:rsidRDefault="00FD48E9" w:rsidP="00D700B6">
      <w:pPr>
        <w:spacing w:line="240" w:lineRule="auto"/>
      </w:pPr>
      <w:r>
        <w:separator/>
      </w:r>
    </w:p>
  </w:endnote>
  <w:endnote w:type="continuationSeparator" w:id="0">
    <w:p w14:paraId="2BFF3CD0" w14:textId="77777777" w:rsidR="00FD48E9" w:rsidRDefault="00FD48E9"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0ACD6" w14:textId="77777777" w:rsidR="00FD48E9" w:rsidRDefault="00FD48E9" w:rsidP="00D700B6">
      <w:pPr>
        <w:spacing w:line="240" w:lineRule="auto"/>
      </w:pPr>
      <w:r>
        <w:separator/>
      </w:r>
    </w:p>
  </w:footnote>
  <w:footnote w:type="continuationSeparator" w:id="0">
    <w:p w14:paraId="2CD1A37B" w14:textId="77777777" w:rsidR="00FD48E9" w:rsidRDefault="00FD48E9" w:rsidP="00D700B6">
      <w:pPr>
        <w:spacing w:line="240" w:lineRule="auto"/>
      </w:pPr>
      <w:r>
        <w:continuationSeparator/>
      </w:r>
    </w:p>
  </w:footnote>
  <w:footnote w:id="1">
    <w:p w14:paraId="1BFFCAD5" w14:textId="77777777" w:rsidR="006B184F" w:rsidRDefault="006B184F" w:rsidP="006B184F">
      <w:pPr>
        <w:pStyle w:val="FootnoteText"/>
      </w:pPr>
      <w:r>
        <w:rPr>
          <w:rStyle w:val="FootnoteReference"/>
        </w:rPr>
        <w:footnoteRef/>
      </w:r>
      <w:r>
        <w:t xml:space="preserve"> Ordinance 18406</w:t>
      </w:r>
    </w:p>
  </w:footnote>
  <w:footnote w:id="2">
    <w:p w14:paraId="3F151D2E" w14:textId="77777777" w:rsidR="006B184F" w:rsidRDefault="006B184F" w:rsidP="006B184F">
      <w:pPr>
        <w:pStyle w:val="FootnoteText"/>
      </w:pPr>
      <w:r>
        <w:rPr>
          <w:rStyle w:val="FootnoteReference"/>
        </w:rPr>
        <w:footnoteRef/>
      </w:r>
      <w:r>
        <w:t xml:space="preserve"> Motion 15093</w:t>
      </w:r>
    </w:p>
  </w:footnote>
  <w:footnote w:id="3">
    <w:p w14:paraId="280D3259" w14:textId="77777777" w:rsidR="006B184F" w:rsidRDefault="006B184F" w:rsidP="006B184F">
      <w:pPr>
        <w:pStyle w:val="FootnoteText"/>
      </w:pPr>
      <w:r>
        <w:rPr>
          <w:rStyle w:val="FootnoteReference"/>
        </w:rPr>
        <w:footnoteRef/>
      </w:r>
      <w:r>
        <w:t xml:space="preserve"> Motion 15058 </w:t>
      </w:r>
    </w:p>
  </w:footnote>
  <w:footnote w:id="4">
    <w:p w14:paraId="45063EFA" w14:textId="77777777" w:rsidR="00F32EA9" w:rsidRDefault="00F32EA9" w:rsidP="00F32EA9">
      <w:pPr>
        <w:pStyle w:val="FootnoteText"/>
      </w:pPr>
      <w:r>
        <w:rPr>
          <w:rStyle w:val="FootnoteReference"/>
        </w:rPr>
        <w:footnoteRef/>
      </w:r>
      <w:r>
        <w:t xml:space="preserve"> Ordinance 18406</w:t>
      </w:r>
    </w:p>
  </w:footnote>
  <w:footnote w:id="5">
    <w:p w14:paraId="1BAACBF2" w14:textId="77777777" w:rsidR="00F32EA9" w:rsidRDefault="00F32EA9" w:rsidP="00F32EA9">
      <w:pPr>
        <w:pStyle w:val="FootnoteText"/>
      </w:pPr>
      <w:r>
        <w:rPr>
          <w:rStyle w:val="FootnoteReference"/>
        </w:rPr>
        <w:footnoteRef/>
      </w:r>
      <w:r>
        <w:t xml:space="preserve"> Motion 15093</w:t>
      </w:r>
    </w:p>
  </w:footnote>
  <w:footnote w:id="6">
    <w:p w14:paraId="025ED590" w14:textId="77777777" w:rsidR="00F32EA9" w:rsidRDefault="00F32EA9" w:rsidP="00F32EA9">
      <w:pPr>
        <w:pStyle w:val="FootnoteText"/>
      </w:pPr>
      <w:r>
        <w:rPr>
          <w:rStyle w:val="FootnoteReference"/>
        </w:rPr>
        <w:footnoteRef/>
      </w:r>
      <w:r>
        <w:t xml:space="preserve"> Motion 15058 </w:t>
      </w:r>
    </w:p>
  </w:footnote>
  <w:footnote w:id="7">
    <w:p w14:paraId="4BDB73DF" w14:textId="2D81075E" w:rsidR="00C7628C" w:rsidRDefault="00C7628C">
      <w:pPr>
        <w:pStyle w:val="FootnoteText"/>
      </w:pPr>
      <w:r>
        <w:rPr>
          <w:rStyle w:val="FootnoteReference"/>
        </w:rPr>
        <w:footnoteRef/>
      </w:r>
      <w:r>
        <w:t xml:space="preserve"> The forecast accounts for </w:t>
      </w:r>
      <w:r w:rsidR="004C2354">
        <w:t>adjusted tax base expansion under ESSB 5814 and the tax base reduction from 2029 and beyond under ESSB 6346.</w:t>
      </w:r>
    </w:p>
  </w:footnote>
  <w:footnote w:id="8">
    <w:p w14:paraId="5A714905" w14:textId="48961192" w:rsidR="001D0352" w:rsidRDefault="001D0352">
      <w:pPr>
        <w:pStyle w:val="FootnoteText"/>
      </w:pPr>
      <w:r>
        <w:rPr>
          <w:rStyle w:val="FootnoteReference"/>
        </w:rPr>
        <w:footnoteRef/>
      </w:r>
      <w:r>
        <w:t xml:space="preserve"> RCW 82.14.460 </w:t>
      </w:r>
    </w:p>
  </w:footnote>
  <w:footnote w:id="9">
    <w:p w14:paraId="41D00110" w14:textId="77777777" w:rsidR="001D0352" w:rsidRDefault="001D0352" w:rsidP="001D0352">
      <w:pPr>
        <w:pStyle w:val="FootnoteText"/>
      </w:pPr>
      <w:r>
        <w:rPr>
          <w:rStyle w:val="FootnoteReference"/>
        </w:rPr>
        <w:footnoteRef/>
      </w:r>
      <w:r>
        <w:t xml:space="preserve"> For context, the Executive has proposed renaming “MIDD” as the King County Behavioral Health Bridge, or “the Bridge”, in response to community and provider feedback.</w:t>
      </w:r>
    </w:p>
  </w:footnote>
  <w:footnote w:id="10">
    <w:p w14:paraId="31528B3F" w14:textId="4F244AE3" w:rsidR="003221F7" w:rsidRDefault="003221F7">
      <w:pPr>
        <w:pStyle w:val="FootnoteText"/>
      </w:pPr>
      <w:r>
        <w:rPr>
          <w:rStyle w:val="FootnoteReference"/>
        </w:rPr>
        <w:footnoteRef/>
      </w:r>
      <w:r>
        <w:t xml:space="preserve"> Behavioral Health Bridge Implementation Plan, page 21.</w:t>
      </w:r>
    </w:p>
  </w:footnote>
  <w:footnote w:id="11">
    <w:p w14:paraId="71F79BE4" w14:textId="12AA71F9" w:rsidR="00CE15A2" w:rsidRDefault="00CE15A2">
      <w:pPr>
        <w:pStyle w:val="FootnoteText"/>
      </w:pPr>
      <w:r>
        <w:rPr>
          <w:rStyle w:val="FootnoteReference"/>
        </w:rPr>
        <w:footnoteRef/>
      </w:r>
      <w:r>
        <w:t xml:space="preserve"> Behavioral Health Bridge Implementation Plan, page 19.</w:t>
      </w:r>
    </w:p>
  </w:footnote>
  <w:footnote w:id="12">
    <w:p w14:paraId="5961A6FC" w14:textId="33B436B2" w:rsidR="00335A07" w:rsidRDefault="00335A07">
      <w:pPr>
        <w:pStyle w:val="FootnoteText"/>
      </w:pPr>
      <w:r>
        <w:rPr>
          <w:rStyle w:val="FootnoteReference"/>
        </w:rPr>
        <w:footnoteRef/>
      </w:r>
      <w:r>
        <w:t xml:space="preserve"> Behavioral Health Bridge Implementation Plan, page 20.</w:t>
      </w:r>
    </w:p>
  </w:footnote>
  <w:footnote w:id="13">
    <w:p w14:paraId="3A1DCF73" w14:textId="5A3896D5" w:rsidR="00FE4F9B" w:rsidRDefault="00FE4F9B">
      <w:pPr>
        <w:pStyle w:val="FootnoteText"/>
      </w:pPr>
      <w:r>
        <w:rPr>
          <w:rStyle w:val="FootnoteReference"/>
        </w:rPr>
        <w:footnoteRef/>
      </w:r>
      <w:r>
        <w:t xml:space="preserve"> Bridge Implementation Plan, p.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8" w:type="dxa"/>
      <w:tblInd w:w="198" w:type="dxa"/>
      <w:tblLayout w:type="fixed"/>
      <w:tblLook w:val="0000" w:firstRow="0" w:lastRow="0" w:firstColumn="0" w:lastColumn="0" w:noHBand="0" w:noVBand="0"/>
    </w:tblPr>
    <w:tblGrid>
      <w:gridCol w:w="1980"/>
      <w:gridCol w:w="7128"/>
    </w:tblGrid>
    <w:tr w:rsidR="0070230F" w:rsidRPr="00D700B6" w14:paraId="12AEA089" w14:textId="77777777" w:rsidTr="003444CB">
      <w:trPr>
        <w:trHeight w:val="1340"/>
      </w:trPr>
      <w:tc>
        <w:tcPr>
          <w:tcW w:w="1980" w:type="dxa"/>
        </w:tcPr>
        <w:p w14:paraId="1B42F93B" w14:textId="77777777" w:rsidR="0070230F" w:rsidRPr="00D700B6" w:rsidRDefault="0070230F" w:rsidP="0070230F">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05150AE" wp14:editId="5A9103CB">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73600500" w14:textId="77777777" w:rsidR="0070230F" w:rsidRPr="00D700B6" w:rsidRDefault="0070230F" w:rsidP="0070230F">
          <w:pPr>
            <w:pStyle w:val="Heading1"/>
          </w:pPr>
          <w:r w:rsidRPr="00D700B6">
            <w:t xml:space="preserve">Metropolitan King County Council </w:t>
          </w:r>
        </w:p>
        <w:p w14:paraId="45ACD686" w14:textId="77777777" w:rsidR="0070230F" w:rsidRPr="00D700B6" w:rsidRDefault="0070230F" w:rsidP="0070230F">
          <w:pPr>
            <w:pStyle w:val="Heading1"/>
            <w:rPr>
              <w:szCs w:val="24"/>
            </w:rPr>
          </w:pPr>
          <w:r w:rsidRPr="00D700B6">
            <w:t>Staff Report</w:t>
          </w:r>
        </w:p>
      </w:tc>
    </w:tr>
  </w:tbl>
  <w:p w14:paraId="39E73C28" w14:textId="77777777" w:rsidR="0070230F" w:rsidRDefault="00702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5F3"/>
    <w:multiLevelType w:val="hybridMultilevel"/>
    <w:tmpl w:val="23C836A8"/>
    <w:lvl w:ilvl="0" w:tplc="EA764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D7F11"/>
    <w:multiLevelType w:val="hybridMultilevel"/>
    <w:tmpl w:val="142C4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12ED3"/>
    <w:multiLevelType w:val="hybridMultilevel"/>
    <w:tmpl w:val="62967450"/>
    <w:lvl w:ilvl="0" w:tplc="2FECDCEC">
      <w:start w:val="1"/>
      <w:numFmt w:val="bullet"/>
      <w:lvlText w:val=""/>
      <w:lvlJc w:val="left"/>
      <w:pPr>
        <w:ind w:left="720" w:hanging="360"/>
      </w:pPr>
      <w:rPr>
        <w:rFonts w:ascii="Symbol" w:hAnsi="Symbol" w:hint="default"/>
      </w:rPr>
    </w:lvl>
    <w:lvl w:ilvl="1" w:tplc="ED0688FA">
      <w:start w:val="1"/>
      <w:numFmt w:val="bullet"/>
      <w:lvlText w:val="o"/>
      <w:lvlJc w:val="left"/>
      <w:pPr>
        <w:ind w:left="1440" w:hanging="360"/>
      </w:pPr>
      <w:rPr>
        <w:rFonts w:ascii="Courier New" w:hAnsi="Courier New" w:hint="default"/>
      </w:rPr>
    </w:lvl>
    <w:lvl w:ilvl="2" w:tplc="55C02EB4" w:tentative="1">
      <w:start w:val="1"/>
      <w:numFmt w:val="bullet"/>
      <w:lvlText w:val=""/>
      <w:lvlJc w:val="left"/>
      <w:pPr>
        <w:ind w:left="2160" w:hanging="360"/>
      </w:pPr>
      <w:rPr>
        <w:rFonts w:ascii="Wingdings" w:hAnsi="Wingdings" w:hint="default"/>
      </w:rPr>
    </w:lvl>
    <w:lvl w:ilvl="3" w:tplc="08F85686" w:tentative="1">
      <w:start w:val="1"/>
      <w:numFmt w:val="bullet"/>
      <w:lvlText w:val=""/>
      <w:lvlJc w:val="left"/>
      <w:pPr>
        <w:ind w:left="2880" w:hanging="360"/>
      </w:pPr>
      <w:rPr>
        <w:rFonts w:ascii="Symbol" w:hAnsi="Symbol" w:hint="default"/>
      </w:rPr>
    </w:lvl>
    <w:lvl w:ilvl="4" w:tplc="EC2E38BA" w:tentative="1">
      <w:start w:val="1"/>
      <w:numFmt w:val="bullet"/>
      <w:lvlText w:val="o"/>
      <w:lvlJc w:val="left"/>
      <w:pPr>
        <w:ind w:left="3600" w:hanging="360"/>
      </w:pPr>
      <w:rPr>
        <w:rFonts w:ascii="Courier New" w:hAnsi="Courier New" w:hint="default"/>
      </w:rPr>
    </w:lvl>
    <w:lvl w:ilvl="5" w:tplc="BFE40FD8" w:tentative="1">
      <w:start w:val="1"/>
      <w:numFmt w:val="bullet"/>
      <w:lvlText w:val=""/>
      <w:lvlJc w:val="left"/>
      <w:pPr>
        <w:ind w:left="4320" w:hanging="360"/>
      </w:pPr>
      <w:rPr>
        <w:rFonts w:ascii="Wingdings" w:hAnsi="Wingdings" w:hint="default"/>
      </w:rPr>
    </w:lvl>
    <w:lvl w:ilvl="6" w:tplc="3042C972" w:tentative="1">
      <w:start w:val="1"/>
      <w:numFmt w:val="bullet"/>
      <w:lvlText w:val=""/>
      <w:lvlJc w:val="left"/>
      <w:pPr>
        <w:ind w:left="5040" w:hanging="360"/>
      </w:pPr>
      <w:rPr>
        <w:rFonts w:ascii="Symbol" w:hAnsi="Symbol" w:hint="default"/>
      </w:rPr>
    </w:lvl>
    <w:lvl w:ilvl="7" w:tplc="99AE1B38" w:tentative="1">
      <w:start w:val="1"/>
      <w:numFmt w:val="bullet"/>
      <w:lvlText w:val="o"/>
      <w:lvlJc w:val="left"/>
      <w:pPr>
        <w:ind w:left="5760" w:hanging="360"/>
      </w:pPr>
      <w:rPr>
        <w:rFonts w:ascii="Courier New" w:hAnsi="Courier New" w:hint="default"/>
      </w:rPr>
    </w:lvl>
    <w:lvl w:ilvl="8" w:tplc="A68CF252" w:tentative="1">
      <w:start w:val="1"/>
      <w:numFmt w:val="bullet"/>
      <w:lvlText w:val=""/>
      <w:lvlJc w:val="left"/>
      <w:pPr>
        <w:ind w:left="6480" w:hanging="360"/>
      </w:pPr>
      <w:rPr>
        <w:rFonts w:ascii="Wingdings" w:hAnsi="Wingdings" w:hint="default"/>
      </w:rPr>
    </w:lvl>
  </w:abstractNum>
  <w:abstractNum w:abstractNumId="3"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772ED"/>
    <w:multiLevelType w:val="hybridMultilevel"/>
    <w:tmpl w:val="8CAE5568"/>
    <w:lvl w:ilvl="0" w:tplc="EA764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8" w15:restartNumberingAfterBreak="0">
    <w:nsid w:val="16322818"/>
    <w:multiLevelType w:val="hybridMultilevel"/>
    <w:tmpl w:val="BB98630A"/>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1A154EB"/>
    <w:multiLevelType w:val="hybridMultilevel"/>
    <w:tmpl w:val="7B4474DE"/>
    <w:lvl w:ilvl="0" w:tplc="D6BA5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9F37F9"/>
    <w:multiLevelType w:val="multilevel"/>
    <w:tmpl w:val="EFC27B4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2BA635D9"/>
    <w:multiLevelType w:val="hybridMultilevel"/>
    <w:tmpl w:val="00F2847C"/>
    <w:lvl w:ilvl="0" w:tplc="28E08166">
      <w:start w:val="1"/>
      <w:numFmt w:val="decimal"/>
      <w:lvlText w:val="%1."/>
      <w:lvlJc w:val="left"/>
      <w:pPr>
        <w:tabs>
          <w:tab w:val="num" w:pos="720"/>
        </w:tabs>
        <w:ind w:left="720" w:hanging="360"/>
      </w:pPr>
    </w:lvl>
    <w:lvl w:ilvl="1" w:tplc="83A86C5E">
      <w:start w:val="1"/>
      <w:numFmt w:val="decimal"/>
      <w:lvlText w:val="%2."/>
      <w:lvlJc w:val="left"/>
      <w:pPr>
        <w:tabs>
          <w:tab w:val="num" w:pos="1440"/>
        </w:tabs>
        <w:ind w:left="1440" w:hanging="360"/>
      </w:pPr>
    </w:lvl>
    <w:lvl w:ilvl="2" w:tplc="F478396A" w:tentative="1">
      <w:start w:val="1"/>
      <w:numFmt w:val="decimal"/>
      <w:lvlText w:val="%3."/>
      <w:lvlJc w:val="left"/>
      <w:pPr>
        <w:tabs>
          <w:tab w:val="num" w:pos="2160"/>
        </w:tabs>
        <w:ind w:left="2160" w:hanging="360"/>
      </w:pPr>
    </w:lvl>
    <w:lvl w:ilvl="3" w:tplc="FE20AADA" w:tentative="1">
      <w:start w:val="1"/>
      <w:numFmt w:val="decimal"/>
      <w:lvlText w:val="%4."/>
      <w:lvlJc w:val="left"/>
      <w:pPr>
        <w:tabs>
          <w:tab w:val="num" w:pos="2880"/>
        </w:tabs>
        <w:ind w:left="2880" w:hanging="360"/>
      </w:pPr>
    </w:lvl>
    <w:lvl w:ilvl="4" w:tplc="12B05DB8" w:tentative="1">
      <w:start w:val="1"/>
      <w:numFmt w:val="decimal"/>
      <w:lvlText w:val="%5."/>
      <w:lvlJc w:val="left"/>
      <w:pPr>
        <w:tabs>
          <w:tab w:val="num" w:pos="3600"/>
        </w:tabs>
        <w:ind w:left="3600" w:hanging="360"/>
      </w:pPr>
    </w:lvl>
    <w:lvl w:ilvl="5" w:tplc="DD6E85AA" w:tentative="1">
      <w:start w:val="1"/>
      <w:numFmt w:val="decimal"/>
      <w:lvlText w:val="%6."/>
      <w:lvlJc w:val="left"/>
      <w:pPr>
        <w:tabs>
          <w:tab w:val="num" w:pos="4320"/>
        </w:tabs>
        <w:ind w:left="4320" w:hanging="360"/>
      </w:pPr>
    </w:lvl>
    <w:lvl w:ilvl="6" w:tplc="34E23FE6" w:tentative="1">
      <w:start w:val="1"/>
      <w:numFmt w:val="decimal"/>
      <w:lvlText w:val="%7."/>
      <w:lvlJc w:val="left"/>
      <w:pPr>
        <w:tabs>
          <w:tab w:val="num" w:pos="5040"/>
        </w:tabs>
        <w:ind w:left="5040" w:hanging="360"/>
      </w:pPr>
    </w:lvl>
    <w:lvl w:ilvl="7" w:tplc="E4D2ECAC" w:tentative="1">
      <w:start w:val="1"/>
      <w:numFmt w:val="decimal"/>
      <w:lvlText w:val="%8."/>
      <w:lvlJc w:val="left"/>
      <w:pPr>
        <w:tabs>
          <w:tab w:val="num" w:pos="5760"/>
        </w:tabs>
        <w:ind w:left="5760" w:hanging="360"/>
      </w:pPr>
    </w:lvl>
    <w:lvl w:ilvl="8" w:tplc="1E3087FE" w:tentative="1">
      <w:start w:val="1"/>
      <w:numFmt w:val="decimal"/>
      <w:lvlText w:val="%9."/>
      <w:lvlJc w:val="left"/>
      <w:pPr>
        <w:tabs>
          <w:tab w:val="num" w:pos="6480"/>
        </w:tabs>
        <w:ind w:left="6480" w:hanging="360"/>
      </w:pPr>
    </w:lvl>
  </w:abstractNum>
  <w:abstractNum w:abstractNumId="12" w15:restartNumberingAfterBreak="0">
    <w:nsid w:val="30822DAE"/>
    <w:multiLevelType w:val="hybridMultilevel"/>
    <w:tmpl w:val="CB40D398"/>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E51EDC"/>
    <w:multiLevelType w:val="hybridMultilevel"/>
    <w:tmpl w:val="092E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6" w15:restartNumberingAfterBreak="0">
    <w:nsid w:val="482D3982"/>
    <w:multiLevelType w:val="hybridMultilevel"/>
    <w:tmpl w:val="D520DFCE"/>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676B8F"/>
    <w:multiLevelType w:val="multilevel"/>
    <w:tmpl w:val="51D830E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51225A08"/>
    <w:multiLevelType w:val="hybridMultilevel"/>
    <w:tmpl w:val="816EF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875C3B"/>
    <w:multiLevelType w:val="hybridMultilevel"/>
    <w:tmpl w:val="0ED45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4" w15:restartNumberingAfterBreak="0">
    <w:nsid w:val="65E43B07"/>
    <w:multiLevelType w:val="hybridMultilevel"/>
    <w:tmpl w:val="A5F681FE"/>
    <w:lvl w:ilvl="0" w:tplc="E9BC84DE">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122F73"/>
    <w:multiLevelType w:val="hybridMultilevel"/>
    <w:tmpl w:val="3B86C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2812C3"/>
    <w:multiLevelType w:val="hybridMultilevel"/>
    <w:tmpl w:val="5886A68A"/>
    <w:lvl w:ilvl="0" w:tplc="CDE0AD2C">
      <w:start w:val="1"/>
      <w:numFmt w:val="upperLetter"/>
      <w:pStyle w:val="KeyIssuesList"/>
      <w:lvlText w:val="%1."/>
      <w:lvlJc w:val="left"/>
      <w:pPr>
        <w:ind w:left="720" w:hanging="360"/>
      </w:pPr>
      <w:rPr>
        <w:rFonts w:hint="default"/>
        <w:b/>
        <w:bCs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A70EEF"/>
    <w:multiLevelType w:val="multilevel"/>
    <w:tmpl w:val="EFC27B4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837236645">
    <w:abstractNumId w:val="16"/>
  </w:num>
  <w:num w:numId="2" w16cid:durableId="1754082663">
    <w:abstractNumId w:val="8"/>
  </w:num>
  <w:num w:numId="3" w16cid:durableId="309797081">
    <w:abstractNumId w:val="26"/>
  </w:num>
  <w:num w:numId="4" w16cid:durableId="1620212311">
    <w:abstractNumId w:val="12"/>
  </w:num>
  <w:num w:numId="5" w16cid:durableId="1356693403">
    <w:abstractNumId w:val="3"/>
  </w:num>
  <w:num w:numId="6" w16cid:durableId="775297526">
    <w:abstractNumId w:val="5"/>
  </w:num>
  <w:num w:numId="7" w16cid:durableId="1954482952">
    <w:abstractNumId w:val="20"/>
  </w:num>
  <w:num w:numId="8" w16cid:durableId="1825854335">
    <w:abstractNumId w:val="23"/>
  </w:num>
  <w:num w:numId="9" w16cid:durableId="993753819">
    <w:abstractNumId w:val="7"/>
  </w:num>
  <w:num w:numId="10" w16cid:durableId="1441951325">
    <w:abstractNumId w:val="22"/>
  </w:num>
  <w:num w:numId="11" w16cid:durableId="1694577282">
    <w:abstractNumId w:val="27"/>
  </w:num>
  <w:num w:numId="12" w16cid:durableId="159005358">
    <w:abstractNumId w:val="6"/>
  </w:num>
  <w:num w:numId="13" w16cid:durableId="946694653">
    <w:abstractNumId w:val="19"/>
  </w:num>
  <w:num w:numId="14" w16cid:durableId="1950157865">
    <w:abstractNumId w:val="15"/>
  </w:num>
  <w:num w:numId="15" w16cid:durableId="1329092550">
    <w:abstractNumId w:val="14"/>
  </w:num>
  <w:num w:numId="16" w16cid:durableId="951479612">
    <w:abstractNumId w:val="25"/>
  </w:num>
  <w:num w:numId="17" w16cid:durableId="431247064">
    <w:abstractNumId w:val="9"/>
  </w:num>
  <w:num w:numId="18" w16cid:durableId="1218082693">
    <w:abstractNumId w:val="4"/>
  </w:num>
  <w:num w:numId="19" w16cid:durableId="1630354622">
    <w:abstractNumId w:val="0"/>
  </w:num>
  <w:num w:numId="20" w16cid:durableId="1275594272">
    <w:abstractNumId w:val="17"/>
  </w:num>
  <w:num w:numId="21" w16cid:durableId="1053505619">
    <w:abstractNumId w:val="28"/>
  </w:num>
  <w:num w:numId="22" w16cid:durableId="463624694">
    <w:abstractNumId w:val="10"/>
  </w:num>
  <w:num w:numId="23" w16cid:durableId="1959139208">
    <w:abstractNumId w:val="2"/>
  </w:num>
  <w:num w:numId="24" w16cid:durableId="11222750">
    <w:abstractNumId w:val="1"/>
  </w:num>
  <w:num w:numId="25" w16cid:durableId="1563061210">
    <w:abstractNumId w:val="21"/>
  </w:num>
  <w:num w:numId="26" w16cid:durableId="1151826547">
    <w:abstractNumId w:val="11"/>
  </w:num>
  <w:num w:numId="27" w16cid:durableId="1182351769">
    <w:abstractNumId w:val="13"/>
  </w:num>
  <w:num w:numId="28" w16cid:durableId="1214465701">
    <w:abstractNumId w:val="24"/>
  </w:num>
  <w:num w:numId="29" w16cid:durableId="203990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05EF6"/>
    <w:rsid w:val="00006BF9"/>
    <w:rsid w:val="00007012"/>
    <w:rsid w:val="00013623"/>
    <w:rsid w:val="0001462E"/>
    <w:rsid w:val="0001484C"/>
    <w:rsid w:val="00017692"/>
    <w:rsid w:val="00024C0C"/>
    <w:rsid w:val="00025EB1"/>
    <w:rsid w:val="00026DCB"/>
    <w:rsid w:val="000272E1"/>
    <w:rsid w:val="0003105B"/>
    <w:rsid w:val="00032B9E"/>
    <w:rsid w:val="000335BA"/>
    <w:rsid w:val="00033846"/>
    <w:rsid w:val="0003646B"/>
    <w:rsid w:val="00040748"/>
    <w:rsid w:val="000431D5"/>
    <w:rsid w:val="00044764"/>
    <w:rsid w:val="0004513E"/>
    <w:rsid w:val="0004545A"/>
    <w:rsid w:val="00051458"/>
    <w:rsid w:val="00060C01"/>
    <w:rsid w:val="00062FEC"/>
    <w:rsid w:val="000655D4"/>
    <w:rsid w:val="00070201"/>
    <w:rsid w:val="00074E49"/>
    <w:rsid w:val="00083C22"/>
    <w:rsid w:val="00084B24"/>
    <w:rsid w:val="00085927"/>
    <w:rsid w:val="00086E0C"/>
    <w:rsid w:val="00090B25"/>
    <w:rsid w:val="0009155A"/>
    <w:rsid w:val="00095503"/>
    <w:rsid w:val="00096852"/>
    <w:rsid w:val="000A1F49"/>
    <w:rsid w:val="000A3B29"/>
    <w:rsid w:val="000A7277"/>
    <w:rsid w:val="000A79AE"/>
    <w:rsid w:val="000B509D"/>
    <w:rsid w:val="000B63A6"/>
    <w:rsid w:val="000B7522"/>
    <w:rsid w:val="000C06E3"/>
    <w:rsid w:val="000C074D"/>
    <w:rsid w:val="000C14AD"/>
    <w:rsid w:val="000C5C57"/>
    <w:rsid w:val="000C6A57"/>
    <w:rsid w:val="000C6CCB"/>
    <w:rsid w:val="000D4C73"/>
    <w:rsid w:val="000D5D7C"/>
    <w:rsid w:val="000D7488"/>
    <w:rsid w:val="000E0B7D"/>
    <w:rsid w:val="000E1B11"/>
    <w:rsid w:val="000E2121"/>
    <w:rsid w:val="000E4290"/>
    <w:rsid w:val="000E4A1E"/>
    <w:rsid w:val="000F0AB2"/>
    <w:rsid w:val="000F3B50"/>
    <w:rsid w:val="000F3CEC"/>
    <w:rsid w:val="0010143D"/>
    <w:rsid w:val="00102F1A"/>
    <w:rsid w:val="00104720"/>
    <w:rsid w:val="001216A8"/>
    <w:rsid w:val="001226C7"/>
    <w:rsid w:val="001231D7"/>
    <w:rsid w:val="001266B5"/>
    <w:rsid w:val="001305B9"/>
    <w:rsid w:val="00131403"/>
    <w:rsid w:val="00137111"/>
    <w:rsid w:val="00141B9B"/>
    <w:rsid w:val="00142419"/>
    <w:rsid w:val="00143938"/>
    <w:rsid w:val="00146C46"/>
    <w:rsid w:val="001512F6"/>
    <w:rsid w:val="001579E1"/>
    <w:rsid w:val="00161B1A"/>
    <w:rsid w:val="00165F6A"/>
    <w:rsid w:val="0017027A"/>
    <w:rsid w:val="00171B8C"/>
    <w:rsid w:val="00175DF6"/>
    <w:rsid w:val="0017632D"/>
    <w:rsid w:val="00180E4A"/>
    <w:rsid w:val="001906E7"/>
    <w:rsid w:val="00191AA4"/>
    <w:rsid w:val="00192259"/>
    <w:rsid w:val="001929BC"/>
    <w:rsid w:val="00192F79"/>
    <w:rsid w:val="00193A8A"/>
    <w:rsid w:val="00193BF7"/>
    <w:rsid w:val="00196B7F"/>
    <w:rsid w:val="001A1C6C"/>
    <w:rsid w:val="001A2EF2"/>
    <w:rsid w:val="001A3542"/>
    <w:rsid w:val="001A5171"/>
    <w:rsid w:val="001B01CD"/>
    <w:rsid w:val="001B1B54"/>
    <w:rsid w:val="001C01D4"/>
    <w:rsid w:val="001C5F0B"/>
    <w:rsid w:val="001D0352"/>
    <w:rsid w:val="001D521E"/>
    <w:rsid w:val="001D7E0F"/>
    <w:rsid w:val="001E0040"/>
    <w:rsid w:val="001E6E4A"/>
    <w:rsid w:val="001F12C9"/>
    <w:rsid w:val="001F34FD"/>
    <w:rsid w:val="001F5CEF"/>
    <w:rsid w:val="00202400"/>
    <w:rsid w:val="002044F6"/>
    <w:rsid w:val="002161D5"/>
    <w:rsid w:val="002242F6"/>
    <w:rsid w:val="00226656"/>
    <w:rsid w:val="0023227E"/>
    <w:rsid w:val="00234BBD"/>
    <w:rsid w:val="002353EB"/>
    <w:rsid w:val="002375B6"/>
    <w:rsid w:val="002519DA"/>
    <w:rsid w:val="0025454F"/>
    <w:rsid w:val="00254DF8"/>
    <w:rsid w:val="00261D8C"/>
    <w:rsid w:val="00263C08"/>
    <w:rsid w:val="00265C0D"/>
    <w:rsid w:val="00266A9E"/>
    <w:rsid w:val="00272824"/>
    <w:rsid w:val="002740F1"/>
    <w:rsid w:val="0027491A"/>
    <w:rsid w:val="00274927"/>
    <w:rsid w:val="00276719"/>
    <w:rsid w:val="0028119D"/>
    <w:rsid w:val="00287483"/>
    <w:rsid w:val="00291A1E"/>
    <w:rsid w:val="00292E1C"/>
    <w:rsid w:val="002967D9"/>
    <w:rsid w:val="002A436B"/>
    <w:rsid w:val="002A64BE"/>
    <w:rsid w:val="002B3955"/>
    <w:rsid w:val="002C7801"/>
    <w:rsid w:val="002C7ECF"/>
    <w:rsid w:val="002D61DC"/>
    <w:rsid w:val="002D6BCE"/>
    <w:rsid w:val="002E2E24"/>
    <w:rsid w:val="002F443D"/>
    <w:rsid w:val="00310DEE"/>
    <w:rsid w:val="00316E20"/>
    <w:rsid w:val="003174A9"/>
    <w:rsid w:val="003221F7"/>
    <w:rsid w:val="0032235A"/>
    <w:rsid w:val="00332619"/>
    <w:rsid w:val="00335A07"/>
    <w:rsid w:val="00337AD1"/>
    <w:rsid w:val="00337B3D"/>
    <w:rsid w:val="003400B1"/>
    <w:rsid w:val="0034453F"/>
    <w:rsid w:val="0034563D"/>
    <w:rsid w:val="00346AC5"/>
    <w:rsid w:val="00347A71"/>
    <w:rsid w:val="00350E18"/>
    <w:rsid w:val="0036085B"/>
    <w:rsid w:val="00361784"/>
    <w:rsid w:val="0036413A"/>
    <w:rsid w:val="00364670"/>
    <w:rsid w:val="003673D1"/>
    <w:rsid w:val="0037096D"/>
    <w:rsid w:val="00370DAF"/>
    <w:rsid w:val="00371154"/>
    <w:rsid w:val="00373546"/>
    <w:rsid w:val="003735B7"/>
    <w:rsid w:val="00374750"/>
    <w:rsid w:val="00374EEC"/>
    <w:rsid w:val="0038256E"/>
    <w:rsid w:val="00383602"/>
    <w:rsid w:val="00384CCB"/>
    <w:rsid w:val="00385007"/>
    <w:rsid w:val="00391870"/>
    <w:rsid w:val="003931BE"/>
    <w:rsid w:val="00395A99"/>
    <w:rsid w:val="003A12B3"/>
    <w:rsid w:val="003A47ED"/>
    <w:rsid w:val="003A5536"/>
    <w:rsid w:val="003B137C"/>
    <w:rsid w:val="003B302D"/>
    <w:rsid w:val="003B5749"/>
    <w:rsid w:val="003B6566"/>
    <w:rsid w:val="003C1DD5"/>
    <w:rsid w:val="003C2CB7"/>
    <w:rsid w:val="003C4CC8"/>
    <w:rsid w:val="003C5CDD"/>
    <w:rsid w:val="003C6BC5"/>
    <w:rsid w:val="003D05FE"/>
    <w:rsid w:val="003D2107"/>
    <w:rsid w:val="003D3918"/>
    <w:rsid w:val="003D3A6F"/>
    <w:rsid w:val="003D3DD4"/>
    <w:rsid w:val="003D7990"/>
    <w:rsid w:val="003E2028"/>
    <w:rsid w:val="003E2C98"/>
    <w:rsid w:val="003E39D0"/>
    <w:rsid w:val="003F2180"/>
    <w:rsid w:val="003F519B"/>
    <w:rsid w:val="003F6C89"/>
    <w:rsid w:val="004015AB"/>
    <w:rsid w:val="00416C2A"/>
    <w:rsid w:val="004178C3"/>
    <w:rsid w:val="0042619C"/>
    <w:rsid w:val="004274B9"/>
    <w:rsid w:val="00431EE8"/>
    <w:rsid w:val="00434A68"/>
    <w:rsid w:val="004360B2"/>
    <w:rsid w:val="004366FC"/>
    <w:rsid w:val="00440C5E"/>
    <w:rsid w:val="00442709"/>
    <w:rsid w:val="00444720"/>
    <w:rsid w:val="00446696"/>
    <w:rsid w:val="00450023"/>
    <w:rsid w:val="00453C20"/>
    <w:rsid w:val="004543F1"/>
    <w:rsid w:val="004551F2"/>
    <w:rsid w:val="004627A5"/>
    <w:rsid w:val="004652D0"/>
    <w:rsid w:val="00484D20"/>
    <w:rsid w:val="00486E2B"/>
    <w:rsid w:val="004900E4"/>
    <w:rsid w:val="0049408D"/>
    <w:rsid w:val="00495200"/>
    <w:rsid w:val="00497746"/>
    <w:rsid w:val="004A04D2"/>
    <w:rsid w:val="004A1F3C"/>
    <w:rsid w:val="004A6350"/>
    <w:rsid w:val="004B1F28"/>
    <w:rsid w:val="004B2D31"/>
    <w:rsid w:val="004B36B4"/>
    <w:rsid w:val="004B5410"/>
    <w:rsid w:val="004C1DE9"/>
    <w:rsid w:val="004C2198"/>
    <w:rsid w:val="004C2354"/>
    <w:rsid w:val="004C6485"/>
    <w:rsid w:val="004D0168"/>
    <w:rsid w:val="004D2304"/>
    <w:rsid w:val="004D5ECD"/>
    <w:rsid w:val="004D742F"/>
    <w:rsid w:val="004F0C8F"/>
    <w:rsid w:val="004F1A91"/>
    <w:rsid w:val="004F32C1"/>
    <w:rsid w:val="004F663E"/>
    <w:rsid w:val="00500804"/>
    <w:rsid w:val="00501905"/>
    <w:rsid w:val="00516511"/>
    <w:rsid w:val="0051733E"/>
    <w:rsid w:val="00522A64"/>
    <w:rsid w:val="00524917"/>
    <w:rsid w:val="0052499F"/>
    <w:rsid w:val="00530B41"/>
    <w:rsid w:val="00536995"/>
    <w:rsid w:val="005422E3"/>
    <w:rsid w:val="00546738"/>
    <w:rsid w:val="00547239"/>
    <w:rsid w:val="0055453B"/>
    <w:rsid w:val="00565A0C"/>
    <w:rsid w:val="00565E81"/>
    <w:rsid w:val="00566610"/>
    <w:rsid w:val="00567AF1"/>
    <w:rsid w:val="00567F08"/>
    <w:rsid w:val="00573689"/>
    <w:rsid w:val="00577174"/>
    <w:rsid w:val="0058343D"/>
    <w:rsid w:val="00587244"/>
    <w:rsid w:val="00591A1F"/>
    <w:rsid w:val="0059289D"/>
    <w:rsid w:val="0059546C"/>
    <w:rsid w:val="00596AA0"/>
    <w:rsid w:val="005A166C"/>
    <w:rsid w:val="005A304A"/>
    <w:rsid w:val="005A39CA"/>
    <w:rsid w:val="005A551F"/>
    <w:rsid w:val="005A5759"/>
    <w:rsid w:val="005B12BF"/>
    <w:rsid w:val="005B391D"/>
    <w:rsid w:val="005B4AF1"/>
    <w:rsid w:val="005B51CF"/>
    <w:rsid w:val="005C0381"/>
    <w:rsid w:val="005C4777"/>
    <w:rsid w:val="005D33FC"/>
    <w:rsid w:val="005D43A3"/>
    <w:rsid w:val="005D56A5"/>
    <w:rsid w:val="005D68A6"/>
    <w:rsid w:val="005E029F"/>
    <w:rsid w:val="005E13E5"/>
    <w:rsid w:val="005E24DF"/>
    <w:rsid w:val="005E6A5E"/>
    <w:rsid w:val="005F0C7D"/>
    <w:rsid w:val="005F3193"/>
    <w:rsid w:val="005F4525"/>
    <w:rsid w:val="00601B99"/>
    <w:rsid w:val="00601F87"/>
    <w:rsid w:val="006033FA"/>
    <w:rsid w:val="0060485B"/>
    <w:rsid w:val="00610ABA"/>
    <w:rsid w:val="006133D4"/>
    <w:rsid w:val="006152B1"/>
    <w:rsid w:val="00624ADA"/>
    <w:rsid w:val="00631A9F"/>
    <w:rsid w:val="00632233"/>
    <w:rsid w:val="006336BD"/>
    <w:rsid w:val="00633DB9"/>
    <w:rsid w:val="00636A54"/>
    <w:rsid w:val="00644211"/>
    <w:rsid w:val="0065027B"/>
    <w:rsid w:val="00655FBB"/>
    <w:rsid w:val="00662C57"/>
    <w:rsid w:val="00665FB7"/>
    <w:rsid w:val="00666A1E"/>
    <w:rsid w:val="00673007"/>
    <w:rsid w:val="0068482F"/>
    <w:rsid w:val="0068760D"/>
    <w:rsid w:val="00687C9D"/>
    <w:rsid w:val="00693608"/>
    <w:rsid w:val="006943F4"/>
    <w:rsid w:val="00697414"/>
    <w:rsid w:val="006A0505"/>
    <w:rsid w:val="006A540F"/>
    <w:rsid w:val="006A7553"/>
    <w:rsid w:val="006A7657"/>
    <w:rsid w:val="006B184F"/>
    <w:rsid w:val="006B3ECA"/>
    <w:rsid w:val="006B5994"/>
    <w:rsid w:val="006C159D"/>
    <w:rsid w:val="006C5E79"/>
    <w:rsid w:val="006D0126"/>
    <w:rsid w:val="006D4C4E"/>
    <w:rsid w:val="006D4C9E"/>
    <w:rsid w:val="006E1CC3"/>
    <w:rsid w:val="006E5925"/>
    <w:rsid w:val="006E6316"/>
    <w:rsid w:val="006E6800"/>
    <w:rsid w:val="006F0941"/>
    <w:rsid w:val="006F2F05"/>
    <w:rsid w:val="006F56B5"/>
    <w:rsid w:val="006F6E8D"/>
    <w:rsid w:val="006F7881"/>
    <w:rsid w:val="00700410"/>
    <w:rsid w:val="0070230F"/>
    <w:rsid w:val="00702489"/>
    <w:rsid w:val="00703FB9"/>
    <w:rsid w:val="007041BB"/>
    <w:rsid w:val="00707FAC"/>
    <w:rsid w:val="00710239"/>
    <w:rsid w:val="0071528B"/>
    <w:rsid w:val="0072515E"/>
    <w:rsid w:val="00727156"/>
    <w:rsid w:val="00730980"/>
    <w:rsid w:val="007311B1"/>
    <w:rsid w:val="00733268"/>
    <w:rsid w:val="0073418D"/>
    <w:rsid w:val="00734D19"/>
    <w:rsid w:val="00737449"/>
    <w:rsid w:val="00737940"/>
    <w:rsid w:val="0074188B"/>
    <w:rsid w:val="00742841"/>
    <w:rsid w:val="00742C42"/>
    <w:rsid w:val="00751EEC"/>
    <w:rsid w:val="00756E67"/>
    <w:rsid w:val="007663D5"/>
    <w:rsid w:val="007732AA"/>
    <w:rsid w:val="00777438"/>
    <w:rsid w:val="00777A08"/>
    <w:rsid w:val="00777AC0"/>
    <w:rsid w:val="00777EBF"/>
    <w:rsid w:val="00784579"/>
    <w:rsid w:val="00785036"/>
    <w:rsid w:val="007859C7"/>
    <w:rsid w:val="00785BC7"/>
    <w:rsid w:val="0079327F"/>
    <w:rsid w:val="007961C0"/>
    <w:rsid w:val="007A06F2"/>
    <w:rsid w:val="007A3609"/>
    <w:rsid w:val="007A49D0"/>
    <w:rsid w:val="007A55C0"/>
    <w:rsid w:val="007B3696"/>
    <w:rsid w:val="007B6750"/>
    <w:rsid w:val="007C3E9C"/>
    <w:rsid w:val="007C6963"/>
    <w:rsid w:val="007D4200"/>
    <w:rsid w:val="007D644E"/>
    <w:rsid w:val="007D67ED"/>
    <w:rsid w:val="007E463A"/>
    <w:rsid w:val="007F2D1D"/>
    <w:rsid w:val="00804BCE"/>
    <w:rsid w:val="0080650B"/>
    <w:rsid w:val="008120CB"/>
    <w:rsid w:val="0081406E"/>
    <w:rsid w:val="0082157E"/>
    <w:rsid w:val="00826181"/>
    <w:rsid w:val="00826DC5"/>
    <w:rsid w:val="008336AF"/>
    <w:rsid w:val="00833C77"/>
    <w:rsid w:val="00836225"/>
    <w:rsid w:val="00840D9C"/>
    <w:rsid w:val="00842D22"/>
    <w:rsid w:val="00844522"/>
    <w:rsid w:val="00845959"/>
    <w:rsid w:val="00845E3A"/>
    <w:rsid w:val="00846B49"/>
    <w:rsid w:val="00850CEF"/>
    <w:rsid w:val="00852364"/>
    <w:rsid w:val="00854461"/>
    <w:rsid w:val="00856872"/>
    <w:rsid w:val="0086432C"/>
    <w:rsid w:val="00864B79"/>
    <w:rsid w:val="00865C4D"/>
    <w:rsid w:val="0087120C"/>
    <w:rsid w:val="0087368D"/>
    <w:rsid w:val="008745DB"/>
    <w:rsid w:val="00880F06"/>
    <w:rsid w:val="00886AEF"/>
    <w:rsid w:val="00892372"/>
    <w:rsid w:val="008926D5"/>
    <w:rsid w:val="0089279A"/>
    <w:rsid w:val="00896BCE"/>
    <w:rsid w:val="008A1FB8"/>
    <w:rsid w:val="008B1715"/>
    <w:rsid w:val="008B375D"/>
    <w:rsid w:val="008B4EF7"/>
    <w:rsid w:val="008B6BBD"/>
    <w:rsid w:val="008C65F6"/>
    <w:rsid w:val="008C711D"/>
    <w:rsid w:val="008D02F6"/>
    <w:rsid w:val="008D548A"/>
    <w:rsid w:val="008F36B6"/>
    <w:rsid w:val="008F6C5D"/>
    <w:rsid w:val="009026FB"/>
    <w:rsid w:val="0090502A"/>
    <w:rsid w:val="00914ABE"/>
    <w:rsid w:val="009164A7"/>
    <w:rsid w:val="00916F6D"/>
    <w:rsid w:val="00923302"/>
    <w:rsid w:val="0092579C"/>
    <w:rsid w:val="00930320"/>
    <w:rsid w:val="009318C7"/>
    <w:rsid w:val="00933128"/>
    <w:rsid w:val="00935E73"/>
    <w:rsid w:val="00936038"/>
    <w:rsid w:val="009415C8"/>
    <w:rsid w:val="00941E4F"/>
    <w:rsid w:val="009473E9"/>
    <w:rsid w:val="0095111C"/>
    <w:rsid w:val="0095417D"/>
    <w:rsid w:val="00955FC2"/>
    <w:rsid w:val="0095685A"/>
    <w:rsid w:val="00976429"/>
    <w:rsid w:val="009770E2"/>
    <w:rsid w:val="00981002"/>
    <w:rsid w:val="00982863"/>
    <w:rsid w:val="00986CF3"/>
    <w:rsid w:val="009901E7"/>
    <w:rsid w:val="009905C0"/>
    <w:rsid w:val="00990962"/>
    <w:rsid w:val="009944D5"/>
    <w:rsid w:val="009947CC"/>
    <w:rsid w:val="009958CF"/>
    <w:rsid w:val="00995F42"/>
    <w:rsid w:val="009A335A"/>
    <w:rsid w:val="009A368F"/>
    <w:rsid w:val="009A5462"/>
    <w:rsid w:val="009A547A"/>
    <w:rsid w:val="009A6037"/>
    <w:rsid w:val="009B79B1"/>
    <w:rsid w:val="009C0AC0"/>
    <w:rsid w:val="009C2F0F"/>
    <w:rsid w:val="009C329F"/>
    <w:rsid w:val="009D0D85"/>
    <w:rsid w:val="009D454B"/>
    <w:rsid w:val="009D7049"/>
    <w:rsid w:val="009E0A0C"/>
    <w:rsid w:val="009E198B"/>
    <w:rsid w:val="009E512F"/>
    <w:rsid w:val="009F3A8F"/>
    <w:rsid w:val="009F56B1"/>
    <w:rsid w:val="00A00045"/>
    <w:rsid w:val="00A02D10"/>
    <w:rsid w:val="00A03229"/>
    <w:rsid w:val="00A044D1"/>
    <w:rsid w:val="00A065A9"/>
    <w:rsid w:val="00A113D6"/>
    <w:rsid w:val="00A14755"/>
    <w:rsid w:val="00A23D42"/>
    <w:rsid w:val="00A306AD"/>
    <w:rsid w:val="00A310B8"/>
    <w:rsid w:val="00A32EDC"/>
    <w:rsid w:val="00A33C8A"/>
    <w:rsid w:val="00A343AB"/>
    <w:rsid w:val="00A365C7"/>
    <w:rsid w:val="00A403C5"/>
    <w:rsid w:val="00A42771"/>
    <w:rsid w:val="00A45B87"/>
    <w:rsid w:val="00A47895"/>
    <w:rsid w:val="00A53C95"/>
    <w:rsid w:val="00A54AC9"/>
    <w:rsid w:val="00A54DEE"/>
    <w:rsid w:val="00A60DCD"/>
    <w:rsid w:val="00A61164"/>
    <w:rsid w:val="00A64087"/>
    <w:rsid w:val="00A64617"/>
    <w:rsid w:val="00A67942"/>
    <w:rsid w:val="00A70586"/>
    <w:rsid w:val="00A722FB"/>
    <w:rsid w:val="00A745D9"/>
    <w:rsid w:val="00A762D7"/>
    <w:rsid w:val="00A80FBE"/>
    <w:rsid w:val="00A92B12"/>
    <w:rsid w:val="00A94F36"/>
    <w:rsid w:val="00AA09B0"/>
    <w:rsid w:val="00AA21C4"/>
    <w:rsid w:val="00AA35A1"/>
    <w:rsid w:val="00AB030B"/>
    <w:rsid w:val="00AB3F8E"/>
    <w:rsid w:val="00AC0479"/>
    <w:rsid w:val="00AC22EA"/>
    <w:rsid w:val="00AC5C64"/>
    <w:rsid w:val="00AD07F6"/>
    <w:rsid w:val="00AD410D"/>
    <w:rsid w:val="00AD449B"/>
    <w:rsid w:val="00AD48CA"/>
    <w:rsid w:val="00AF193E"/>
    <w:rsid w:val="00AF2E63"/>
    <w:rsid w:val="00B01C74"/>
    <w:rsid w:val="00B03274"/>
    <w:rsid w:val="00B04108"/>
    <w:rsid w:val="00B04882"/>
    <w:rsid w:val="00B06137"/>
    <w:rsid w:val="00B1144D"/>
    <w:rsid w:val="00B11ADA"/>
    <w:rsid w:val="00B14FF6"/>
    <w:rsid w:val="00B158C3"/>
    <w:rsid w:val="00B20155"/>
    <w:rsid w:val="00B25D2A"/>
    <w:rsid w:val="00B264EA"/>
    <w:rsid w:val="00B27597"/>
    <w:rsid w:val="00B30A54"/>
    <w:rsid w:val="00B327EF"/>
    <w:rsid w:val="00B40191"/>
    <w:rsid w:val="00B4153A"/>
    <w:rsid w:val="00B4371F"/>
    <w:rsid w:val="00B50060"/>
    <w:rsid w:val="00B62482"/>
    <w:rsid w:val="00B6320E"/>
    <w:rsid w:val="00B7185F"/>
    <w:rsid w:val="00B73ECB"/>
    <w:rsid w:val="00B80D07"/>
    <w:rsid w:val="00B81C15"/>
    <w:rsid w:val="00B83688"/>
    <w:rsid w:val="00B9180F"/>
    <w:rsid w:val="00B9358F"/>
    <w:rsid w:val="00B95EE0"/>
    <w:rsid w:val="00BA040E"/>
    <w:rsid w:val="00BA0535"/>
    <w:rsid w:val="00BA0CB0"/>
    <w:rsid w:val="00BA516A"/>
    <w:rsid w:val="00BB0ED4"/>
    <w:rsid w:val="00BB10B5"/>
    <w:rsid w:val="00BB12E1"/>
    <w:rsid w:val="00BB1BE7"/>
    <w:rsid w:val="00BB3A34"/>
    <w:rsid w:val="00BC0A03"/>
    <w:rsid w:val="00BC0CB6"/>
    <w:rsid w:val="00BC4B5D"/>
    <w:rsid w:val="00BD2A94"/>
    <w:rsid w:val="00BD4A13"/>
    <w:rsid w:val="00BD60B9"/>
    <w:rsid w:val="00BD6F5D"/>
    <w:rsid w:val="00BD74FC"/>
    <w:rsid w:val="00BE3FF1"/>
    <w:rsid w:val="00BF6ADF"/>
    <w:rsid w:val="00BF78E6"/>
    <w:rsid w:val="00C03E78"/>
    <w:rsid w:val="00C124EA"/>
    <w:rsid w:val="00C14948"/>
    <w:rsid w:val="00C15C57"/>
    <w:rsid w:val="00C2202B"/>
    <w:rsid w:val="00C23512"/>
    <w:rsid w:val="00C24C7A"/>
    <w:rsid w:val="00C24ECD"/>
    <w:rsid w:val="00C26370"/>
    <w:rsid w:val="00C36EF6"/>
    <w:rsid w:val="00C40AD3"/>
    <w:rsid w:val="00C40BB8"/>
    <w:rsid w:val="00C40EE9"/>
    <w:rsid w:val="00C4242B"/>
    <w:rsid w:val="00C42926"/>
    <w:rsid w:val="00C53A13"/>
    <w:rsid w:val="00C63E77"/>
    <w:rsid w:val="00C7057D"/>
    <w:rsid w:val="00C71653"/>
    <w:rsid w:val="00C7628C"/>
    <w:rsid w:val="00C821F0"/>
    <w:rsid w:val="00C85314"/>
    <w:rsid w:val="00C85802"/>
    <w:rsid w:val="00C933EC"/>
    <w:rsid w:val="00C9659F"/>
    <w:rsid w:val="00CA43D4"/>
    <w:rsid w:val="00CC5AED"/>
    <w:rsid w:val="00CD68B0"/>
    <w:rsid w:val="00CE15A2"/>
    <w:rsid w:val="00CE2058"/>
    <w:rsid w:val="00CE317D"/>
    <w:rsid w:val="00CE587A"/>
    <w:rsid w:val="00CE72F8"/>
    <w:rsid w:val="00CE7C60"/>
    <w:rsid w:val="00CF2510"/>
    <w:rsid w:val="00CF5206"/>
    <w:rsid w:val="00CF677F"/>
    <w:rsid w:val="00CF7303"/>
    <w:rsid w:val="00CF7F8F"/>
    <w:rsid w:val="00D03E48"/>
    <w:rsid w:val="00D10957"/>
    <w:rsid w:val="00D13F8D"/>
    <w:rsid w:val="00D141DE"/>
    <w:rsid w:val="00D24C66"/>
    <w:rsid w:val="00D30C29"/>
    <w:rsid w:val="00D341FC"/>
    <w:rsid w:val="00D3422B"/>
    <w:rsid w:val="00D3522B"/>
    <w:rsid w:val="00D35921"/>
    <w:rsid w:val="00D41C6F"/>
    <w:rsid w:val="00D42230"/>
    <w:rsid w:val="00D46F92"/>
    <w:rsid w:val="00D560BB"/>
    <w:rsid w:val="00D61631"/>
    <w:rsid w:val="00D61DCA"/>
    <w:rsid w:val="00D63518"/>
    <w:rsid w:val="00D67D5F"/>
    <w:rsid w:val="00D67DA4"/>
    <w:rsid w:val="00D700B6"/>
    <w:rsid w:val="00D730B3"/>
    <w:rsid w:val="00D73D9A"/>
    <w:rsid w:val="00D768F9"/>
    <w:rsid w:val="00D84246"/>
    <w:rsid w:val="00D859BD"/>
    <w:rsid w:val="00D86BA2"/>
    <w:rsid w:val="00D903AC"/>
    <w:rsid w:val="00D927F3"/>
    <w:rsid w:val="00D94EF7"/>
    <w:rsid w:val="00DA168B"/>
    <w:rsid w:val="00DB1E30"/>
    <w:rsid w:val="00DB7CC1"/>
    <w:rsid w:val="00DC08BA"/>
    <w:rsid w:val="00DC129A"/>
    <w:rsid w:val="00DC5ECA"/>
    <w:rsid w:val="00DD0E18"/>
    <w:rsid w:val="00DD1485"/>
    <w:rsid w:val="00DD52B6"/>
    <w:rsid w:val="00DD6D28"/>
    <w:rsid w:val="00DE0348"/>
    <w:rsid w:val="00DE113B"/>
    <w:rsid w:val="00DE181E"/>
    <w:rsid w:val="00DF3A36"/>
    <w:rsid w:val="00DF7141"/>
    <w:rsid w:val="00E06CA2"/>
    <w:rsid w:val="00E11DA6"/>
    <w:rsid w:val="00E1389A"/>
    <w:rsid w:val="00E15CF3"/>
    <w:rsid w:val="00E22970"/>
    <w:rsid w:val="00E257BC"/>
    <w:rsid w:val="00E25B4D"/>
    <w:rsid w:val="00E32695"/>
    <w:rsid w:val="00E336FC"/>
    <w:rsid w:val="00E41B16"/>
    <w:rsid w:val="00E440C6"/>
    <w:rsid w:val="00E47342"/>
    <w:rsid w:val="00E4787F"/>
    <w:rsid w:val="00E56283"/>
    <w:rsid w:val="00E56480"/>
    <w:rsid w:val="00E57BE4"/>
    <w:rsid w:val="00E64544"/>
    <w:rsid w:val="00E6764E"/>
    <w:rsid w:val="00E72EDE"/>
    <w:rsid w:val="00E7416D"/>
    <w:rsid w:val="00E76858"/>
    <w:rsid w:val="00E815D0"/>
    <w:rsid w:val="00E8214D"/>
    <w:rsid w:val="00E91825"/>
    <w:rsid w:val="00E94E06"/>
    <w:rsid w:val="00E9552D"/>
    <w:rsid w:val="00E963CD"/>
    <w:rsid w:val="00E97625"/>
    <w:rsid w:val="00EA1941"/>
    <w:rsid w:val="00EB0E37"/>
    <w:rsid w:val="00EB11AF"/>
    <w:rsid w:val="00EB14E0"/>
    <w:rsid w:val="00EB29A3"/>
    <w:rsid w:val="00EB7AFC"/>
    <w:rsid w:val="00ED252E"/>
    <w:rsid w:val="00ED77B9"/>
    <w:rsid w:val="00EE0D7D"/>
    <w:rsid w:val="00EE3017"/>
    <w:rsid w:val="00EF0F69"/>
    <w:rsid w:val="00EF19F5"/>
    <w:rsid w:val="00EF3632"/>
    <w:rsid w:val="00EF40FD"/>
    <w:rsid w:val="00EF4EEF"/>
    <w:rsid w:val="00F03303"/>
    <w:rsid w:val="00F0757D"/>
    <w:rsid w:val="00F07A75"/>
    <w:rsid w:val="00F11F4E"/>
    <w:rsid w:val="00F1561C"/>
    <w:rsid w:val="00F15A6A"/>
    <w:rsid w:val="00F1722A"/>
    <w:rsid w:val="00F32EA9"/>
    <w:rsid w:val="00F33427"/>
    <w:rsid w:val="00F37BA6"/>
    <w:rsid w:val="00F41DCD"/>
    <w:rsid w:val="00F455C0"/>
    <w:rsid w:val="00F4747D"/>
    <w:rsid w:val="00F47DC0"/>
    <w:rsid w:val="00F50149"/>
    <w:rsid w:val="00F55F04"/>
    <w:rsid w:val="00F6404D"/>
    <w:rsid w:val="00F64956"/>
    <w:rsid w:val="00F658BA"/>
    <w:rsid w:val="00F7093A"/>
    <w:rsid w:val="00F72615"/>
    <w:rsid w:val="00F7497F"/>
    <w:rsid w:val="00F77A56"/>
    <w:rsid w:val="00F80E43"/>
    <w:rsid w:val="00F93A16"/>
    <w:rsid w:val="00F93EE5"/>
    <w:rsid w:val="00F9579D"/>
    <w:rsid w:val="00FA0612"/>
    <w:rsid w:val="00FA1F9D"/>
    <w:rsid w:val="00FA6DC1"/>
    <w:rsid w:val="00FA6FD5"/>
    <w:rsid w:val="00FA7BC4"/>
    <w:rsid w:val="00FA7BCF"/>
    <w:rsid w:val="00FB49DB"/>
    <w:rsid w:val="00FB5924"/>
    <w:rsid w:val="00FC6868"/>
    <w:rsid w:val="00FC6A44"/>
    <w:rsid w:val="00FD1384"/>
    <w:rsid w:val="00FD48E9"/>
    <w:rsid w:val="00FD7F2C"/>
    <w:rsid w:val="00FE4F9B"/>
    <w:rsid w:val="00FE6EC5"/>
    <w:rsid w:val="00FF0238"/>
    <w:rsid w:val="00FF09C3"/>
    <w:rsid w:val="00FF2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F"/>
    <w:pPr>
      <w:spacing w:after="0" w:line="264" w:lineRule="auto"/>
    </w:pPr>
  </w:style>
  <w:style w:type="paragraph" w:styleId="Heading1">
    <w:name w:val="heading 1"/>
    <w:basedOn w:val="Normal"/>
    <w:next w:val="Normal"/>
    <w:link w:val="Heading1Char"/>
    <w:uiPriority w:val="9"/>
    <w:qFormat/>
    <w:rsid w:val="00655FBB"/>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196B7F"/>
    <w:pPr>
      <w:keepNext/>
      <w:shd w:val="clear" w:color="auto" w:fill="0C3512"/>
      <w:spacing w:after="12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196B7F"/>
    <w:pPr>
      <w:spacing w:after="80"/>
      <w:outlineLvl w:val="2"/>
    </w:pPr>
    <w:rPr>
      <w:b/>
      <w:caps/>
    </w:rPr>
  </w:style>
  <w:style w:type="paragraph" w:styleId="Heading4">
    <w:name w:val="heading 4"/>
    <w:basedOn w:val="Normal"/>
    <w:next w:val="Normal"/>
    <w:link w:val="Heading4Char"/>
    <w:uiPriority w:val="9"/>
    <w:unhideWhenUsed/>
    <w:qFormat/>
    <w:rsid w:val="00196B7F"/>
    <w:pPr>
      <w:spacing w:after="12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0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655FBB"/>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196B7F"/>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196B7F"/>
    <w:rPr>
      <w:b/>
      <w:caps/>
    </w:rPr>
  </w:style>
  <w:style w:type="character" w:customStyle="1" w:styleId="Heading4Char">
    <w:name w:val="Heading 4 Char"/>
    <w:basedOn w:val="DefaultParagraphFont"/>
    <w:link w:val="Heading4"/>
    <w:uiPriority w:val="9"/>
    <w:rsid w:val="00196B7F"/>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0B6"/>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192F79"/>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192F79"/>
    <w:rPr>
      <w:rFonts w:ascii="Aptos" w:eastAsia="Times New Roman" w:hAnsi="Aptos" w:cs="Arial"/>
      <w:b/>
      <w:bCs/>
      <w:kern w:val="0"/>
      <w:sz w:val="24"/>
      <w:szCs w:val="24"/>
      <w14:ligatures w14:val="none"/>
    </w:rPr>
  </w:style>
  <w:style w:type="paragraph" w:styleId="Quote">
    <w:name w:val="Quote"/>
    <w:basedOn w:val="Normal"/>
    <w:next w:val="Normal"/>
    <w:link w:val="QuoteChar"/>
    <w:uiPriority w:val="29"/>
    <w:qFormat/>
    <w:rsid w:val="00196B7F"/>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196B7F"/>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196B7F"/>
    <w:pPr>
      <w:numPr>
        <w:numId w:val="1"/>
      </w:numPr>
      <w:spacing w:after="120"/>
      <w:ind w:left="634" w:hanging="274"/>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D700B6"/>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196B7F"/>
    <w:pPr>
      <w:numPr>
        <w:numId w:val="2"/>
      </w:numPr>
      <w:spacing w:after="80"/>
      <w:ind w:left="547" w:hanging="187"/>
    </w:pPr>
    <w:rPr>
      <w:rFonts w:ascii="Aptos" w:eastAsia="Aptos" w:hAnsi="Aptos" w:cs="Times New Roman"/>
      <w:bCs/>
    </w:rPr>
  </w:style>
  <w:style w:type="character" w:customStyle="1" w:styleId="DashListChar">
    <w:name w:val="Dash List Char"/>
    <w:basedOn w:val="DefaultParagraphFont"/>
    <w:link w:val="DashList"/>
    <w:rsid w:val="00196B7F"/>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196B7F"/>
    <w:pPr>
      <w:spacing w:after="240"/>
    </w:pPr>
  </w:style>
  <w:style w:type="character" w:customStyle="1" w:styleId="BodyTextChar">
    <w:name w:val="Body Text Char"/>
    <w:basedOn w:val="DefaultParagraphFont"/>
    <w:link w:val="BodyText"/>
    <w:rsid w:val="00196B7F"/>
  </w:style>
  <w:style w:type="paragraph" w:customStyle="1" w:styleId="BulletedList">
    <w:name w:val="Bulleted List"/>
    <w:basedOn w:val="ListParagraph"/>
    <w:qFormat/>
    <w:rsid w:val="001A3542"/>
  </w:style>
  <w:style w:type="paragraph" w:customStyle="1" w:styleId="KeyIssuesList">
    <w:name w:val="Key Issues List"/>
    <w:basedOn w:val="Normal"/>
    <w:qFormat/>
    <w:rsid w:val="00196B7F"/>
    <w:pPr>
      <w:numPr>
        <w:numId w:val="3"/>
      </w:numPr>
      <w:spacing w:after="160"/>
      <w:ind w:left="360"/>
    </w:pPr>
    <w:rPr>
      <w:rFonts w:ascii="Aptos" w:eastAsia="Aptos" w:hAnsi="Aptos" w:cs="Times New Roman"/>
      <w:b/>
    </w:rPr>
  </w:style>
  <w:style w:type="paragraph" w:customStyle="1" w:styleId="NumberedList">
    <w:name w:val="Numbered List"/>
    <w:basedOn w:val="ListParagraph"/>
    <w:link w:val="NumberedListChar"/>
    <w:qFormat/>
    <w:rsid w:val="00D560BB"/>
    <w:pPr>
      <w:numPr>
        <w:numId w:val="4"/>
      </w:numPr>
      <w:ind w:left="630" w:hanging="270"/>
    </w:pPr>
  </w:style>
  <w:style w:type="character" w:customStyle="1" w:styleId="ListParagraphChar">
    <w:name w:val="List Paragraph Char"/>
    <w:aliases w:val="Bullet List Char"/>
    <w:basedOn w:val="DefaultParagraphFont"/>
    <w:link w:val="ListParagraph"/>
    <w:uiPriority w:val="34"/>
    <w:rsid w:val="00196B7F"/>
    <w:rPr>
      <w:rFonts w:ascii="Aptos" w:eastAsia="Aptos" w:hAnsi="Aptos" w:cs="Times New Roman"/>
      <w:bCs/>
    </w:rPr>
  </w:style>
  <w:style w:type="character" w:customStyle="1" w:styleId="NumberedListChar">
    <w:name w:val="Numbered List Char"/>
    <w:basedOn w:val="ListParagraphChar"/>
    <w:link w:val="NumberedList"/>
    <w:rsid w:val="00D560BB"/>
    <w:rPr>
      <w:rFonts w:ascii="Aptos" w:eastAsia="Aptos" w:hAnsi="Aptos" w:cs="Times New Roman"/>
      <w:bCs/>
      <w:sz w:val="24"/>
      <w:szCs w:val="24"/>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9180F"/>
    <w:pPr>
      <w:spacing w:after="0"/>
    </w:pPr>
    <w:rPr>
      <w:b/>
      <w:bCs/>
    </w:rPr>
  </w:style>
  <w:style w:type="character" w:customStyle="1" w:styleId="CommentSubjectChar">
    <w:name w:val="Comment Subject Char"/>
    <w:basedOn w:val="CommentTextChar"/>
    <w:link w:val="CommentSubject"/>
    <w:uiPriority w:val="99"/>
    <w:semiHidden/>
    <w:rsid w:val="00B9180F"/>
    <w:rPr>
      <w:b/>
      <w:bCs/>
      <w:sz w:val="20"/>
      <w:szCs w:val="20"/>
    </w:rPr>
  </w:style>
  <w:style w:type="character" w:styleId="FollowedHyperlink">
    <w:name w:val="FollowedHyperlink"/>
    <w:basedOn w:val="DefaultParagraphFont"/>
    <w:uiPriority w:val="99"/>
    <w:semiHidden/>
    <w:unhideWhenUsed/>
    <w:rsid w:val="006E5925"/>
    <w:rPr>
      <w:color w:val="96607D" w:themeColor="followedHyperlink"/>
      <w:u w:val="single"/>
    </w:rPr>
  </w:style>
  <w:style w:type="paragraph" w:styleId="NormalWeb">
    <w:name w:val="Normal (Web)"/>
    <w:basedOn w:val="Normal"/>
    <w:uiPriority w:val="99"/>
    <w:semiHidden/>
    <w:unhideWhenUsed/>
    <w:rsid w:val="005E24DF"/>
    <w:rPr>
      <w:rFonts w:ascii="Times New Roman" w:hAnsi="Times New Roman" w:cs="Times New Roman"/>
    </w:rPr>
  </w:style>
  <w:style w:type="table" w:styleId="GridTable5Dark-Accent5">
    <w:name w:val="Grid Table 5 Dark Accent 5"/>
    <w:basedOn w:val="TableNormal"/>
    <w:uiPriority w:val="50"/>
    <w:rsid w:val="00EA1941"/>
    <w:pPr>
      <w:spacing w:after="0" w:line="240" w:lineRule="auto"/>
    </w:pPr>
    <w:rPr>
      <w:kern w:val="0"/>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TableGridLight">
    <w:name w:val="Grid Table Light"/>
    <w:basedOn w:val="TableNormal"/>
    <w:uiPriority w:val="40"/>
    <w:rsid w:val="00EA19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DC08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6486</TotalTime>
  <Pages>24</Pages>
  <Words>7722</Words>
  <Characters>44016</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51635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Porter, Samantha</cp:lastModifiedBy>
  <cp:revision>523</cp:revision>
  <dcterms:created xsi:type="dcterms:W3CDTF">2026-05-28T21:49:00Z</dcterms:created>
  <dcterms:modified xsi:type="dcterms:W3CDTF">2026-07-20T19:16:00Z</dcterms:modified>
</cp:coreProperties>
</file>