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0"/>
        <w:gridCol w:w="4000"/>
        <w:gridCol w:w="3245"/>
      </w:tblGrid>
      <w:tr w:rsidR="006F040E" w:rsidRPr="006F040E" w14:paraId="37349FAC" w14:textId="77777777" w:rsidTr="006F040E">
        <w:trPr>
          <w:trHeight w:val="270"/>
          <w:tblHeader/>
        </w:trPr>
        <w:tc>
          <w:tcPr>
            <w:tcW w:w="3820" w:type="dxa"/>
            <w:shd w:val="clear" w:color="000000" w:fill="0F9ED5"/>
            <w:vAlign w:val="center"/>
            <w:hideMark/>
          </w:tcPr>
          <w:p w14:paraId="7CC396FC" w14:textId="77777777" w:rsidR="006F040E" w:rsidRPr="006F040E" w:rsidRDefault="006F040E" w:rsidP="006F04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Former MIDD Program and Number</w:t>
            </w:r>
          </w:p>
        </w:tc>
        <w:tc>
          <w:tcPr>
            <w:tcW w:w="4000" w:type="dxa"/>
            <w:shd w:val="clear" w:color="000000" w:fill="0F9ED5"/>
            <w:vAlign w:val="center"/>
            <w:hideMark/>
          </w:tcPr>
          <w:p w14:paraId="768438AE" w14:textId="1BD3E424" w:rsidR="006F040E" w:rsidRPr="006F040E" w:rsidRDefault="006F040E" w:rsidP="006F04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Aligned "</w:t>
            </w:r>
            <w:r w:rsidR="00F32AD9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Bridge" </w:t>
            </w:r>
            <w:r w:rsidRPr="006F040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Anticipated Activity</w:t>
            </w:r>
          </w:p>
        </w:tc>
        <w:tc>
          <w:tcPr>
            <w:tcW w:w="3245" w:type="dxa"/>
            <w:shd w:val="clear" w:color="000000" w:fill="0F9ED5"/>
            <w:vAlign w:val="center"/>
            <w:hideMark/>
          </w:tcPr>
          <w:p w14:paraId="497F6438" w14:textId="77777777" w:rsidR="006F040E" w:rsidRPr="006F040E" w:rsidRDefault="006F040E" w:rsidP="006F04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Notes</w:t>
            </w:r>
          </w:p>
        </w:tc>
      </w:tr>
      <w:tr w:rsidR="006F040E" w:rsidRPr="006F040E" w14:paraId="478ADE5C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78DE4F77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kern w:val="0"/>
                <w:sz w:val="20"/>
                <w:szCs w:val="20"/>
                <w14:ligatures w14:val="none"/>
              </w:rPr>
              <w:t>PRI-01 Screening, Brief Intervention and Referral to Treatment-SBIRT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039B7B19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SUD Goal 1 - activity: Screening and referrals integrated into multiple settings</w:t>
            </w:r>
          </w:p>
        </w:tc>
        <w:tc>
          <w:tcPr>
            <w:tcW w:w="3245" w:type="dxa"/>
            <w:vAlign w:val="bottom"/>
            <w:hideMark/>
          </w:tcPr>
          <w:p w14:paraId="7ECE3316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6E81327F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35814391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PRI-02 Juvenile Justice Youth Behavioral Health Assessments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3B09EAD7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CYYA Goal 2 - activity: Diversion and supportive services for youth involved, or at-risk of involvement, in the criminal-legal system</w:t>
            </w:r>
          </w:p>
        </w:tc>
        <w:tc>
          <w:tcPr>
            <w:tcW w:w="3245" w:type="dxa"/>
            <w:vAlign w:val="bottom"/>
            <w:hideMark/>
          </w:tcPr>
          <w:p w14:paraId="068319CB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2548D082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6D7B235A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PRI-03: Prevention and Early Intervention Behavioral Health for Adults Over 50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28081F38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5AA273FE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Funding ending 12/31/26 per Council-adopted biennial budget</w:t>
            </w:r>
          </w:p>
        </w:tc>
      </w:tr>
      <w:tr w:rsidR="006F040E" w:rsidRPr="006F040E" w14:paraId="13501210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7573E104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PRI-04 older Adult Crisis Intervention/Geriatric Regional Assessment Team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798C55D4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17C59E21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Funded by VSHSL-only in 2027</w:t>
            </w:r>
          </w:p>
        </w:tc>
      </w:tr>
      <w:tr w:rsidR="006F040E" w:rsidRPr="006F040E" w14:paraId="32F4AB53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01D19A87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PRI-05 Collaborative School Based Behavioral Health Services: Middle and High School Students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6121CEAF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CYYA Goal 1: Youth behavioral health services in schools</w:t>
            </w:r>
          </w:p>
        </w:tc>
        <w:tc>
          <w:tcPr>
            <w:tcW w:w="3245" w:type="dxa"/>
            <w:vAlign w:val="bottom"/>
            <w:hideMark/>
          </w:tcPr>
          <w:p w14:paraId="6902FEC5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553EA6D4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6F5D6E3C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PRI-06: Zero Suicide Initiative Pilot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6E5AE0E4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2F7276A7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Already ended (before 2026-2027 biennium)</w:t>
            </w:r>
          </w:p>
        </w:tc>
      </w:tr>
      <w:tr w:rsidR="006F040E" w:rsidRPr="006F040E" w14:paraId="09EA4C3B" w14:textId="77777777" w:rsidTr="00652889">
        <w:trPr>
          <w:trHeight w:val="629"/>
        </w:trPr>
        <w:tc>
          <w:tcPr>
            <w:tcW w:w="3820" w:type="dxa"/>
            <w:vAlign w:val="center"/>
            <w:hideMark/>
          </w:tcPr>
          <w:p w14:paraId="5F92FBC4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PRI-07: Mental Health First Aid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24D1657F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EA Goal 2: activity: Community-driven culturally and linguistically responsive services and programs that support behavioral health outside of clinical settings</w:t>
            </w:r>
          </w:p>
        </w:tc>
        <w:tc>
          <w:tcPr>
            <w:tcW w:w="3245" w:type="dxa"/>
            <w:vAlign w:val="bottom"/>
            <w:hideMark/>
          </w:tcPr>
          <w:p w14:paraId="102F8411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61C77BF0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7C7B34EB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PRI-08: Crisis Intervention Training – First Responders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1DAA122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1 - activity: Diversion from criminal-legal system involvement</w:t>
            </w:r>
          </w:p>
        </w:tc>
        <w:tc>
          <w:tcPr>
            <w:tcW w:w="3245" w:type="dxa"/>
            <w:vAlign w:val="bottom"/>
            <w:hideMark/>
          </w:tcPr>
          <w:p w14:paraId="20867872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7365D90B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3CEA8DD0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PRI-09: Sexual Assault Behavioral Health Services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0D4F466C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EA Goal 2: activity: BH treatment services tailored for priority populations</w:t>
            </w:r>
          </w:p>
        </w:tc>
        <w:tc>
          <w:tcPr>
            <w:tcW w:w="3245" w:type="dxa"/>
            <w:vAlign w:val="bottom"/>
            <w:hideMark/>
          </w:tcPr>
          <w:p w14:paraId="354D5941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3AB98AB9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2544714F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PRI-10: Domestic Violence Behavioral Health Services and System Coordination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4DBBB658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EA Goal 2: activity: BH treatment services tailored for priority populations</w:t>
            </w:r>
          </w:p>
        </w:tc>
        <w:tc>
          <w:tcPr>
            <w:tcW w:w="3245" w:type="dxa"/>
            <w:vAlign w:val="bottom"/>
            <w:hideMark/>
          </w:tcPr>
          <w:p w14:paraId="354F3539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16157BC5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7B0BABD4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PRI-11: Community Behavioral Health Treatment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09CBCEF1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EA Goal 1: activity: Non-Medicaid behavioral health services and supports</w:t>
            </w:r>
          </w:p>
        </w:tc>
        <w:tc>
          <w:tcPr>
            <w:tcW w:w="3245" w:type="dxa"/>
            <w:vAlign w:val="bottom"/>
            <w:hideMark/>
          </w:tcPr>
          <w:p w14:paraId="6ACEAED1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3F3B8929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5139E126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CD-01: Law Enforcement Assisted Diversion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347F4B91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1 - activity: Diversion from criminal-legal system involvement</w:t>
            </w:r>
          </w:p>
        </w:tc>
        <w:tc>
          <w:tcPr>
            <w:tcW w:w="3245" w:type="dxa"/>
            <w:vAlign w:val="bottom"/>
            <w:hideMark/>
          </w:tcPr>
          <w:p w14:paraId="1282CE9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31297662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6A09C6BA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CD-02: Youth and Young Adult Homelessness Services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1419CFCC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CYYA Goal 2 - activity: Diversion and supportive services for youth involved, or at-risk of involvement, in the criminal-legal system</w:t>
            </w:r>
          </w:p>
        </w:tc>
        <w:tc>
          <w:tcPr>
            <w:tcW w:w="3245" w:type="dxa"/>
            <w:vAlign w:val="bottom"/>
            <w:hideMark/>
          </w:tcPr>
          <w:p w14:paraId="3D45931C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449744C0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1EAF65F2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CD-03: Outreach and In Reach System of Care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49E6AE4F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SUD Goal 1 - activity: Proactive outreach to people with SUD, especially those experiencing homelessness</w:t>
            </w:r>
          </w:p>
        </w:tc>
        <w:tc>
          <w:tcPr>
            <w:tcW w:w="3245" w:type="dxa"/>
            <w:vAlign w:val="bottom"/>
            <w:hideMark/>
          </w:tcPr>
          <w:p w14:paraId="31B9EBC9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738BC607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7A356592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CD-04: South County Crisis Diversion Services/Center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6D867A7D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5B15EF57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Rolled into CD-06 several years ago</w:t>
            </w:r>
          </w:p>
        </w:tc>
      </w:tr>
      <w:tr w:rsidR="006F040E" w:rsidRPr="006F040E" w14:paraId="2247F04D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5438EA2F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CD-05: High Utilizer Care Teams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267CFFCB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246DC5BF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No longer MIDD-funded (was moved to Harborview bond before 2026-2027 biennium)</w:t>
            </w:r>
          </w:p>
        </w:tc>
      </w:tr>
      <w:tr w:rsidR="006F040E" w:rsidRPr="006F040E" w14:paraId="781EE860" w14:textId="77777777" w:rsidTr="00652889">
        <w:trPr>
          <w:trHeight w:val="50"/>
        </w:trPr>
        <w:tc>
          <w:tcPr>
            <w:tcW w:w="3820" w:type="dxa"/>
            <w:vAlign w:val="center"/>
            <w:hideMark/>
          </w:tcPr>
          <w:p w14:paraId="3CDA917D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CD-06: Adult Crisis Diversion Center, Respite Beds, and Mobile Behavioral Health Crisis Team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280C483F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7A3C589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Intended to shift to CCC before 2028</w:t>
            </w:r>
          </w:p>
        </w:tc>
      </w:tr>
      <w:tr w:rsidR="006F040E" w:rsidRPr="006F040E" w14:paraId="5E2846F2" w14:textId="77777777" w:rsidTr="006F040E">
        <w:trPr>
          <w:trHeight w:val="1890"/>
        </w:trPr>
        <w:tc>
          <w:tcPr>
            <w:tcW w:w="3820" w:type="dxa"/>
            <w:vAlign w:val="center"/>
            <w:hideMark/>
          </w:tcPr>
          <w:p w14:paraId="54C59725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CD-07: Multipronged Opioid Strategies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3B44526A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SUD Goal 2 - activity: Low-barrier access to medications for substance use disorder and medication-first treatment approaches</w:t>
            </w: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br w:type="page"/>
              <w:t>SUD Goal 2 - activity: SUD treatment for incarcerated people</w:t>
            </w: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br w:type="page"/>
              <w:t>SUD Goal 2 - activity: overdose prevention and tracking</w:t>
            </w:r>
          </w:p>
        </w:tc>
        <w:tc>
          <w:tcPr>
            <w:tcW w:w="3245" w:type="dxa"/>
            <w:vAlign w:val="bottom"/>
            <w:hideMark/>
          </w:tcPr>
          <w:p w14:paraId="471A7C88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Current activities of CD-07 align with multiple anticipated future activities within SUD Goal 2</w:t>
            </w:r>
          </w:p>
        </w:tc>
      </w:tr>
      <w:tr w:rsidR="006F040E" w:rsidRPr="006F040E" w14:paraId="08BD74A9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4A368E1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CD-08: Children's Domestic Violence Response Team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29F558C7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CYYA Goal 3 - activity: Tailored supports for youth who are marginalized or experience inequities</w:t>
            </w:r>
          </w:p>
        </w:tc>
        <w:tc>
          <w:tcPr>
            <w:tcW w:w="3245" w:type="dxa"/>
            <w:vAlign w:val="bottom"/>
            <w:hideMark/>
          </w:tcPr>
          <w:p w14:paraId="445B9705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25F023DB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673122B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CD-09: Behavioral Health Urgent Care Walk-In Clinic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630D2CC7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0B7BC2E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Already ended (before 2026-2027 biennium)</w:t>
            </w:r>
          </w:p>
        </w:tc>
      </w:tr>
      <w:tr w:rsidR="006F040E" w:rsidRPr="006F040E" w14:paraId="2E06E215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089C548A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CD-10: Next-Day Crisis Appointments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7063ECA6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3 - activity: Promoting timely access to appropriate care</w:t>
            </w:r>
          </w:p>
        </w:tc>
        <w:tc>
          <w:tcPr>
            <w:tcW w:w="3245" w:type="dxa"/>
            <w:vAlign w:val="bottom"/>
            <w:hideMark/>
          </w:tcPr>
          <w:p w14:paraId="447A9730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1BCDC300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591C0AB5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CD-11: Children’s Crisis Outreach Response System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23D39BBF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080AA7A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Intended to shift to CCC before 2028</w:t>
            </w:r>
          </w:p>
        </w:tc>
      </w:tr>
      <w:tr w:rsidR="006F040E" w:rsidRPr="006F040E" w14:paraId="060A3A67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3FBEA5FA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CD-12: Parent Partners Family Assistance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0FF22C88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CYYA Goal 3 - activity: Tailored supports for youth who are marginalized or experience inequities</w:t>
            </w:r>
          </w:p>
        </w:tc>
        <w:tc>
          <w:tcPr>
            <w:tcW w:w="3245" w:type="dxa"/>
            <w:vAlign w:val="bottom"/>
            <w:hideMark/>
          </w:tcPr>
          <w:p w14:paraId="58A32689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43C61631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516F32B8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CD-13: Family Interventions Restorative Services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31F9AA9D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CYYA Goal 2 - activity: Diversion and supportive services for youth involved, or at-risk of involvement, in the criminal-legal system</w:t>
            </w:r>
          </w:p>
        </w:tc>
        <w:tc>
          <w:tcPr>
            <w:tcW w:w="3245" w:type="dxa"/>
            <w:vAlign w:val="bottom"/>
            <w:hideMark/>
          </w:tcPr>
          <w:p w14:paraId="521326D8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781B986B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214E3AF5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CD-14: Involuntary Treatment Triage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513884B9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1 - activity: Services for people with behavioral health conditions who have cycled repeatedly through the criminal-legal system</w:t>
            </w:r>
          </w:p>
        </w:tc>
        <w:tc>
          <w:tcPr>
            <w:tcW w:w="3245" w:type="dxa"/>
            <w:vAlign w:val="bottom"/>
            <w:hideMark/>
          </w:tcPr>
          <w:p w14:paraId="00487E22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471C1C41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55B3384F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CD-15: Wraparound Services for Youth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57840517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CYYA Goal 3 - activity: Tailored supports for youth who are marginalized or experience inequities</w:t>
            </w:r>
          </w:p>
        </w:tc>
        <w:tc>
          <w:tcPr>
            <w:tcW w:w="3245" w:type="dxa"/>
            <w:vAlign w:val="bottom"/>
            <w:hideMark/>
          </w:tcPr>
          <w:p w14:paraId="7EC42DC0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4BEBC6D2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1C74CD0C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CD-16: Youth Behavioral Health Alternatives to Secure Detention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47EAFA42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1C8F98F6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Already ended (before 2026-2027 biennium)</w:t>
            </w:r>
          </w:p>
        </w:tc>
      </w:tr>
      <w:tr w:rsidR="006F040E" w:rsidRPr="006F040E" w14:paraId="0DAB7828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2F373BA2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CD-17: Young Adult Crisis Facility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74F78B6B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CYYA Goal 1: Youth behavioral health services in community</w:t>
            </w:r>
          </w:p>
        </w:tc>
        <w:tc>
          <w:tcPr>
            <w:tcW w:w="3245" w:type="dxa"/>
            <w:vAlign w:val="bottom"/>
            <w:hideMark/>
          </w:tcPr>
          <w:p w14:paraId="57AC7258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0EB6EF19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062D5660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CD-18: RCR/TRU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14574B10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1 - activity: Diversion from criminal-legal system involvement</w:t>
            </w:r>
          </w:p>
        </w:tc>
        <w:tc>
          <w:tcPr>
            <w:tcW w:w="3245" w:type="dxa"/>
            <w:vAlign w:val="bottom"/>
            <w:hideMark/>
          </w:tcPr>
          <w:p w14:paraId="73E76267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0CE4A217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1AFF584B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RR-01: Housing Supportive Services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50EAF04A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2 - activity: Behavioral health services in permanent supportive housing</w:t>
            </w:r>
          </w:p>
        </w:tc>
        <w:tc>
          <w:tcPr>
            <w:tcW w:w="3245" w:type="dxa"/>
            <w:vAlign w:val="bottom"/>
            <w:hideMark/>
          </w:tcPr>
          <w:p w14:paraId="601125D1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5326E1E9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3A2AF3B2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RR-02: Behavior Modification Classes at Community Center for Alternative Programs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1CD3B501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00D3A9D4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Intended to shift to General Fund before 2028</w:t>
            </w:r>
          </w:p>
        </w:tc>
      </w:tr>
      <w:tr w:rsidR="006F040E" w:rsidRPr="006F040E" w14:paraId="5413C09B" w14:textId="77777777" w:rsidTr="006F040E">
        <w:trPr>
          <w:trHeight w:val="1080"/>
        </w:trPr>
        <w:tc>
          <w:tcPr>
            <w:tcW w:w="3820" w:type="dxa"/>
            <w:vAlign w:val="center"/>
            <w:hideMark/>
          </w:tcPr>
          <w:p w14:paraId="15B594D2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RR-03: Housing Capital and Rental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721AEDD0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0E22473E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The Bridge IP reflects DCHS’ plans to cease this transfer to HCD at the time that the CTD area is reprocured (2029)</w:t>
            </w:r>
          </w:p>
        </w:tc>
      </w:tr>
      <w:tr w:rsidR="006F040E" w:rsidRPr="006F040E" w14:paraId="73FC2E5E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14D0E529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RR-04: Rapid Rehousing Oxford House Model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2CF40A1F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SUD Goal 3 - activity: Access to housing that supports recovery</w:t>
            </w:r>
          </w:p>
        </w:tc>
        <w:tc>
          <w:tcPr>
            <w:tcW w:w="3245" w:type="dxa"/>
            <w:vAlign w:val="bottom"/>
            <w:hideMark/>
          </w:tcPr>
          <w:p w14:paraId="293511E4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14FC77DA" w14:textId="77777777" w:rsidTr="00652889">
        <w:trPr>
          <w:trHeight w:val="422"/>
        </w:trPr>
        <w:tc>
          <w:tcPr>
            <w:tcW w:w="3820" w:type="dxa"/>
            <w:vAlign w:val="center"/>
            <w:hideMark/>
          </w:tcPr>
          <w:p w14:paraId="2C8BC47C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RR-05: Housing – Adult Drug Court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08FD981A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03C0C2C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Modeled as part of Adult Drug Court beginning in 2028 (continuing, but not as a standalone program)</w:t>
            </w:r>
          </w:p>
        </w:tc>
      </w:tr>
      <w:tr w:rsidR="006F040E" w:rsidRPr="006F040E" w14:paraId="69334A2B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348EA4D6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RR-06: Jail Reentry System of Care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5F5679E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1 - activity: Supports for people to reenter the community after incarceration</w:t>
            </w:r>
          </w:p>
        </w:tc>
        <w:tc>
          <w:tcPr>
            <w:tcW w:w="3245" w:type="dxa"/>
            <w:vAlign w:val="bottom"/>
            <w:hideMark/>
          </w:tcPr>
          <w:p w14:paraId="138ED2A2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3D3161EE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6FB15219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RR-07: Behavioral Health Risk Assessment Tool for Adult Detention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00A77A4E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340BA122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Already ended (before 2026-2027 biennium)</w:t>
            </w:r>
          </w:p>
        </w:tc>
      </w:tr>
      <w:tr w:rsidR="006F040E" w:rsidRPr="006F040E" w14:paraId="6C3D3075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2A86BEDE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RR-08: Hospital Reentry Respite Beds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0E550CE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3 - activity: Promoting timely access to appropriate care</w:t>
            </w:r>
          </w:p>
        </w:tc>
        <w:tc>
          <w:tcPr>
            <w:tcW w:w="3245" w:type="dxa"/>
            <w:vAlign w:val="bottom"/>
            <w:hideMark/>
          </w:tcPr>
          <w:p w14:paraId="6FDC29D1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5310D92C" w14:textId="77777777" w:rsidTr="006F040E">
        <w:trPr>
          <w:trHeight w:val="270"/>
        </w:trPr>
        <w:tc>
          <w:tcPr>
            <w:tcW w:w="3820" w:type="dxa"/>
            <w:vAlign w:val="center"/>
            <w:hideMark/>
          </w:tcPr>
          <w:p w14:paraId="0278EA5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RR-09: Recovery Café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73C22254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SUD Goal 3 - activity: Peer recovery services</w:t>
            </w:r>
          </w:p>
        </w:tc>
        <w:tc>
          <w:tcPr>
            <w:tcW w:w="3245" w:type="dxa"/>
            <w:vAlign w:val="bottom"/>
            <w:hideMark/>
          </w:tcPr>
          <w:p w14:paraId="79ABE8DA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663EEC06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48684F11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RR-10: Behavioral Health Employment Services and Supported Employment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64AE1019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SUD Goal 3 - activity: Employment supports</w:t>
            </w:r>
          </w:p>
        </w:tc>
        <w:tc>
          <w:tcPr>
            <w:tcW w:w="3245" w:type="dxa"/>
            <w:vAlign w:val="bottom"/>
            <w:hideMark/>
          </w:tcPr>
          <w:p w14:paraId="04AC6F85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6D956741" w14:textId="77777777" w:rsidTr="00652889">
        <w:trPr>
          <w:trHeight w:val="611"/>
        </w:trPr>
        <w:tc>
          <w:tcPr>
            <w:tcW w:w="3820" w:type="dxa"/>
            <w:vAlign w:val="center"/>
            <w:hideMark/>
          </w:tcPr>
          <w:p w14:paraId="16F1908D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RR-11: Peer Bridgers and Peer Support Pilot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4C433A0D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3 - activity: Care navigation, including peer navigation and care coordination</w:t>
            </w: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br/>
              <w:t>SUD Goal 3 - activity: Peer recovery services</w:t>
            </w:r>
          </w:p>
        </w:tc>
        <w:tc>
          <w:tcPr>
            <w:tcW w:w="3245" w:type="dxa"/>
            <w:vAlign w:val="bottom"/>
            <w:hideMark/>
          </w:tcPr>
          <w:p w14:paraId="4A16F3D7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Peer Bridgers (RR-11A) fits under CTD Goal 3 and SUD Peer Support (RR-11B) fits under SUD Goal 3</w:t>
            </w:r>
          </w:p>
        </w:tc>
      </w:tr>
      <w:tr w:rsidR="006F040E" w:rsidRPr="006F040E" w14:paraId="559263A3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17A714E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RR-12: Jail-Based Substance Abuse Treatment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7FD90E12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SUD Goal 2 - activity: SUD treatment for incarcerated people</w:t>
            </w:r>
          </w:p>
        </w:tc>
        <w:tc>
          <w:tcPr>
            <w:tcW w:w="3245" w:type="dxa"/>
            <w:vAlign w:val="bottom"/>
            <w:hideMark/>
          </w:tcPr>
          <w:p w14:paraId="44FDBEED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3E8CF808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6C054060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RR-13: Deputy Prosecuting Attorney for Familiar Faces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20838CC0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1 - activity: Services for people with behavioral health conditions who have cycled repeatedly through the criminal-legal system</w:t>
            </w:r>
          </w:p>
        </w:tc>
        <w:tc>
          <w:tcPr>
            <w:tcW w:w="3245" w:type="dxa"/>
            <w:vAlign w:val="bottom"/>
            <w:hideMark/>
          </w:tcPr>
          <w:p w14:paraId="71BB6E8C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78D0CA13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41141875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RR-14: Shelter Navigation Services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3AFB1A45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4E2B93C5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Already ended (before 2026-2027 biennium)</w:t>
            </w:r>
          </w:p>
        </w:tc>
      </w:tr>
      <w:tr w:rsidR="006F040E" w:rsidRPr="006F040E" w14:paraId="36ACA486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7CE52F1D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RR-15: PreTrial Assessment and Linkage Services (PALS)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7F4D613E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n/a</w:t>
            </w:r>
          </w:p>
        </w:tc>
        <w:tc>
          <w:tcPr>
            <w:tcW w:w="3245" w:type="dxa"/>
            <w:vAlign w:val="bottom"/>
            <w:hideMark/>
          </w:tcPr>
          <w:p w14:paraId="5698958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Intended to shift to General Fund before 2028</w:t>
            </w:r>
          </w:p>
        </w:tc>
      </w:tr>
      <w:tr w:rsidR="006F040E" w:rsidRPr="006F040E" w14:paraId="16CB225B" w14:textId="77777777" w:rsidTr="00652889">
        <w:trPr>
          <w:trHeight w:val="1457"/>
        </w:trPr>
        <w:tc>
          <w:tcPr>
            <w:tcW w:w="3820" w:type="dxa"/>
            <w:vAlign w:val="center"/>
            <w:hideMark/>
          </w:tcPr>
          <w:p w14:paraId="18306BAB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SI-01: Community-Driven Behavioral Health Grants for Cultural and Ethnic Communities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149F4170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EA Goal 2: activity: Community-driven culturally and linguistically responsive services and programs that support behavioral health outside of clinical settings</w:t>
            </w: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br/>
              <w:t>EA Goal 2: activity: BH treatment services tailored for priority populations</w:t>
            </w:r>
          </w:p>
        </w:tc>
        <w:tc>
          <w:tcPr>
            <w:tcW w:w="3245" w:type="dxa"/>
            <w:vAlign w:val="bottom"/>
            <w:hideMark/>
          </w:tcPr>
          <w:p w14:paraId="3C9E0FA6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Current activities of SI-01 that are more upstream in nature would fall under the first activity ("outside of clinical settings"), while treatment services would fall under the second activity.</w:t>
            </w:r>
          </w:p>
        </w:tc>
      </w:tr>
      <w:tr w:rsidR="006F040E" w:rsidRPr="006F040E" w14:paraId="7004E7C4" w14:textId="77777777" w:rsidTr="00652889">
        <w:trPr>
          <w:trHeight w:val="1358"/>
        </w:trPr>
        <w:tc>
          <w:tcPr>
            <w:tcW w:w="3820" w:type="dxa"/>
            <w:vAlign w:val="center"/>
            <w:hideMark/>
          </w:tcPr>
          <w:p w14:paraId="09F1C8BD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SI-02: Behavioral Health Services in Rural King County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1BAEBFAC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EA Goal 2: activity: Community-driven culturally and linguistically responsive services and programs that support behavioral health outside of clinical settings</w:t>
            </w: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br/>
              <w:t>EA Goal 2: activity: BH treatment services tailored for priority populations</w:t>
            </w:r>
          </w:p>
        </w:tc>
        <w:tc>
          <w:tcPr>
            <w:tcW w:w="3245" w:type="dxa"/>
            <w:vAlign w:val="bottom"/>
            <w:hideMark/>
          </w:tcPr>
          <w:p w14:paraId="19FBE821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Current activities of SI-02 that are more upstream in nature would fall under the first activity ("outside of clinical settings"), while treatment services would fall under the second activity.</w:t>
            </w:r>
          </w:p>
        </w:tc>
      </w:tr>
      <w:tr w:rsidR="006F040E" w:rsidRPr="006F040E" w14:paraId="0711F197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073C49BC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SI-03: Quality Coordinated Outpatient Care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2EE56AC5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3 - activity: Technology investments to facilitate care coordination across all levels of care</w:t>
            </w:r>
          </w:p>
        </w:tc>
        <w:tc>
          <w:tcPr>
            <w:tcW w:w="3245" w:type="dxa"/>
            <w:vAlign w:val="bottom"/>
            <w:hideMark/>
          </w:tcPr>
          <w:p w14:paraId="323DC742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3B74CBF0" w14:textId="77777777" w:rsidTr="006F040E">
        <w:trPr>
          <w:trHeight w:val="540"/>
        </w:trPr>
        <w:tc>
          <w:tcPr>
            <w:tcW w:w="3820" w:type="dxa"/>
            <w:vAlign w:val="center"/>
            <w:hideMark/>
          </w:tcPr>
          <w:p w14:paraId="566DF3B0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SI-04: Workforce Development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532A8BDD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WF Goal 2 - activity: continuing education for community behavioral health providers</w:t>
            </w:r>
          </w:p>
        </w:tc>
        <w:tc>
          <w:tcPr>
            <w:tcW w:w="3245" w:type="dxa"/>
            <w:vAlign w:val="bottom"/>
            <w:hideMark/>
          </w:tcPr>
          <w:p w14:paraId="224490D4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76FD6289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0AC09580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TX-ADC: Adult Drug Court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193404C7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1 - activity: Behavioral health services and supports for people involved in the legal system, including therapeutic courts</w:t>
            </w:r>
          </w:p>
        </w:tc>
        <w:tc>
          <w:tcPr>
            <w:tcW w:w="3245" w:type="dxa"/>
            <w:vAlign w:val="bottom"/>
            <w:hideMark/>
          </w:tcPr>
          <w:p w14:paraId="7BA7FF6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23BC1055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71BA1F6C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TX-FTC: Family Treatment Court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0C54639B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1 - activity: Behavioral health services and supports for people involved in the legal system, including therapeutic courts</w:t>
            </w:r>
          </w:p>
        </w:tc>
        <w:tc>
          <w:tcPr>
            <w:tcW w:w="3245" w:type="dxa"/>
            <w:vAlign w:val="bottom"/>
            <w:hideMark/>
          </w:tcPr>
          <w:p w14:paraId="1C7DDE0B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4796E502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00CB5989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TX-JTRAC-BHR: Juvenile Therapeutic Response and Accountability Court - Behavioral Health Response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14368948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CYYA Goal 2 - activity: Diversion and supportive services for youth involved, or at-risk of involvement, in the criminal-legal system</w:t>
            </w:r>
          </w:p>
        </w:tc>
        <w:tc>
          <w:tcPr>
            <w:tcW w:w="3245" w:type="dxa"/>
            <w:vAlign w:val="bottom"/>
            <w:hideMark/>
          </w:tcPr>
          <w:p w14:paraId="0B3D3E97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191FEF20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02DC5E20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TX-RMHC: Regional Mental Health Court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5B13AC11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1 - activity: Behavioral health services and supports for people involved in the legal system, including therapeutic courts</w:t>
            </w:r>
          </w:p>
        </w:tc>
        <w:tc>
          <w:tcPr>
            <w:tcW w:w="3245" w:type="dxa"/>
            <w:vAlign w:val="bottom"/>
            <w:hideMark/>
          </w:tcPr>
          <w:p w14:paraId="1CBCFC18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2ED43C4E" w14:textId="77777777" w:rsidTr="006F040E">
        <w:trPr>
          <w:trHeight w:val="810"/>
        </w:trPr>
        <w:tc>
          <w:tcPr>
            <w:tcW w:w="3820" w:type="dxa"/>
            <w:vAlign w:val="center"/>
            <w:hideMark/>
          </w:tcPr>
          <w:p w14:paraId="79256042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TX-SMC: Seattle Mental Health Municipal Court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29EAC8AD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1 - activity: Behavioral health services and supports for people involved in the legal system, including therapeutic courts</w:t>
            </w:r>
          </w:p>
        </w:tc>
        <w:tc>
          <w:tcPr>
            <w:tcW w:w="3245" w:type="dxa"/>
            <w:vAlign w:val="bottom"/>
            <w:hideMark/>
          </w:tcPr>
          <w:p w14:paraId="2F2162B3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6F040E" w:rsidRPr="006F040E" w14:paraId="384EDCEA" w14:textId="77777777" w:rsidTr="00652889">
        <w:trPr>
          <w:trHeight w:val="467"/>
        </w:trPr>
        <w:tc>
          <w:tcPr>
            <w:tcW w:w="3820" w:type="dxa"/>
            <w:vAlign w:val="center"/>
            <w:hideMark/>
          </w:tcPr>
          <w:p w14:paraId="1F1A368F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TX-CCPL: Community Court Planning</w:t>
            </w:r>
          </w:p>
        </w:tc>
        <w:tc>
          <w:tcPr>
            <w:tcW w:w="4000" w:type="dxa"/>
            <w:shd w:val="clear" w:color="000000" w:fill="F2F2F2"/>
            <w:vAlign w:val="bottom"/>
            <w:hideMark/>
          </w:tcPr>
          <w:p w14:paraId="4BABC498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CTD Goal 1 - activity: Behavioral health services and supports for people involved in the legal system, including therapeutic courts</w:t>
            </w:r>
          </w:p>
        </w:tc>
        <w:tc>
          <w:tcPr>
            <w:tcW w:w="3245" w:type="dxa"/>
            <w:vAlign w:val="bottom"/>
            <w:hideMark/>
          </w:tcPr>
          <w:p w14:paraId="17A1E159" w14:textId="77777777" w:rsidR="006F040E" w:rsidRPr="006F040E" w:rsidRDefault="006F040E" w:rsidP="006F04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F040E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</w:tbl>
    <w:p w14:paraId="3FA4D68D" w14:textId="236D44A3" w:rsidR="003E421B" w:rsidRDefault="003E421B"/>
    <w:sectPr w:rsidR="003E421B" w:rsidSect="006F04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40E"/>
    <w:rsid w:val="003E421B"/>
    <w:rsid w:val="00652889"/>
    <w:rsid w:val="006F040E"/>
    <w:rsid w:val="009415C8"/>
    <w:rsid w:val="00C22399"/>
    <w:rsid w:val="00EB7AFC"/>
    <w:rsid w:val="00F32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D5C28"/>
  <w15:chartTrackingRefBased/>
  <w15:docId w15:val="{1773549E-3526-4041-8A80-1E475C979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04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4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4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4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4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4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4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4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4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4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4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4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4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4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4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4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4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4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4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4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4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4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4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4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4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4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4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4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4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1274</Words>
  <Characters>7267</Characters>
  <Application>Microsoft Office Word</Application>
  <DocSecurity>0</DocSecurity>
  <Lines>60</Lines>
  <Paragraphs>17</Paragraphs>
  <ScaleCrop>false</ScaleCrop>
  <Company>King County</Company>
  <LinksUpToDate>false</LinksUpToDate>
  <CharactersWithSpaces>8524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Porter, Samantha</dc:creator>
  <cp:keywords/>
  <dc:description/>
  <cp:lastModifiedBy>Porter, Samantha</cp:lastModifiedBy>
  <cp:revision>3</cp:revision>
  <dcterms:created xsi:type="dcterms:W3CDTF">2026-07-15T15:18:00Z</dcterms:created>
  <dcterms:modified xsi:type="dcterms:W3CDTF">2026-07-20T16:40:00Z</dcterms:modified>
</cp:coreProperties>
</file>