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8" w:type="dxa"/>
        <w:tblInd w:w="198" w:type="dxa"/>
        <w:tblLayout w:type="fixed"/>
        <w:tblLook w:val="0000" w:firstRow="0" w:lastRow="0" w:firstColumn="0" w:lastColumn="0" w:noHBand="0" w:noVBand="0"/>
      </w:tblPr>
      <w:tblGrid>
        <w:gridCol w:w="1980"/>
        <w:gridCol w:w="7128"/>
      </w:tblGrid>
      <w:tr w:rsidR="005C76F4" w:rsidRPr="00D700B6" w14:paraId="79A2388B" w14:textId="77777777" w:rsidTr="00F1541C">
        <w:trPr>
          <w:trHeight w:val="1340"/>
        </w:trPr>
        <w:tc>
          <w:tcPr>
            <w:tcW w:w="1980" w:type="dxa"/>
          </w:tcPr>
          <w:p w14:paraId="2AF17884" w14:textId="77777777" w:rsidR="005C76F4" w:rsidRPr="00D700B6" w:rsidRDefault="005C76F4" w:rsidP="00F1541C">
            <w:pPr>
              <w:spacing w:before="120" w:line="240" w:lineRule="auto"/>
              <w:jc w:val="center"/>
              <w:rPr>
                <w:rFonts w:ascii="Aptos" w:eastAsia="Aptos" w:hAnsi="Aptos" w:cs="Times New Roman"/>
                <w:b/>
                <w:bCs/>
                <w:noProof/>
              </w:rPr>
            </w:pPr>
            <w:r w:rsidRPr="00D700B6">
              <w:rPr>
                <w:rFonts w:ascii="Aptos" w:eastAsia="Aptos" w:hAnsi="Aptos" w:cs="Times New Roman"/>
                <w:b/>
                <w:bCs/>
                <w:noProof/>
              </w:rPr>
              <w:drawing>
                <wp:inline distT="0" distB="0" distL="0" distR="0" wp14:anchorId="5F602C66" wp14:editId="0794214C">
                  <wp:extent cx="1009650" cy="714375"/>
                  <wp:effectExtent l="0" t="0" r="0" b="9525"/>
                  <wp:docPr id="1607427450" name="Picture 1607427450" descr="KClogo_v_b_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Clogo_v_b_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8" w:type="dxa"/>
            <w:vAlign w:val="center"/>
          </w:tcPr>
          <w:p w14:paraId="4FFEB63E" w14:textId="3007367C" w:rsidR="005C76F4" w:rsidRPr="002C2AC4" w:rsidRDefault="005C76F4" w:rsidP="00F1541C">
            <w:pPr>
              <w:pStyle w:val="Heading1"/>
            </w:pPr>
            <w:r w:rsidRPr="00D700B6">
              <w:t xml:space="preserve">Metropolitan King County Council </w:t>
            </w:r>
            <w:r w:rsidR="002C2AC4">
              <w:br/>
            </w:r>
            <w:r w:rsidR="009168E8">
              <w:t xml:space="preserve">Revised </w:t>
            </w:r>
            <w:r w:rsidRPr="00D700B6">
              <w:t>Staff Report</w:t>
            </w:r>
          </w:p>
        </w:tc>
      </w:tr>
    </w:tbl>
    <w:p w14:paraId="1BFB593B" w14:textId="4185D4A8" w:rsidR="00D700B6" w:rsidRDefault="00D700B6" w:rsidP="00D700B6"/>
    <w:tbl>
      <w:tblPr>
        <w:tblW w:w="9350" w:type="dxa"/>
        <w:tblInd w:w="198" w:type="dxa"/>
        <w:tblBorders>
          <w:insideH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800"/>
        <w:gridCol w:w="1710"/>
        <w:gridCol w:w="2340"/>
        <w:gridCol w:w="3492"/>
        <w:gridCol w:w="8"/>
      </w:tblGrid>
      <w:tr w:rsidR="005C76F4" w:rsidRPr="00D700B6" w14:paraId="2B7F5DCD" w14:textId="77777777" w:rsidTr="002C2AC4">
        <w:trPr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0F44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Committee:</w:t>
            </w:r>
          </w:p>
        </w:tc>
        <w:tc>
          <w:tcPr>
            <w:tcW w:w="7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4FFD" w14:textId="37ADBB8B" w:rsidR="005C76F4" w:rsidRPr="00D700B6" w:rsidRDefault="00F42AAB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 xml:space="preserve">Budget and Fiscal Management </w:t>
            </w:r>
            <w:r w:rsidR="00447DFC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Committee</w:t>
            </w:r>
          </w:p>
        </w:tc>
      </w:tr>
      <w:tr w:rsidR="005C76F4" w:rsidRPr="00D700B6" w14:paraId="070FBCC9" w14:textId="77777777" w:rsidTr="002C2AC4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407D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Agenda Item: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CCC08" w14:textId="1097F727" w:rsidR="005C76F4" w:rsidRPr="00D700B6" w:rsidRDefault="00B35998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39D4" w14:textId="0E16E1FA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Analyst: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5BA7" w14:textId="06BE61CF" w:rsidR="005C76F4" w:rsidRPr="00D700B6" w:rsidRDefault="00F42AAB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Nick Bowman</w:t>
            </w:r>
          </w:p>
        </w:tc>
      </w:tr>
      <w:tr w:rsidR="005C76F4" w:rsidRPr="00D700B6" w14:paraId="745FB0FD" w14:textId="77777777" w:rsidTr="002C2AC4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1775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Proposed No</w:t>
            </w:r>
            <w:r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.: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8BF7" w14:textId="05CAB9C4" w:rsidR="005C76F4" w:rsidRPr="00D700B6" w:rsidRDefault="00F42AAB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2026-0097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5FDF" w14:textId="77777777" w:rsidR="005C76F4" w:rsidRPr="00D700B6" w:rsidRDefault="005C76F4" w:rsidP="00F1541C">
            <w:pPr>
              <w:spacing w:line="240" w:lineRule="auto"/>
              <w:ind w:right="-108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Meeting Date: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B006" w14:textId="3918D2AF" w:rsidR="005C76F4" w:rsidRPr="00D700B6" w:rsidRDefault="00F42AAB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July</w:t>
            </w:r>
            <w:r w:rsidR="005C76F4"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22</w:t>
            </w:r>
            <w:r w:rsidR="005C76F4"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, 2026</w:t>
            </w:r>
          </w:p>
        </w:tc>
      </w:tr>
    </w:tbl>
    <w:p w14:paraId="2F56DA8D" w14:textId="77777777" w:rsidR="009168E8" w:rsidRPr="009168E8" w:rsidRDefault="009168E8" w:rsidP="009168E8">
      <w:pPr>
        <w:keepNext/>
        <w:shd w:val="clear" w:color="auto" w:fill="0C3512"/>
        <w:spacing w:before="240" w:after="240" w:line="240" w:lineRule="auto"/>
        <w:outlineLvl w:val="1"/>
        <w:rPr>
          <w:rFonts w:ascii="Aptos" w:eastAsia="Aptos" w:hAnsi="Aptos" w:cs="Times New Roman"/>
          <w:b/>
          <w:bCs/>
          <w:caps/>
        </w:rPr>
      </w:pPr>
      <w:bookmarkStart w:id="0" w:name="Overview"/>
      <w:r w:rsidRPr="009168E8">
        <w:rPr>
          <w:rFonts w:ascii="Aptos" w:eastAsia="Aptos" w:hAnsi="Aptos" w:cs="Times New Roman"/>
          <w:b/>
          <w:bCs/>
          <w:caps/>
        </w:rPr>
        <w:t>COMMITTEE ACTION</w:t>
      </w:r>
    </w:p>
    <w:p w14:paraId="320B18FB" w14:textId="26B2B855" w:rsidR="009168E8" w:rsidRPr="009168E8" w:rsidRDefault="009168E8" w:rsidP="009168E8">
      <w:pPr>
        <w:spacing w:before="120" w:after="240"/>
        <w:rPr>
          <w:rFonts w:ascii="Aptos" w:eastAsia="Aptos" w:hAnsi="Aptos" w:cs="Times New Roman"/>
          <w:b/>
          <w:bCs/>
        </w:rPr>
      </w:pPr>
      <w:r w:rsidRPr="009168E8">
        <w:rPr>
          <w:rFonts w:ascii="Aptos" w:eastAsia="Aptos" w:hAnsi="Aptos" w:cs="Times New Roman"/>
          <w:b/>
          <w:bCs/>
        </w:rPr>
        <w:t>Proposed Substitute Ordinance 2026-0097.2 authorizing the sale of surplus County property located near South 328th Street and Military Road South in the City of Federal Way passed out of committee on July 22, 2026</w:t>
      </w:r>
      <w:r>
        <w:rPr>
          <w:rFonts w:ascii="Aptos" w:eastAsia="Aptos" w:hAnsi="Aptos" w:cs="Times New Roman"/>
          <w:b/>
          <w:bCs/>
        </w:rPr>
        <w:t>,</w:t>
      </w:r>
      <w:r w:rsidRPr="009168E8">
        <w:rPr>
          <w:rFonts w:ascii="Aptos" w:eastAsia="Aptos" w:hAnsi="Aptos" w:cs="Times New Roman"/>
          <w:b/>
          <w:bCs/>
        </w:rPr>
        <w:t xml:space="preserve"> with a “Do Pass” recommendation. The Proposed Ordinance was amended in committee with Amendment 1 to delete the transmitted Attachment A, the Purchase and Sale Agreement, and replace it with a new Attachment A, </w:t>
      </w:r>
      <w:r w:rsidR="00EB61A6">
        <w:rPr>
          <w:rFonts w:ascii="Aptos" w:eastAsia="Aptos" w:hAnsi="Aptos" w:cs="Times New Roman"/>
          <w:b/>
          <w:bCs/>
        </w:rPr>
        <w:t xml:space="preserve">a Purchase and Sale Agreement </w:t>
      </w:r>
      <w:r w:rsidRPr="009168E8">
        <w:rPr>
          <w:rFonts w:ascii="Aptos" w:eastAsia="Aptos" w:hAnsi="Aptos" w:cs="Times New Roman"/>
          <w:b/>
          <w:bCs/>
        </w:rPr>
        <w:t xml:space="preserve">that includes a signed amendment extending the Council approval period to September 15, 2026.  </w:t>
      </w:r>
    </w:p>
    <w:p w14:paraId="0DF92FE9" w14:textId="77777777" w:rsidR="0070230F" w:rsidRPr="0070230F" w:rsidRDefault="0070230F" w:rsidP="0070230F">
      <w:pPr>
        <w:pStyle w:val="Heading2"/>
      </w:pPr>
      <w:r w:rsidRPr="0070230F">
        <w:t>OVERVIEW</w:t>
      </w:r>
    </w:p>
    <w:bookmarkEnd w:id="0"/>
    <w:p w14:paraId="2BAFB17F" w14:textId="217F3C95" w:rsidR="0070230F" w:rsidRPr="0070230F" w:rsidRDefault="0070230F" w:rsidP="00196B7F">
      <w:pPr>
        <w:pStyle w:val="BodyText"/>
      </w:pPr>
      <w:r w:rsidRPr="0070230F">
        <w:rPr>
          <w:b/>
          <w:bCs/>
        </w:rPr>
        <w:t>TOPIC:</w:t>
      </w:r>
      <w:r w:rsidRPr="00196B7F">
        <w:t xml:space="preserve"> An ordinance authorizing the </w:t>
      </w:r>
      <w:r w:rsidR="00F42AAB">
        <w:t xml:space="preserve">sale of </w:t>
      </w:r>
      <w:r w:rsidR="002E276C">
        <w:t>surplus</w:t>
      </w:r>
      <w:r w:rsidR="00EC4A7B">
        <w:t xml:space="preserve"> County</w:t>
      </w:r>
      <w:r w:rsidR="00F42AAB">
        <w:t xml:space="preserve"> property</w:t>
      </w:r>
      <w:r w:rsidR="002E276C">
        <w:t xml:space="preserve"> </w:t>
      </w:r>
      <w:r w:rsidR="00904381" w:rsidRPr="00904381">
        <w:t>located near South 328th Street and Military Road South</w:t>
      </w:r>
      <w:r w:rsidR="00A83E07">
        <w:t xml:space="preserve"> in the City of</w:t>
      </w:r>
      <w:r w:rsidR="00904381" w:rsidRPr="00904381">
        <w:t xml:space="preserve"> Federal Way.</w:t>
      </w:r>
    </w:p>
    <w:p w14:paraId="0F664D16" w14:textId="5F147E7F" w:rsidR="00956AE9" w:rsidRDefault="0070230F" w:rsidP="00956AE9">
      <w:pPr>
        <w:pStyle w:val="BodyText"/>
      </w:pPr>
      <w:r w:rsidRPr="0070230F">
        <w:rPr>
          <w:rStyle w:val="Heading3Char"/>
        </w:rPr>
        <w:t>LEGISLATION SUMMARY</w:t>
      </w:r>
      <w:r w:rsidRPr="0070230F">
        <w:rPr>
          <w:b/>
          <w:bCs/>
        </w:rPr>
        <w:br/>
      </w:r>
      <w:r w:rsidR="00202418">
        <w:t>Proposed Ordinance 2026-0097 would approve the sale of 149,410</w:t>
      </w:r>
      <w:r w:rsidR="006A1CB0">
        <w:t xml:space="preserve"> square feet of</w:t>
      </w:r>
      <w:r w:rsidR="00167857">
        <w:t xml:space="preserve"> </w:t>
      </w:r>
      <w:r w:rsidR="007A3B12">
        <w:t>surplus</w:t>
      </w:r>
      <w:r w:rsidR="009E68CA">
        <w:t xml:space="preserve"> </w:t>
      </w:r>
      <w:r w:rsidR="006A1CB0">
        <w:t xml:space="preserve"> </w:t>
      </w:r>
      <w:r w:rsidR="009E68CA">
        <w:t xml:space="preserve">County </w:t>
      </w:r>
      <w:r w:rsidR="006A1CB0">
        <w:t>property</w:t>
      </w:r>
      <w:r w:rsidR="00E559CA">
        <w:t xml:space="preserve"> </w:t>
      </w:r>
      <w:r w:rsidR="006A1CB0">
        <w:t xml:space="preserve">located </w:t>
      </w:r>
      <w:r w:rsidR="00AF1DAC">
        <w:t>in the City of</w:t>
      </w:r>
      <w:r w:rsidR="006A1CB0">
        <w:t xml:space="preserve"> </w:t>
      </w:r>
      <w:r w:rsidR="006A1CB0" w:rsidRPr="006A1CB0">
        <w:t xml:space="preserve">Federal Way, in </w:t>
      </w:r>
      <w:r w:rsidR="006A1CB0">
        <w:t>C</w:t>
      </w:r>
      <w:r w:rsidR="006A1CB0" w:rsidRPr="006A1CB0">
        <w:t xml:space="preserve">ouncil </w:t>
      </w:r>
      <w:r w:rsidR="006A1CB0">
        <w:t>D</w:t>
      </w:r>
      <w:r w:rsidR="006A1CB0" w:rsidRPr="006A1CB0">
        <w:t xml:space="preserve">istrict </w:t>
      </w:r>
      <w:r w:rsidR="006A1CB0">
        <w:t>7</w:t>
      </w:r>
      <w:r w:rsidR="00E559CA">
        <w:t>,</w:t>
      </w:r>
      <w:r w:rsidR="000410F5">
        <w:t xml:space="preserve"> for</w:t>
      </w:r>
      <w:r w:rsidR="0027428F">
        <w:t xml:space="preserve"> $675,000</w:t>
      </w:r>
      <w:r w:rsidR="00561BB2">
        <w:t xml:space="preserve"> to a private individual</w:t>
      </w:r>
      <w:r w:rsidR="006A1CB0" w:rsidRPr="006A1CB0">
        <w:t>.</w:t>
      </w:r>
      <w:r w:rsidR="00B51A78">
        <w:t xml:space="preserve"> </w:t>
      </w:r>
      <w:r w:rsidR="00640C04">
        <w:t xml:space="preserve">The property has no formal physical address due to its vacant and undeveloped status. </w:t>
      </w:r>
      <w:r w:rsidR="00956AE9">
        <w:t xml:space="preserve">According to the Executive, the property was purchased by the Road Services Division in 1919 as a </w:t>
      </w:r>
      <w:r w:rsidR="00121B32">
        <w:t xml:space="preserve">borrow pit for </w:t>
      </w:r>
      <w:r w:rsidR="00956AE9">
        <w:t>grave</w:t>
      </w:r>
      <w:r w:rsidR="00121B32">
        <w:t>l</w:t>
      </w:r>
      <w:r w:rsidR="00956AE9">
        <w:t xml:space="preserve"> but has not been used for many years and is no longer needed to support current or future </w:t>
      </w:r>
      <w:r w:rsidR="00EE2825">
        <w:t xml:space="preserve">County </w:t>
      </w:r>
      <w:r w:rsidR="00956AE9">
        <w:t xml:space="preserve">operations. </w:t>
      </w:r>
    </w:p>
    <w:p w14:paraId="6D3DDEA0" w14:textId="2D602448" w:rsidR="00640C04" w:rsidRPr="00A34573" w:rsidRDefault="00956AE9" w:rsidP="00A34573">
      <w:pPr>
        <w:keepNext/>
        <w:jc w:val="both"/>
        <w:rPr>
          <w:rFonts w:ascii="Arial" w:hAnsi="Arial" w:cs="Arial"/>
        </w:rPr>
      </w:pPr>
      <w:r>
        <w:rPr>
          <w:rFonts w:eastAsia="Times New Roman" w:cs="Arial"/>
          <w:kern w:val="0"/>
          <w:szCs w:val="20"/>
          <w14:ligatures w14:val="none"/>
        </w:rPr>
        <w:t>The Facilities Management Division (FMD) declared the parcel surplus to County needs on</w:t>
      </w:r>
      <w:r w:rsidR="00F36EF6">
        <w:rPr>
          <w:rFonts w:eastAsia="Times New Roman" w:cs="Arial"/>
          <w:kern w:val="0"/>
          <w:szCs w:val="20"/>
          <w14:ligatures w14:val="none"/>
        </w:rPr>
        <w:t xml:space="preserve"> October </w:t>
      </w:r>
      <w:r w:rsidR="00A34573">
        <w:rPr>
          <w:rFonts w:eastAsia="Times New Roman" w:cs="Arial"/>
          <w:kern w:val="0"/>
          <w:szCs w:val="20"/>
          <w14:ligatures w14:val="none"/>
        </w:rPr>
        <w:t>24, 2025.</w:t>
      </w:r>
      <w:r>
        <w:rPr>
          <w:rFonts w:eastAsia="Times New Roman" w:cs="Arial"/>
          <w:kern w:val="0"/>
          <w:szCs w:val="20"/>
          <w14:ligatures w14:val="none"/>
        </w:rPr>
        <w:t xml:space="preserve"> </w:t>
      </w:r>
      <w:r w:rsidR="00941F07" w:rsidRPr="00941F07">
        <w:t>Selling the property to a private individual would provide one-time revenue to Roads.</w:t>
      </w:r>
      <w:r w:rsidR="00941F07">
        <w:rPr>
          <w:rFonts w:ascii="Arial" w:hAnsi="Arial" w:cs="Arial"/>
        </w:rPr>
        <w:t xml:space="preserve"> </w:t>
      </w:r>
    </w:p>
    <w:p w14:paraId="0C044469" w14:textId="77777777" w:rsidR="0070230F" w:rsidRPr="0070230F" w:rsidRDefault="0070230F" w:rsidP="0070230F">
      <w:pPr>
        <w:pStyle w:val="Heading3"/>
      </w:pPr>
      <w:bookmarkStart w:id="1" w:name="Key_Issue"/>
      <w:r w:rsidRPr="0070230F">
        <w:t>KEY ISSUES FROM THE ANALYSIS</w:t>
      </w:r>
    </w:p>
    <w:bookmarkEnd w:id="1"/>
    <w:p w14:paraId="1AC12BB7" w14:textId="1220CA07" w:rsidR="0070230F" w:rsidRPr="00196B7F" w:rsidRDefault="0070230F" w:rsidP="00196B7F">
      <w:pPr>
        <w:pStyle w:val="KeyIssuesList"/>
        <w:rPr>
          <w:b w:val="0"/>
          <w:bCs/>
        </w:rPr>
      </w:pPr>
      <w:r>
        <w:fldChar w:fldCharType="begin"/>
      </w:r>
      <w:r>
        <w:instrText>HYPERLINK \l "Key_Issue_A"</w:instrText>
      </w:r>
      <w:r>
        <w:fldChar w:fldCharType="separate"/>
      </w:r>
      <w:r w:rsidR="00597F06">
        <w:rPr>
          <w:rStyle w:val="Hyperlink"/>
        </w:rPr>
        <w:t>Consisten</w:t>
      </w:r>
      <w:r w:rsidR="000979E7">
        <w:rPr>
          <w:rStyle w:val="Hyperlink"/>
        </w:rPr>
        <w:t>cy with</w:t>
      </w:r>
      <w:r w:rsidR="00B618E4">
        <w:rPr>
          <w:rStyle w:val="Hyperlink"/>
        </w:rPr>
        <w:t xml:space="preserve"> County Code</w:t>
      </w:r>
      <w:r w:rsidR="00072233">
        <w:rPr>
          <w:rStyle w:val="Hyperlink"/>
        </w:rPr>
        <w:t>.</w:t>
      </w:r>
      <w:r>
        <w:fldChar w:fldCharType="end"/>
      </w:r>
      <w:r w:rsidRPr="0070230F">
        <w:t xml:space="preserve">  </w:t>
      </w:r>
      <w:r w:rsidR="00E6211A" w:rsidRPr="00E6211A">
        <w:rPr>
          <w:b w:val="0"/>
          <w:bCs/>
        </w:rPr>
        <w:t xml:space="preserve">All occupancy, vacancy, and leasing decisions regarding </w:t>
      </w:r>
      <w:r w:rsidR="00A47493">
        <w:rPr>
          <w:b w:val="0"/>
          <w:bCs/>
        </w:rPr>
        <w:t>C</w:t>
      </w:r>
      <w:r w:rsidR="00E6211A" w:rsidRPr="00E6211A">
        <w:rPr>
          <w:b w:val="0"/>
          <w:bCs/>
        </w:rPr>
        <w:t xml:space="preserve">ounty-owned real property are under the purview of either FMD or departmental custodians. Under </w:t>
      </w:r>
      <w:r w:rsidR="00447DFC">
        <w:rPr>
          <w:b w:val="0"/>
          <w:bCs/>
        </w:rPr>
        <w:t>C</w:t>
      </w:r>
      <w:r w:rsidR="00E6211A" w:rsidRPr="00E6211A">
        <w:rPr>
          <w:b w:val="0"/>
          <w:bCs/>
        </w:rPr>
        <w:t xml:space="preserve">ounty </w:t>
      </w:r>
      <w:r w:rsidR="00447DFC">
        <w:rPr>
          <w:b w:val="0"/>
          <w:bCs/>
        </w:rPr>
        <w:t>C</w:t>
      </w:r>
      <w:r w:rsidR="00E6211A" w:rsidRPr="00E6211A">
        <w:rPr>
          <w:b w:val="0"/>
          <w:bCs/>
        </w:rPr>
        <w:t xml:space="preserve">ode, in the case where a custodian has indicated it no longer needs a property, FMD must conduct an analysis of whether </w:t>
      </w:r>
      <w:r w:rsidR="00E6211A" w:rsidRPr="00E6211A">
        <w:rPr>
          <w:b w:val="0"/>
          <w:bCs/>
        </w:rPr>
        <w:lastRenderedPageBreak/>
        <w:t xml:space="preserve">that property can be declared surplus before it can be sold. The declaration of surplus and proposed sale of the property appears to be consistent with </w:t>
      </w:r>
      <w:r w:rsidR="00A82330">
        <w:rPr>
          <w:b w:val="0"/>
          <w:bCs/>
        </w:rPr>
        <w:t>C</w:t>
      </w:r>
      <w:r w:rsidR="00E6211A" w:rsidRPr="00E6211A">
        <w:rPr>
          <w:b w:val="0"/>
          <w:bCs/>
        </w:rPr>
        <w:t xml:space="preserve">ounty </w:t>
      </w:r>
      <w:r w:rsidR="00447DFC">
        <w:rPr>
          <w:b w:val="0"/>
          <w:bCs/>
        </w:rPr>
        <w:t>C</w:t>
      </w:r>
      <w:r w:rsidR="00E6211A" w:rsidRPr="00E6211A">
        <w:rPr>
          <w:b w:val="0"/>
          <w:bCs/>
        </w:rPr>
        <w:t>ode requirements.</w:t>
      </w:r>
      <w:r w:rsidR="00597F06">
        <w:rPr>
          <w:b w:val="0"/>
          <w:bCs/>
        </w:rPr>
        <w:t xml:space="preserve"> </w:t>
      </w:r>
    </w:p>
    <w:p w14:paraId="59B871DF" w14:textId="6D4F4FEE" w:rsidR="00C7530F" w:rsidRPr="00C7530F" w:rsidRDefault="00C7530F" w:rsidP="00C7530F">
      <w:pPr>
        <w:pStyle w:val="KeyIssuesList"/>
        <w:numPr>
          <w:ilvl w:val="0"/>
          <w:numId w:val="0"/>
        </w:numPr>
        <w:rPr>
          <w:rFonts w:eastAsia="Times New Roman" w:cs="Arial"/>
          <w:kern w:val="0"/>
          <w:szCs w:val="20"/>
          <w14:ligatures w14:val="none"/>
        </w:rPr>
      </w:pPr>
      <w:bookmarkStart w:id="2" w:name="Amendment"/>
      <w:r>
        <w:t>AMENDMENTS</w:t>
      </w:r>
    </w:p>
    <w:bookmarkEnd w:id="2"/>
    <w:p w14:paraId="0AE967DC" w14:textId="3D3E3456" w:rsidR="0070230F" w:rsidRPr="0070230F" w:rsidRDefault="0070230F" w:rsidP="00BC29BA">
      <w:pPr>
        <w:pStyle w:val="BulletedList"/>
      </w:pPr>
      <w:r w:rsidRPr="0070230F">
        <w:rPr>
          <w:b/>
        </w:rPr>
        <w:t xml:space="preserve">Amendment 1 </w:t>
      </w:r>
      <w:r w:rsidRPr="0070230F">
        <w:t>woul</w:t>
      </w:r>
      <w:r w:rsidR="006436C6">
        <w:t xml:space="preserve">d </w:t>
      </w:r>
      <w:r w:rsidR="00C77455" w:rsidRPr="00C77455">
        <w:t xml:space="preserve">delete the transmitted Attachment A, the Purchase and Sale Agreement, and replace it with a new Attachment A, </w:t>
      </w:r>
      <w:r w:rsidR="00F94F7B">
        <w:t xml:space="preserve">that </w:t>
      </w:r>
      <w:r w:rsidR="00C77455" w:rsidRPr="00C77455">
        <w:t xml:space="preserve">includes </w:t>
      </w:r>
      <w:r w:rsidR="00E176C3">
        <w:t>a</w:t>
      </w:r>
      <w:r w:rsidR="00C77455" w:rsidRPr="00C77455">
        <w:t xml:space="preserve"> signed 1</w:t>
      </w:r>
      <w:r w:rsidR="00C77455" w:rsidRPr="00C77455">
        <w:rPr>
          <w:vertAlign w:val="superscript"/>
        </w:rPr>
        <w:t>st</w:t>
      </w:r>
      <w:r w:rsidR="00C77455" w:rsidRPr="00C77455">
        <w:t xml:space="preserve"> amendment extending the Council </w:t>
      </w:r>
      <w:r w:rsidR="00A82330">
        <w:t>approval period</w:t>
      </w:r>
      <w:r w:rsidR="00C77455" w:rsidRPr="00C77455">
        <w:t xml:space="preserve"> to </w:t>
      </w:r>
      <w:r w:rsidR="00BC29BA">
        <w:t>September</w:t>
      </w:r>
      <w:r w:rsidR="00C77455" w:rsidRPr="00C77455">
        <w:t xml:space="preserve"> </w:t>
      </w:r>
      <w:r w:rsidR="00BC29BA">
        <w:t>15</w:t>
      </w:r>
      <w:r w:rsidR="00C77455" w:rsidRPr="00C77455">
        <w:t xml:space="preserve">, 2026.  </w:t>
      </w:r>
    </w:p>
    <w:p w14:paraId="13C33619" w14:textId="46554BE4" w:rsidR="00192F79" w:rsidRPr="00192F79" w:rsidRDefault="00192F79" w:rsidP="001B1579">
      <w:pPr>
        <w:pStyle w:val="Heading2"/>
        <w:tabs>
          <w:tab w:val="right" w:pos="9216"/>
        </w:tabs>
      </w:pPr>
      <w:r w:rsidRPr="00192F79">
        <w:t>BACKGROUND &amp; TIMING CONSIDERATIONS</w:t>
      </w:r>
      <w:r w:rsidR="001B1579">
        <w:tab/>
      </w:r>
      <w:hyperlink w:anchor="Overview" w:history="1">
        <w:r w:rsidR="001B1579" w:rsidRPr="001B1579">
          <w:rPr>
            <w:rStyle w:val="Hyperlink"/>
            <w:color w:val="FFFFFF" w:themeColor="background1"/>
            <w:sz w:val="20"/>
            <w:szCs w:val="20"/>
            <w:u w:val="none"/>
          </w:rPr>
          <w:sym w:font="Wingdings" w:char="F0E1"/>
        </w:r>
        <w:r w:rsidR="001B1579" w:rsidRPr="001B1579">
          <w:rPr>
            <w:rStyle w:val="Hyperlink"/>
            <w:color w:val="FFFFFF" w:themeColor="background1"/>
            <w:sz w:val="18"/>
            <w:szCs w:val="18"/>
            <w:u w:val="none"/>
          </w:rPr>
          <w:t xml:space="preserve"> BACK TO TOP</w:t>
        </w:r>
      </w:hyperlink>
    </w:p>
    <w:p w14:paraId="73B8BA1E" w14:textId="569D360C" w:rsidR="00801268" w:rsidRDefault="00A83A98" w:rsidP="000F571A">
      <w:pPr>
        <w:pStyle w:val="BodyText"/>
      </w:pPr>
      <w:r>
        <w:rPr>
          <w:b/>
          <w:bCs/>
        </w:rPr>
        <w:t>Property History</w:t>
      </w:r>
      <w:r w:rsidR="00192F79" w:rsidRPr="00192F79">
        <w:rPr>
          <w:b/>
          <w:bCs/>
        </w:rPr>
        <w:t>.</w:t>
      </w:r>
      <w:r w:rsidR="000F571A">
        <w:rPr>
          <w:b/>
          <w:bCs/>
        </w:rPr>
        <w:t xml:space="preserve"> </w:t>
      </w:r>
      <w:r w:rsidR="001E6366">
        <w:t xml:space="preserve">The </w:t>
      </w:r>
      <w:r w:rsidR="0015166E">
        <w:t xml:space="preserve">149,410 square foot </w:t>
      </w:r>
      <w:r w:rsidR="00AE5CFA">
        <w:t>parcel (Parcel #</w:t>
      </w:r>
      <w:r w:rsidR="008C68E2">
        <w:t>1521049016)</w:t>
      </w:r>
      <w:r w:rsidR="00AE5CFA">
        <w:t xml:space="preserve"> </w:t>
      </w:r>
      <w:r w:rsidR="00450473">
        <w:t>commonly referred to as the Hatfield Pit, was purchased by the Road Services Division</w:t>
      </w:r>
      <w:r w:rsidR="00AE5CFA">
        <w:t xml:space="preserve"> of the Department of Local Services (Roads)</w:t>
      </w:r>
      <w:r w:rsidR="00450473">
        <w:t xml:space="preserve"> in 1919 as a borrow</w:t>
      </w:r>
      <w:r w:rsidR="00375C82">
        <w:t xml:space="preserve"> pit for</w:t>
      </w:r>
      <w:r w:rsidR="00450473">
        <w:t xml:space="preserve"> </w:t>
      </w:r>
      <w:r w:rsidR="009158CB">
        <w:t>gravel but</w:t>
      </w:r>
      <w:r w:rsidR="00AE5CFA">
        <w:t xml:space="preserve"> has not been used for many years. </w:t>
      </w:r>
      <w:r w:rsidR="005B40CB">
        <w:t xml:space="preserve">According to the Executive, the </w:t>
      </w:r>
      <w:r w:rsidR="00207FDC">
        <w:t xml:space="preserve">property is </w:t>
      </w:r>
      <w:r w:rsidR="00801268">
        <w:t xml:space="preserve">no longer needed to support </w:t>
      </w:r>
      <w:r w:rsidR="00801268" w:rsidRPr="00801268">
        <w:t xml:space="preserve">current or future </w:t>
      </w:r>
      <w:r w:rsidR="006F2502">
        <w:t xml:space="preserve">County operations. </w:t>
      </w:r>
    </w:p>
    <w:p w14:paraId="70713F1D" w14:textId="6B7CAE14" w:rsidR="00240C18" w:rsidRDefault="005E3227" w:rsidP="000F571A">
      <w:pPr>
        <w:pStyle w:val="BodyText"/>
      </w:pPr>
      <w:r>
        <w:t xml:space="preserve">The vacant, undeveloped </w:t>
      </w:r>
      <w:r w:rsidR="00240C18">
        <w:t xml:space="preserve">property is located </w:t>
      </w:r>
      <w:r w:rsidR="004D7E65">
        <w:t>near South 328</w:t>
      </w:r>
      <w:r w:rsidR="004D7E65" w:rsidRPr="004D7E65">
        <w:rPr>
          <w:vertAlign w:val="superscript"/>
        </w:rPr>
        <w:t>th</w:t>
      </w:r>
      <w:r w:rsidR="004D7E65">
        <w:t xml:space="preserve"> Street and Military Road South </w:t>
      </w:r>
      <w:r w:rsidR="00A1658D">
        <w:t>in the City of Federal Way.</w:t>
      </w:r>
      <w:r w:rsidR="00216A06" w:rsidRPr="00216A06">
        <w:rPr>
          <w:rFonts w:ascii="Verdana" w:hAnsi="Verdana"/>
          <w:bCs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216A06" w:rsidRPr="00216A06">
        <w:rPr>
          <w:bCs/>
        </w:rPr>
        <w:t xml:space="preserve">There is no formal physical address </w:t>
      </w:r>
      <w:r w:rsidR="00B20DED">
        <w:rPr>
          <w:bCs/>
        </w:rPr>
        <w:t>to the property</w:t>
      </w:r>
      <w:r w:rsidR="00216A06" w:rsidRPr="00216A06">
        <w:rPr>
          <w:bCs/>
        </w:rPr>
        <w:t>.</w:t>
      </w:r>
    </w:p>
    <w:p w14:paraId="4977881F" w14:textId="640F6F79" w:rsidR="00420055" w:rsidRDefault="00240C18" w:rsidP="000F571A">
      <w:pPr>
        <w:pStyle w:val="BodyText"/>
        <w:rPr>
          <w:b/>
          <w:bCs/>
        </w:rPr>
      </w:pPr>
      <w:r>
        <w:t>The property is zoned R</w:t>
      </w:r>
      <w:r w:rsidR="00EF66A9">
        <w:t>S</w:t>
      </w:r>
      <w:r w:rsidR="00B85626">
        <w:t>-</w:t>
      </w:r>
      <w:r w:rsidR="00EF66A9">
        <w:t>9.6</w:t>
      </w:r>
      <w:r w:rsidR="00DB57E3">
        <w:t xml:space="preserve"> meaning one dwelling unit per 9,600 square feet.</w:t>
      </w:r>
      <w:r w:rsidR="00E20420">
        <w:t xml:space="preserve"> </w:t>
      </w:r>
      <w:r w:rsidR="00E20420" w:rsidRPr="00E20420">
        <w:t>Any future development on the property</w:t>
      </w:r>
      <w:r w:rsidR="00E20420">
        <w:t xml:space="preserve"> by the </w:t>
      </w:r>
      <w:r w:rsidR="00D07B9C">
        <w:t>buyer, a private individual</w:t>
      </w:r>
      <w:r w:rsidR="00FB578C">
        <w:t>,</w:t>
      </w:r>
      <w:r w:rsidR="00D07B9C">
        <w:t xml:space="preserve"> who also owns the adjoining property</w:t>
      </w:r>
      <w:r w:rsidR="005B40CB">
        <w:t>,</w:t>
      </w:r>
      <w:r w:rsidR="00E20420" w:rsidRPr="00E20420">
        <w:t xml:space="preserve"> would be subject to review and approval by </w:t>
      </w:r>
      <w:r w:rsidR="00E20420">
        <w:t>the City of Federal Way</w:t>
      </w:r>
      <w:r w:rsidR="00E20420" w:rsidRPr="00E20420">
        <w:t>.</w:t>
      </w:r>
      <w:r w:rsidR="00192F79" w:rsidRPr="00192F79">
        <w:rPr>
          <w:b/>
          <w:bCs/>
        </w:rPr>
        <w:t xml:space="preserve"> </w:t>
      </w:r>
    </w:p>
    <w:p w14:paraId="1282AA68" w14:textId="39D0179F" w:rsidR="00DC3766" w:rsidRDefault="004503E7" w:rsidP="000F571A">
      <w:pPr>
        <w:pStyle w:val="BodyText"/>
        <w:rPr>
          <w:b/>
          <w:noProof/>
          <w:szCs w:val="20"/>
        </w:rPr>
      </w:pPr>
      <w:r w:rsidRPr="00894DA7">
        <w:t xml:space="preserve">Maps of </w:t>
      </w:r>
      <w:r w:rsidR="00894DA7">
        <w:t>the property are provided below.</w:t>
      </w:r>
      <w:r w:rsidR="00F362DF" w:rsidRPr="00F362DF">
        <w:rPr>
          <w:b/>
          <w:noProof/>
          <w:szCs w:val="20"/>
        </w:rPr>
        <w:t xml:space="preserve"> </w:t>
      </w:r>
    </w:p>
    <w:p w14:paraId="03BAB498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1F717CA0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67FBA166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2B1E4326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5F33D754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2C74A50C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37E52594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513A257A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625269FB" w14:textId="77777777" w:rsidR="00DC3766" w:rsidRDefault="00DC3766" w:rsidP="000F571A">
      <w:pPr>
        <w:pStyle w:val="BodyText"/>
        <w:rPr>
          <w:b/>
          <w:noProof/>
          <w:szCs w:val="20"/>
        </w:rPr>
      </w:pPr>
    </w:p>
    <w:p w14:paraId="2451C158" w14:textId="4A50E18C" w:rsidR="00447DFC" w:rsidRDefault="00447DFC" w:rsidP="00447DFC">
      <w:pPr>
        <w:pStyle w:val="Subtitle"/>
      </w:pPr>
      <w:r w:rsidRPr="00192F79">
        <w:lastRenderedPageBreak/>
        <w:t xml:space="preserve">Figure 1. </w:t>
      </w:r>
      <w:r>
        <w:t xml:space="preserve">Map of Parcel with Satellite Imagery </w:t>
      </w:r>
    </w:p>
    <w:p w14:paraId="468AF313" w14:textId="36686F29" w:rsidR="00DC3766" w:rsidRPr="00DC3766" w:rsidRDefault="00DC3766" w:rsidP="00DC3766">
      <w:r w:rsidRPr="00A042EA">
        <w:rPr>
          <w:b/>
          <w:noProof/>
          <w:szCs w:val="20"/>
        </w:rPr>
        <w:drawing>
          <wp:inline distT="0" distB="0" distL="0" distR="0" wp14:anchorId="5F7D3FC0" wp14:editId="0AA8D7DF">
            <wp:extent cx="5821680" cy="6584950"/>
            <wp:effectExtent l="0" t="0" r="0" b="0"/>
            <wp:docPr id="1931797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975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0290" cy="66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6E08" w14:textId="6591C044" w:rsidR="00F362DF" w:rsidRDefault="00F362DF" w:rsidP="000F571A">
      <w:pPr>
        <w:pStyle w:val="BodyText"/>
      </w:pPr>
    </w:p>
    <w:p w14:paraId="6454F2FF" w14:textId="77777777" w:rsidR="00447DFC" w:rsidRDefault="00447DFC" w:rsidP="000F571A">
      <w:pPr>
        <w:pStyle w:val="BodyText"/>
      </w:pPr>
    </w:p>
    <w:p w14:paraId="2D85A539" w14:textId="77777777" w:rsidR="00DC3766" w:rsidRDefault="00DC3766" w:rsidP="000F571A">
      <w:pPr>
        <w:pStyle w:val="BodyText"/>
      </w:pPr>
    </w:p>
    <w:p w14:paraId="6E4032EA" w14:textId="77777777" w:rsidR="00DC3766" w:rsidRDefault="00DC3766" w:rsidP="000F571A">
      <w:pPr>
        <w:pStyle w:val="BodyText"/>
      </w:pPr>
    </w:p>
    <w:p w14:paraId="5F9854A3" w14:textId="10189158" w:rsidR="00447DFC" w:rsidRPr="00894DA7" w:rsidRDefault="00447DFC" w:rsidP="0015483B">
      <w:pPr>
        <w:pStyle w:val="Subtitle"/>
      </w:pPr>
      <w:r w:rsidRPr="00192F79">
        <w:lastRenderedPageBreak/>
        <w:t xml:space="preserve">Figure </w:t>
      </w:r>
      <w:r>
        <w:t>2</w:t>
      </w:r>
      <w:r w:rsidRPr="00192F79">
        <w:t xml:space="preserve">. </w:t>
      </w:r>
      <w:r>
        <w:t>Vicinity View Map</w:t>
      </w:r>
    </w:p>
    <w:p w14:paraId="003D3304" w14:textId="0814059F" w:rsidR="008647E5" w:rsidRDefault="00894DA7" w:rsidP="000F571A">
      <w:pPr>
        <w:pStyle w:val="BodyText"/>
        <w:rPr>
          <w:b/>
          <w:bCs/>
        </w:rPr>
      </w:pPr>
      <w:r w:rsidRPr="0026480E">
        <w:rPr>
          <w:b/>
          <w:noProof/>
          <w:szCs w:val="20"/>
          <w:highlight w:val="yellow"/>
        </w:rPr>
        <w:drawing>
          <wp:inline distT="0" distB="0" distL="0" distR="0" wp14:anchorId="4785073C" wp14:editId="5F0D50AC">
            <wp:extent cx="5781539" cy="5662100"/>
            <wp:effectExtent l="0" t="0" r="0" b="0"/>
            <wp:docPr id="18205939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481" cy="566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47F95" w14:textId="424B2DE6" w:rsidR="00F0638D" w:rsidRPr="00F0638D" w:rsidRDefault="00F0638D" w:rsidP="000F571A">
      <w:pPr>
        <w:pStyle w:val="BodyText"/>
        <w:rPr>
          <w:rFonts w:eastAsia="Aptos" w:cs="Times New Roman"/>
        </w:rPr>
      </w:pPr>
      <w:r>
        <w:rPr>
          <w:b/>
          <w:bCs/>
        </w:rPr>
        <w:t xml:space="preserve">Timing Considerations. </w:t>
      </w:r>
      <w:r w:rsidR="003F5113" w:rsidRPr="003F5113">
        <w:t xml:space="preserve">According to the Purchase and Sale Agreement, the proposed ordinance was to be in effect by June 17, 2026, however King County negotiated with the buyer to extend the Council </w:t>
      </w:r>
      <w:r w:rsidR="00034E56">
        <w:t>a</w:t>
      </w:r>
      <w:r w:rsidR="003F5113" w:rsidRPr="003F5113">
        <w:t xml:space="preserve">pproval </w:t>
      </w:r>
      <w:r w:rsidR="00034E56">
        <w:t>p</w:t>
      </w:r>
      <w:r w:rsidR="003F5113" w:rsidRPr="003F5113">
        <w:t xml:space="preserve">eriod to </w:t>
      </w:r>
      <w:r w:rsidR="003F5113">
        <w:t>September</w:t>
      </w:r>
      <w:r w:rsidR="005603A5">
        <w:t xml:space="preserve"> 15</w:t>
      </w:r>
      <w:r w:rsidR="003F5113" w:rsidRPr="003F5113">
        <w:t>, 2026</w:t>
      </w:r>
      <w:r w:rsidR="00447DFC">
        <w:t>.</w:t>
      </w:r>
    </w:p>
    <w:p w14:paraId="5403AB1F" w14:textId="6949E541" w:rsidR="00192F79" w:rsidRPr="001B1579" w:rsidRDefault="00192F79" w:rsidP="001B1579">
      <w:pPr>
        <w:pStyle w:val="Heading2"/>
        <w:tabs>
          <w:tab w:val="right" w:pos="9216"/>
        </w:tabs>
        <w:rPr>
          <w:rStyle w:val="Hyperlink"/>
        </w:rPr>
      </w:pPr>
      <w:r w:rsidRPr="00192F79">
        <w:t>ANALYSIS</w:t>
      </w:r>
      <w:r w:rsidR="001B1579">
        <w:tab/>
      </w:r>
      <w:r w:rsidR="001B1579">
        <w:rPr>
          <w:color w:val="FFFFFF" w:themeColor="background1"/>
          <w:sz w:val="20"/>
          <w:szCs w:val="20"/>
        </w:rPr>
        <w:fldChar w:fldCharType="begin"/>
      </w:r>
      <w:r w:rsidR="001B1579">
        <w:rPr>
          <w:color w:val="FFFFFF" w:themeColor="background1"/>
          <w:sz w:val="20"/>
          <w:szCs w:val="20"/>
        </w:rPr>
        <w:instrText>HYPERLINK  \l "Key_Issue"</w:instrText>
      </w:r>
      <w:r w:rsidR="001B1579">
        <w:rPr>
          <w:color w:val="FFFFFF" w:themeColor="background1"/>
          <w:sz w:val="20"/>
          <w:szCs w:val="20"/>
        </w:rPr>
      </w:r>
      <w:r w:rsidR="001B1579">
        <w:rPr>
          <w:color w:val="FFFFFF" w:themeColor="background1"/>
          <w:sz w:val="20"/>
          <w:szCs w:val="20"/>
        </w:rPr>
        <w:fldChar w:fldCharType="separate"/>
      </w:r>
      <w:r w:rsidR="001B1579" w:rsidRPr="001B1579">
        <w:rPr>
          <w:rStyle w:val="Hyperlink"/>
          <w:color w:val="FFFFFF" w:themeColor="background1"/>
          <w:sz w:val="20"/>
          <w:szCs w:val="20"/>
          <w:u w:val="none"/>
        </w:rPr>
        <w:sym w:font="Wingdings" w:char="F0E1"/>
      </w:r>
      <w:r w:rsidR="001B1579" w:rsidRPr="001B1579">
        <w:rPr>
          <w:rStyle w:val="Hyperlink"/>
          <w:color w:val="FFFFFF" w:themeColor="background1"/>
          <w:sz w:val="18"/>
          <w:szCs w:val="18"/>
          <w:u w:val="none"/>
        </w:rPr>
        <w:t xml:space="preserve"> BACK TO TOP</w:t>
      </w:r>
    </w:p>
    <w:bookmarkStart w:id="3" w:name="Key_Issue_A"/>
    <w:p w14:paraId="7F19249B" w14:textId="4AB1FCAB" w:rsidR="00AB2080" w:rsidRDefault="001B1579" w:rsidP="00D95C31">
      <w:pPr>
        <w:pStyle w:val="BodyText"/>
      </w:pPr>
      <w:r>
        <w:rPr>
          <w:rFonts w:ascii="Aptos" w:eastAsia="Aptos" w:hAnsi="Aptos" w:cs="Times New Roman"/>
          <w:b/>
          <w:bCs/>
          <w:caps/>
          <w:color w:val="FFFFFF" w:themeColor="background1"/>
          <w:sz w:val="20"/>
          <w:szCs w:val="20"/>
        </w:rPr>
        <w:fldChar w:fldCharType="end"/>
      </w:r>
      <w:r w:rsidR="00192F79" w:rsidRPr="00912E40">
        <w:rPr>
          <w:b/>
          <w:bCs/>
        </w:rPr>
        <w:t>Key Issue A.</w:t>
      </w:r>
      <w:bookmarkEnd w:id="3"/>
      <w:r w:rsidR="00192F79" w:rsidRPr="00912E40">
        <w:rPr>
          <w:b/>
          <w:bCs/>
        </w:rPr>
        <w:t xml:space="preserve"> </w:t>
      </w:r>
      <w:r w:rsidR="00850A5A">
        <w:rPr>
          <w:b/>
          <w:bCs/>
        </w:rPr>
        <w:t>Consistency with King County Code</w:t>
      </w:r>
      <w:r w:rsidR="00C31B30">
        <w:rPr>
          <w:b/>
          <w:bCs/>
        </w:rPr>
        <w:t>.</w:t>
      </w:r>
      <w:r w:rsidR="00192F79" w:rsidRPr="00192F79">
        <w:rPr>
          <w:b/>
          <w:bCs/>
        </w:rPr>
        <w:t xml:space="preserve"> </w:t>
      </w:r>
      <w:r w:rsidR="00342737">
        <w:rPr>
          <w:b/>
          <w:bCs/>
        </w:rPr>
        <w:t xml:space="preserve"> </w:t>
      </w:r>
      <w:r w:rsidR="00D95C31" w:rsidRPr="00405FF7">
        <w:t xml:space="preserve">According to King County Code Section 4.56.080, any surplus property sales greater than $100,000 require </w:t>
      </w:r>
      <w:r w:rsidR="00226D2E">
        <w:t>C</w:t>
      </w:r>
      <w:r w:rsidR="00D95C31" w:rsidRPr="00405FF7">
        <w:t>ouncil approval. Section 4.56.060 authorizes FMD to conduct sales of all County surplus properties. All surplus property sales need to abide by the requirements outlined in K</w:t>
      </w:r>
      <w:r w:rsidR="0015483B">
        <w:t>.</w:t>
      </w:r>
      <w:r w:rsidR="00D95C31" w:rsidRPr="00405FF7">
        <w:t>C</w:t>
      </w:r>
      <w:r w:rsidR="0015483B">
        <w:t>.</w:t>
      </w:r>
      <w:r w:rsidR="00D95C31" w:rsidRPr="00405FF7">
        <w:t>C</w:t>
      </w:r>
      <w:r w:rsidR="0015483B">
        <w:t>.</w:t>
      </w:r>
      <w:r w:rsidR="00D95C31" w:rsidRPr="00405FF7">
        <w:t xml:space="preserve"> </w:t>
      </w:r>
      <w:r w:rsidR="0015483B">
        <w:t>chapter</w:t>
      </w:r>
      <w:r w:rsidR="0015483B" w:rsidRPr="00405FF7">
        <w:t xml:space="preserve"> </w:t>
      </w:r>
      <w:r w:rsidR="00D95C31" w:rsidRPr="00405FF7">
        <w:t xml:space="preserve">4.56. </w:t>
      </w:r>
    </w:p>
    <w:p w14:paraId="2847AE60" w14:textId="006FF1D4" w:rsidR="00D95C31" w:rsidRDefault="00D95C31" w:rsidP="00D95C31">
      <w:pPr>
        <w:pStyle w:val="BodyText"/>
      </w:pPr>
      <w:r w:rsidRPr="00405FF7">
        <w:lastRenderedPageBreak/>
        <w:t xml:space="preserve">Table 1 provides the requirements, the King County Code reference, and the outcome or status for each requirement. The requirements are listed chronologically, since each depends on the outcome of another (i.e., </w:t>
      </w:r>
      <w:r w:rsidR="000D527F">
        <w:t>the c</w:t>
      </w:r>
      <w:r w:rsidR="00CD40E8">
        <w:t>ustodial agency</w:t>
      </w:r>
      <w:r w:rsidRPr="00405FF7">
        <w:t xml:space="preserve"> surplus declaration must occur before FMD offers a parcel to other </w:t>
      </w:r>
      <w:r w:rsidR="00C31B30">
        <w:t>C</w:t>
      </w:r>
      <w:r w:rsidRPr="00405FF7">
        <w:t>ounty agencies).</w:t>
      </w:r>
    </w:p>
    <w:p w14:paraId="60F95D6F" w14:textId="77777777" w:rsidR="00D95C31" w:rsidRPr="00857D02" w:rsidRDefault="00D95C31" w:rsidP="00D95C31">
      <w:pPr>
        <w:pStyle w:val="Subtitle"/>
        <w:rPr>
          <w:rFonts w:eastAsia="Aptos"/>
        </w:rPr>
      </w:pPr>
      <w:r w:rsidRPr="00857D02">
        <w:rPr>
          <w:rFonts w:eastAsia="Aptos"/>
        </w:rPr>
        <w:t>Table 1. Surplus Property Sale Requirements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08"/>
        <w:gridCol w:w="2560"/>
        <w:gridCol w:w="2160"/>
        <w:gridCol w:w="4248"/>
      </w:tblGrid>
      <w:tr w:rsidR="00D95C31" w:rsidRPr="00F43A72" w14:paraId="727952FE" w14:textId="77777777" w:rsidTr="001C420E">
        <w:trPr>
          <w:cantSplit/>
          <w:tblHeader/>
        </w:trPr>
        <w:tc>
          <w:tcPr>
            <w:tcW w:w="608" w:type="dxa"/>
            <w:shd w:val="clear" w:color="auto" w:fill="0F4761" w:themeFill="accent1" w:themeFillShade="BF"/>
            <w:vAlign w:val="center"/>
          </w:tcPr>
          <w:p w14:paraId="59824CE1" w14:textId="77777777" w:rsidR="00D95C31" w:rsidRPr="0076687B" w:rsidRDefault="00D95C31" w:rsidP="005B48DE">
            <w:pPr>
              <w:widowControl w:val="0"/>
              <w:spacing w:line="240" w:lineRule="auto"/>
              <w:rPr>
                <w:rFonts w:ascii="Aptos" w:eastAsia="Avenir Next LT Pro" w:hAnsi="Aptos" w:cs="Arial"/>
                <w:spacing w:val="-1"/>
                <w:sz w:val="24"/>
                <w:szCs w:val="24"/>
                <w14:ligatures w14:val="none"/>
              </w:rPr>
            </w:pPr>
            <w:r>
              <w:rPr>
                <w:rFonts w:ascii="Aptos" w:eastAsia="Avenir Next LT Pro" w:hAnsi="Aptos" w:cs="Arial"/>
                <w:b/>
                <w:spacing w:val="-1"/>
                <w:sz w:val="24"/>
                <w:szCs w:val="24"/>
                <w14:ligatures w14:val="none"/>
              </w:rPr>
              <w:t>No.</w:t>
            </w:r>
          </w:p>
        </w:tc>
        <w:tc>
          <w:tcPr>
            <w:tcW w:w="2560" w:type="dxa"/>
            <w:shd w:val="clear" w:color="auto" w:fill="0F4761" w:themeFill="accent1" w:themeFillShade="BF"/>
            <w:vAlign w:val="center"/>
          </w:tcPr>
          <w:p w14:paraId="76CC409B" w14:textId="77777777" w:rsidR="00D95C31" w:rsidRPr="0076687B" w:rsidRDefault="00D95C31" w:rsidP="005B48DE">
            <w:pPr>
              <w:widowControl w:val="0"/>
              <w:spacing w:line="240" w:lineRule="auto"/>
              <w:jc w:val="center"/>
              <w:rPr>
                <w:rFonts w:ascii="Aptos" w:eastAsia="Avenir Next LT Pro" w:hAnsi="Aptos" w:cs="Arial"/>
                <w:spacing w:val="-1"/>
                <w:sz w:val="24"/>
                <w:szCs w:val="24"/>
                <w14:ligatures w14:val="none"/>
              </w:rPr>
            </w:pPr>
            <w:r w:rsidRPr="0076687B">
              <w:rPr>
                <w:rFonts w:ascii="Aptos" w:eastAsia="Avenir Next LT Pro" w:hAnsi="Aptos" w:cs="Arial"/>
                <w:b/>
                <w:spacing w:val="-1"/>
                <w:sz w:val="24"/>
                <w:szCs w:val="24"/>
                <w14:ligatures w14:val="none"/>
              </w:rPr>
              <w:t>Requirement</w:t>
            </w:r>
          </w:p>
        </w:tc>
        <w:tc>
          <w:tcPr>
            <w:tcW w:w="2160" w:type="dxa"/>
            <w:shd w:val="clear" w:color="auto" w:fill="0F4761" w:themeFill="accent1" w:themeFillShade="BF"/>
            <w:vAlign w:val="center"/>
          </w:tcPr>
          <w:p w14:paraId="14D77797" w14:textId="77777777" w:rsidR="00D95C31" w:rsidRPr="0076687B" w:rsidRDefault="00D95C31" w:rsidP="005B48DE">
            <w:pPr>
              <w:widowControl w:val="0"/>
              <w:spacing w:line="240" w:lineRule="auto"/>
              <w:jc w:val="center"/>
              <w:rPr>
                <w:rFonts w:ascii="Aptos" w:eastAsia="Avenir Next LT Pro" w:hAnsi="Aptos" w:cs="Arial"/>
                <w:spacing w:val="-1"/>
                <w:sz w:val="24"/>
                <w:szCs w:val="24"/>
                <w14:ligatures w14:val="none"/>
              </w:rPr>
            </w:pPr>
            <w:r w:rsidRPr="0076687B">
              <w:rPr>
                <w:rFonts w:ascii="Aptos" w:eastAsia="Avenir Next LT Pro" w:hAnsi="Aptos" w:cs="Arial"/>
                <w:b/>
                <w:spacing w:val="-1"/>
                <w:sz w:val="24"/>
                <w:szCs w:val="24"/>
                <w14:ligatures w14:val="none"/>
              </w:rPr>
              <w:t>K.C.C. Reference</w:t>
            </w:r>
          </w:p>
        </w:tc>
        <w:tc>
          <w:tcPr>
            <w:tcW w:w="4248" w:type="dxa"/>
            <w:shd w:val="clear" w:color="auto" w:fill="0F4761" w:themeFill="accent1" w:themeFillShade="BF"/>
            <w:vAlign w:val="center"/>
          </w:tcPr>
          <w:p w14:paraId="2913AA4F" w14:textId="77777777" w:rsidR="00D95C31" w:rsidRPr="0076687B" w:rsidRDefault="00D95C31" w:rsidP="005B48DE">
            <w:pPr>
              <w:widowControl w:val="0"/>
              <w:spacing w:line="240" w:lineRule="auto"/>
              <w:jc w:val="center"/>
              <w:rPr>
                <w:rFonts w:ascii="Aptos" w:eastAsia="Avenir Next LT Pro" w:hAnsi="Aptos" w:cs="Arial"/>
                <w:spacing w:val="-1"/>
                <w:sz w:val="24"/>
                <w:szCs w:val="24"/>
                <w14:ligatures w14:val="none"/>
              </w:rPr>
            </w:pPr>
            <w:r w:rsidRPr="0076687B">
              <w:rPr>
                <w:rFonts w:ascii="Aptos" w:eastAsia="Avenir Next LT Pro" w:hAnsi="Aptos" w:cs="Arial"/>
                <w:b/>
                <w:spacing w:val="-1"/>
                <w:sz w:val="24"/>
                <w:szCs w:val="24"/>
                <w14:ligatures w14:val="none"/>
              </w:rPr>
              <w:t>Outcome/Status</w:t>
            </w:r>
          </w:p>
        </w:tc>
      </w:tr>
      <w:tr w:rsidR="00D95C31" w:rsidRPr="00F43A72" w14:paraId="1DF22E11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3371C040" w14:textId="77777777" w:rsidR="00D95C31" w:rsidRPr="00857D02" w:rsidRDefault="00D95C31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2DE93955" w14:textId="20FA4700" w:rsidR="00D95C31" w:rsidRPr="00857D02" w:rsidRDefault="00AB0D8F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Roads</w:t>
            </w:r>
            <w:r w:rsidR="00D95C31" w:rsidRPr="00857D02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Surplus Declaration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74942CD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4.56.070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5ED49F5A" w14:textId="5DBF1EB7" w:rsidR="00D95C31" w:rsidRPr="00857D02" w:rsidRDefault="007E3803" w:rsidP="00D06F51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Road Services Division declared the property surplus to its needs on </w:t>
            </w:r>
            <w:r w:rsidR="00275450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F4215D">
              <w:rPr>
                <w:rFonts w:ascii="Aptos" w:hAnsi="Aptos" w:cs="Arial"/>
                <w:sz w:val="24"/>
                <w:szCs w:val="24"/>
              </w:rPr>
              <w:t>March 3</w:t>
            </w:r>
            <w:r w:rsidR="00362873">
              <w:rPr>
                <w:rFonts w:ascii="Aptos" w:hAnsi="Aptos" w:cs="Arial"/>
                <w:sz w:val="24"/>
                <w:szCs w:val="24"/>
              </w:rPr>
              <w:t>, 2025.</w:t>
            </w:r>
          </w:p>
        </w:tc>
      </w:tr>
      <w:tr w:rsidR="00D95C31" w:rsidRPr="00F43A72" w14:paraId="3EBD3D5F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6EDE1678" w14:textId="77777777" w:rsidR="00D95C31" w:rsidRPr="00857D02" w:rsidRDefault="00D95C31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5910E0B2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FMD Offer of Property to other County Agencies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88E41A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4.56.070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78F088CE" w14:textId="412135C7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 xml:space="preserve">FMD stated that it offered the property to other county agencies on </w:t>
            </w:r>
            <w:r w:rsidR="00FD4436">
              <w:rPr>
                <w:rFonts w:ascii="Aptos" w:hAnsi="Aptos" w:cs="Arial"/>
                <w:sz w:val="24"/>
                <w:szCs w:val="24"/>
              </w:rPr>
              <w:t>May 2, 2025</w:t>
            </w:r>
            <w:r w:rsidR="00D33DCC">
              <w:rPr>
                <w:rFonts w:ascii="Aptos" w:hAnsi="Aptos" w:cs="Arial"/>
                <w:sz w:val="24"/>
                <w:szCs w:val="24"/>
              </w:rPr>
              <w:t>,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 and received no interest.</w:t>
            </w:r>
          </w:p>
        </w:tc>
      </w:tr>
      <w:tr w:rsidR="00D95C31" w:rsidRPr="00F43A72" w14:paraId="766FD467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7CE84D22" w14:textId="77777777" w:rsidR="00D95C31" w:rsidRPr="00857D02" w:rsidRDefault="00D95C31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76E41991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Property Evaluated for Affordable Housing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B5D892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4.56.070.C.1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0394E20E" w14:textId="3218D9BA" w:rsidR="00E853C5" w:rsidRDefault="002A12BF" w:rsidP="00D06F51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DCHS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 xml:space="preserve"> </w:t>
            </w:r>
            <w:r>
              <w:rPr>
                <w:rFonts w:ascii="Aptos" w:hAnsi="Aptos" w:cs="Arial"/>
                <w:sz w:val="24"/>
                <w:szCs w:val="24"/>
              </w:rPr>
              <w:t>determined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CA6DF7">
              <w:rPr>
                <w:rFonts w:ascii="Aptos" w:hAnsi="Aptos" w:cs="Arial"/>
                <w:sz w:val="24"/>
                <w:szCs w:val="24"/>
              </w:rPr>
              <w:t xml:space="preserve">that 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 xml:space="preserve">the surplus </w:t>
            </w:r>
            <w:r w:rsidR="00CA6DF7">
              <w:rPr>
                <w:rFonts w:ascii="Aptos" w:hAnsi="Aptos" w:cs="Arial"/>
                <w:sz w:val="24"/>
                <w:szCs w:val="24"/>
              </w:rPr>
              <w:t>property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1E021E">
              <w:rPr>
                <w:rFonts w:ascii="Aptos" w:hAnsi="Aptos" w:cs="Arial"/>
                <w:sz w:val="24"/>
                <w:szCs w:val="24"/>
              </w:rPr>
              <w:t xml:space="preserve">was not suitable for 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 xml:space="preserve">affordable housing on </w:t>
            </w:r>
            <w:r w:rsidR="001E021E">
              <w:rPr>
                <w:rFonts w:ascii="Aptos" w:hAnsi="Aptos" w:cs="Arial"/>
                <w:sz w:val="24"/>
                <w:szCs w:val="24"/>
              </w:rPr>
              <w:t>October 1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>, 20</w:t>
            </w:r>
            <w:r w:rsidR="001E021E">
              <w:rPr>
                <w:rFonts w:ascii="Aptos" w:hAnsi="Aptos" w:cs="Arial"/>
                <w:sz w:val="24"/>
                <w:szCs w:val="24"/>
              </w:rPr>
              <w:t>2</w:t>
            </w:r>
            <w:r w:rsidR="00D95C31" w:rsidRPr="00857D02">
              <w:rPr>
                <w:rFonts w:ascii="Aptos" w:hAnsi="Aptos" w:cs="Arial"/>
                <w:sz w:val="24"/>
                <w:szCs w:val="24"/>
              </w:rPr>
              <w:t>5.</w:t>
            </w:r>
            <w:r w:rsidR="00DA79C8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756F8C">
              <w:rPr>
                <w:rFonts w:ascii="Aptos" w:hAnsi="Aptos" w:cs="Arial"/>
                <w:sz w:val="24"/>
                <w:szCs w:val="24"/>
              </w:rPr>
              <w:t>DCHS based its determination on</w:t>
            </w:r>
            <w:r w:rsidR="00B6436F">
              <w:rPr>
                <w:rFonts w:ascii="Aptos" w:hAnsi="Aptos" w:cs="Arial"/>
                <w:sz w:val="24"/>
                <w:szCs w:val="24"/>
              </w:rPr>
              <w:t xml:space="preserve"> potential environmental concerns with the property which was previously used as a </w:t>
            </w:r>
            <w:r w:rsidR="00E6444A">
              <w:rPr>
                <w:rFonts w:ascii="Aptos" w:hAnsi="Aptos" w:cs="Arial"/>
                <w:sz w:val="24"/>
                <w:szCs w:val="24"/>
              </w:rPr>
              <w:t>gravel pit. According to DCHS,</w:t>
            </w:r>
            <w:r w:rsidR="00756F8C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E6444A">
              <w:rPr>
                <w:rFonts w:ascii="Aptos" w:hAnsi="Aptos" w:cs="Arial"/>
                <w:sz w:val="24"/>
                <w:szCs w:val="24"/>
              </w:rPr>
              <w:t>“a</w:t>
            </w:r>
            <w:r w:rsidR="00B6436F" w:rsidRPr="00B6436F">
              <w:rPr>
                <w:rFonts w:ascii="Aptos" w:hAnsi="Aptos" w:cs="Arial"/>
                <w:sz w:val="24"/>
                <w:szCs w:val="24"/>
              </w:rPr>
              <w:t xml:space="preserve"> Phase I environmental assessment is needed to better determine development suitability. DCHS does not have resources available to conduct environmental assessments to further investigate and perform due diligence.</w:t>
            </w:r>
            <w:r w:rsidR="00E6444A">
              <w:rPr>
                <w:rFonts w:ascii="Aptos" w:hAnsi="Aptos" w:cs="Arial"/>
                <w:sz w:val="24"/>
                <w:szCs w:val="24"/>
              </w:rPr>
              <w:t>”</w:t>
            </w:r>
          </w:p>
          <w:p w14:paraId="79D4DC21" w14:textId="77777777" w:rsidR="00E853C5" w:rsidRDefault="00E853C5" w:rsidP="00D06F51">
            <w:pPr>
              <w:rPr>
                <w:rFonts w:ascii="Aptos" w:hAnsi="Aptos" w:cs="Arial"/>
                <w:sz w:val="24"/>
                <w:szCs w:val="24"/>
              </w:rPr>
            </w:pPr>
          </w:p>
          <w:p w14:paraId="0BAA96B8" w14:textId="7E658484" w:rsidR="00E853C5" w:rsidRDefault="007C37CC" w:rsidP="00D06F51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Additional concerns cited by DCHS include </w:t>
            </w:r>
            <w:r w:rsidR="00F77076">
              <w:rPr>
                <w:rFonts w:ascii="Aptos" w:hAnsi="Aptos" w:cs="Arial"/>
                <w:sz w:val="24"/>
                <w:szCs w:val="24"/>
              </w:rPr>
              <w:t>the</w:t>
            </w:r>
            <w:r w:rsidR="001C420E" w:rsidRPr="001C420E">
              <w:rPr>
                <w:rFonts w:ascii="Aptos" w:hAnsi="Aptos" w:cs="Arial"/>
                <w:sz w:val="24"/>
                <w:szCs w:val="24"/>
              </w:rPr>
              <w:t xml:space="preserve"> site not</w:t>
            </w:r>
            <w:r w:rsidR="00F77076">
              <w:rPr>
                <w:rFonts w:ascii="Aptos" w:hAnsi="Aptos" w:cs="Arial"/>
                <w:sz w:val="24"/>
                <w:szCs w:val="24"/>
              </w:rPr>
              <w:t xml:space="preserve"> being</w:t>
            </w:r>
            <w:r w:rsidR="001C420E" w:rsidRPr="001C420E">
              <w:rPr>
                <w:rFonts w:ascii="Aptos" w:hAnsi="Aptos" w:cs="Arial"/>
                <w:sz w:val="24"/>
                <w:szCs w:val="24"/>
              </w:rPr>
              <w:t xml:space="preserve"> in a walkable area to amenities, no existing sidewalk infrastructure along Military Rd S, and  </w:t>
            </w:r>
            <w:r w:rsidR="00EA36E3">
              <w:rPr>
                <w:rFonts w:ascii="Aptos" w:hAnsi="Aptos" w:cs="Arial"/>
                <w:sz w:val="24"/>
                <w:szCs w:val="24"/>
              </w:rPr>
              <w:t>no connection to</w:t>
            </w:r>
            <w:r w:rsidR="001C420E" w:rsidRPr="001C420E">
              <w:rPr>
                <w:rFonts w:ascii="Aptos" w:hAnsi="Aptos" w:cs="Arial"/>
                <w:sz w:val="24"/>
                <w:szCs w:val="24"/>
              </w:rPr>
              <w:t xml:space="preserve"> public transit.</w:t>
            </w:r>
          </w:p>
          <w:p w14:paraId="78E2F767" w14:textId="77777777" w:rsidR="00E853C5" w:rsidRDefault="00E853C5" w:rsidP="00D06F51">
            <w:pPr>
              <w:rPr>
                <w:rFonts w:ascii="Aptos" w:hAnsi="Aptos" w:cs="Arial"/>
                <w:sz w:val="24"/>
                <w:szCs w:val="24"/>
              </w:rPr>
            </w:pPr>
          </w:p>
          <w:p w14:paraId="33D7BCB9" w14:textId="2A64D242" w:rsidR="00D95C31" w:rsidRPr="00DA79C8" w:rsidRDefault="001C420E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1C420E">
              <w:rPr>
                <w:rFonts w:ascii="Aptos" w:hAnsi="Aptos" w:cs="Arial"/>
                <w:sz w:val="24"/>
                <w:szCs w:val="24"/>
              </w:rPr>
              <w:t>The site also has steep slopes and no existing sewer infrastructure.</w:t>
            </w:r>
          </w:p>
        </w:tc>
      </w:tr>
      <w:tr w:rsidR="00D95C31" w:rsidRPr="00F43A72" w14:paraId="6640424F" w14:textId="77777777" w:rsidTr="0061485A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3B347365" w14:textId="77777777" w:rsidR="00D95C31" w:rsidRPr="00857D02" w:rsidRDefault="00D95C31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1F2D7A0B" w14:textId="2B7FB18C" w:rsidR="00D95C31" w:rsidRPr="00857D02" w:rsidRDefault="00D95C31" w:rsidP="0061485A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Final Surplus Declaration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EAFC519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4.56.070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4DB2FA7C" w14:textId="1799B4E4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FMD declared</w:t>
            </w:r>
            <w:r w:rsidR="00CA6DF7">
              <w:rPr>
                <w:rFonts w:ascii="Aptos" w:hAnsi="Aptos" w:cs="Arial"/>
                <w:sz w:val="24"/>
                <w:szCs w:val="24"/>
              </w:rPr>
              <w:t xml:space="preserve"> that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 the property </w:t>
            </w:r>
            <w:r w:rsidR="00CA6DF7">
              <w:rPr>
                <w:rFonts w:ascii="Aptos" w:hAnsi="Aptos" w:cs="Arial"/>
                <w:sz w:val="24"/>
                <w:szCs w:val="24"/>
              </w:rPr>
              <w:t xml:space="preserve">was </w:t>
            </w:r>
            <w:r w:rsidRPr="00857D02">
              <w:rPr>
                <w:rFonts w:ascii="Aptos" w:hAnsi="Aptos" w:cs="Arial"/>
                <w:sz w:val="24"/>
                <w:szCs w:val="24"/>
              </w:rPr>
              <w:t>surplus</w:t>
            </w:r>
            <w:r w:rsidR="00CA6DF7">
              <w:rPr>
                <w:rFonts w:ascii="Aptos" w:hAnsi="Aptos" w:cs="Arial"/>
                <w:sz w:val="24"/>
                <w:szCs w:val="24"/>
              </w:rPr>
              <w:t xml:space="preserve"> to County needs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 on </w:t>
            </w:r>
            <w:r w:rsidR="00F72637">
              <w:rPr>
                <w:rFonts w:ascii="Aptos" w:hAnsi="Aptos" w:cs="Arial"/>
                <w:sz w:val="24"/>
                <w:szCs w:val="24"/>
              </w:rPr>
              <w:t>October 24, 2025</w:t>
            </w:r>
            <w:r w:rsidRPr="00857D02">
              <w:rPr>
                <w:rFonts w:ascii="Aptos" w:hAnsi="Aptos" w:cs="Arial"/>
                <w:sz w:val="24"/>
                <w:szCs w:val="24"/>
              </w:rPr>
              <w:t>.</w:t>
            </w:r>
          </w:p>
        </w:tc>
      </w:tr>
      <w:tr w:rsidR="00D95C31" w:rsidRPr="00F43A72" w14:paraId="194B115A" w14:textId="77777777" w:rsidTr="00D06F51">
        <w:tc>
          <w:tcPr>
            <w:tcW w:w="608" w:type="dxa"/>
            <w:shd w:val="clear" w:color="auto" w:fill="F2F2F2" w:themeFill="background1" w:themeFillShade="F2"/>
          </w:tcPr>
          <w:p w14:paraId="4A3CB3AE" w14:textId="77777777" w:rsidR="00D95C31" w:rsidRPr="00857D02" w:rsidRDefault="00D95C31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15C5F208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FMD Appraisal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5E2CBE2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N/A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535FB261" w14:textId="186CEB64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 xml:space="preserve">According to the Property Summary, </w:t>
            </w:r>
            <w:r w:rsidRPr="00857D02">
              <w:rPr>
                <w:rFonts w:ascii="Aptos" w:hAnsi="Aptos" w:cs="Arial"/>
                <w:sz w:val="24"/>
                <w:szCs w:val="24"/>
              </w:rPr>
              <w:lastRenderedPageBreak/>
              <w:t xml:space="preserve">the property was appraised on </w:t>
            </w:r>
            <w:r w:rsidR="009C06D7">
              <w:rPr>
                <w:rFonts w:ascii="Aptos" w:hAnsi="Aptos" w:cs="Arial"/>
                <w:sz w:val="24"/>
                <w:szCs w:val="24"/>
              </w:rPr>
              <w:t>April 12</w:t>
            </w:r>
            <w:r w:rsidRPr="00857D02">
              <w:rPr>
                <w:rFonts w:ascii="Aptos" w:hAnsi="Aptos" w:cs="Arial"/>
                <w:sz w:val="24"/>
                <w:szCs w:val="24"/>
              </w:rPr>
              <w:t>, 202</w:t>
            </w:r>
            <w:r w:rsidR="00F967D5">
              <w:rPr>
                <w:rFonts w:ascii="Aptos" w:hAnsi="Aptos" w:cs="Arial"/>
                <w:sz w:val="24"/>
                <w:szCs w:val="24"/>
              </w:rPr>
              <w:t>5</w:t>
            </w:r>
            <w:r w:rsidRPr="00857D02">
              <w:rPr>
                <w:rFonts w:ascii="Aptos" w:hAnsi="Aptos" w:cs="Arial"/>
                <w:sz w:val="24"/>
                <w:szCs w:val="24"/>
              </w:rPr>
              <w:t>, by</w:t>
            </w:r>
            <w:r w:rsidR="009C06D7">
              <w:rPr>
                <w:rFonts w:ascii="Aptos" w:hAnsi="Aptos" w:cs="Arial"/>
                <w:sz w:val="24"/>
                <w:szCs w:val="24"/>
              </w:rPr>
              <w:t xml:space="preserve"> Integra Realty Resources</w:t>
            </w:r>
            <w:r w:rsidR="00A47E61">
              <w:rPr>
                <w:rFonts w:ascii="Aptos" w:hAnsi="Aptos" w:cs="Arial"/>
                <w:sz w:val="24"/>
                <w:szCs w:val="24"/>
              </w:rPr>
              <w:t xml:space="preserve"> using a sales comparison approach</w:t>
            </w:r>
            <w:r w:rsidR="009C06D7">
              <w:rPr>
                <w:rFonts w:ascii="Aptos" w:hAnsi="Aptos" w:cs="Arial"/>
                <w:sz w:val="24"/>
                <w:szCs w:val="24"/>
              </w:rPr>
              <w:t>.</w:t>
            </w:r>
            <w:r w:rsidR="00A47E61">
              <w:rPr>
                <w:rFonts w:ascii="Aptos" w:hAnsi="Aptos" w:cs="Arial"/>
                <w:sz w:val="24"/>
                <w:szCs w:val="24"/>
              </w:rPr>
              <w:t xml:space="preserve"> Seven comparable land sales were utilized</w:t>
            </w:r>
            <w:r w:rsidR="00346EE3">
              <w:rPr>
                <w:rFonts w:ascii="Aptos" w:hAnsi="Aptos" w:cs="Arial"/>
                <w:sz w:val="24"/>
                <w:szCs w:val="24"/>
              </w:rPr>
              <w:t xml:space="preserve"> to determine an estimated Fair Market Value of $600,000.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ptos" w:hAnsi="Aptos" w:cs="Arial"/>
                </w:rPr>
                <w:alias w:val="Updated By"/>
                <w:tag w:val="Updated By"/>
                <w:id w:val="-54314680"/>
                <w:showingPlcHdr/>
              </w:sdtPr>
              <w:sdtEndPr/>
              <w:sdtContent>
                <w:r w:rsidR="009C06D7">
                  <w:rPr>
                    <w:rFonts w:ascii="Aptos" w:hAnsi="Aptos" w:cs="Arial"/>
                  </w:rPr>
                  <w:t xml:space="preserve">     </w:t>
                </w:r>
              </w:sdtContent>
            </w:sdt>
          </w:p>
        </w:tc>
      </w:tr>
      <w:tr w:rsidR="00D95C31" w:rsidRPr="00F43A72" w14:paraId="603C97F2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0CFCF830" w14:textId="186BA561" w:rsidR="00D95C31" w:rsidRPr="00857D02" w:rsidRDefault="003739BD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lastRenderedPageBreak/>
              <w:t>6</w:t>
            </w:r>
            <w:r w:rsidR="00D95C31"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5FC9EF0D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Bid Process</w:t>
            </w:r>
          </w:p>
          <w:p w14:paraId="60E4A69A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ED85CD4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4.56.100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51024C79" w14:textId="78C798A4" w:rsidR="00D95C31" w:rsidRPr="00857D02" w:rsidRDefault="009C651B" w:rsidP="00D06F51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According to the Executive,</w:t>
            </w:r>
            <w:r w:rsidR="0033272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616CB9" w:rsidRPr="00616CB9">
              <w:rPr>
                <w:rFonts w:ascii="Aptos" w:hAnsi="Aptos" w:cs="Arial"/>
                <w:sz w:val="24"/>
                <w:szCs w:val="24"/>
              </w:rPr>
              <w:t>the sale of this parcel was listed with a Multiple Listing Service (MLS)</w:t>
            </w:r>
            <w:r w:rsidR="00C00F19">
              <w:rPr>
                <w:rFonts w:ascii="Aptos" w:hAnsi="Aptos" w:cs="Arial"/>
                <w:sz w:val="24"/>
                <w:szCs w:val="24"/>
              </w:rPr>
              <w:t xml:space="preserve">, marketed </w:t>
            </w:r>
            <w:r w:rsidR="00BA4755">
              <w:rPr>
                <w:rFonts w:ascii="Aptos" w:hAnsi="Aptos" w:cs="Arial"/>
                <w:sz w:val="24"/>
                <w:szCs w:val="24"/>
              </w:rPr>
              <w:t>on the County’s website</w:t>
            </w:r>
            <w:r>
              <w:rPr>
                <w:rFonts w:ascii="Aptos" w:hAnsi="Aptos" w:cs="Arial"/>
                <w:sz w:val="24"/>
                <w:szCs w:val="24"/>
              </w:rPr>
              <w:t>,</w:t>
            </w:r>
            <w:r w:rsidR="00BA4755">
              <w:rPr>
                <w:rFonts w:ascii="Aptos" w:hAnsi="Aptos" w:cs="Arial"/>
                <w:sz w:val="24"/>
                <w:szCs w:val="24"/>
              </w:rPr>
              <w:t xml:space="preserve"> and with onsite </w:t>
            </w:r>
            <w:r w:rsidR="009C1C56">
              <w:rPr>
                <w:rFonts w:ascii="Aptos" w:hAnsi="Aptos" w:cs="Arial"/>
                <w:sz w:val="24"/>
                <w:szCs w:val="24"/>
              </w:rPr>
              <w:t>signage</w:t>
            </w:r>
            <w:r w:rsidR="00616CB9" w:rsidRPr="00616CB9">
              <w:rPr>
                <w:rFonts w:ascii="Aptos" w:hAnsi="Aptos" w:cs="Arial"/>
                <w:sz w:val="24"/>
                <w:szCs w:val="24"/>
              </w:rPr>
              <w:t>.</w:t>
            </w:r>
          </w:p>
        </w:tc>
      </w:tr>
      <w:tr w:rsidR="00D95C31" w:rsidRPr="00F43A72" w14:paraId="30391B7A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0F9DFE87" w14:textId="3E89FFD1" w:rsidR="00D95C31" w:rsidRPr="00857D02" w:rsidRDefault="003739BD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7</w:t>
            </w:r>
            <w:r w:rsidR="00D95C31"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3B3A2BD4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Purchase and Sale Agreement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1B032FE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N/A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7E62D2AC" w14:textId="3B80D7A1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 xml:space="preserve">The Purchase and Sale Agreement (PSA) was executed on </w:t>
            </w:r>
            <w:r w:rsidR="005964F9">
              <w:rPr>
                <w:rFonts w:ascii="Aptos" w:hAnsi="Aptos" w:cs="Arial"/>
                <w:sz w:val="24"/>
                <w:szCs w:val="24"/>
              </w:rPr>
              <w:t>December 19, 2025</w:t>
            </w:r>
            <w:r w:rsidRPr="00857D02">
              <w:rPr>
                <w:rFonts w:ascii="Aptos" w:hAnsi="Aptos" w:cs="Arial"/>
                <w:sz w:val="24"/>
                <w:szCs w:val="24"/>
              </w:rPr>
              <w:t>.</w:t>
            </w:r>
          </w:p>
        </w:tc>
      </w:tr>
      <w:tr w:rsidR="00D95C31" w:rsidRPr="00F43A72" w14:paraId="2E770295" w14:textId="77777777" w:rsidTr="00D06F51">
        <w:trPr>
          <w:cantSplit/>
        </w:trPr>
        <w:tc>
          <w:tcPr>
            <w:tcW w:w="608" w:type="dxa"/>
            <w:shd w:val="clear" w:color="auto" w:fill="F2F2F2" w:themeFill="background1" w:themeFillShade="F2"/>
          </w:tcPr>
          <w:p w14:paraId="19DFEF10" w14:textId="4647FA76" w:rsidR="00D95C31" w:rsidRPr="00857D02" w:rsidRDefault="003739BD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8</w:t>
            </w:r>
            <w:r w:rsidR="00D95C31"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60" w:type="dxa"/>
            <w:shd w:val="clear" w:color="auto" w:fill="F2F2F2" w:themeFill="background1" w:themeFillShade="F2"/>
            <w:vAlign w:val="center"/>
          </w:tcPr>
          <w:p w14:paraId="3EE30730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Council Approval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6979621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4.56.080</w:t>
            </w:r>
          </w:p>
        </w:tc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323821D7" w14:textId="7501843B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 xml:space="preserve">As the value of the surplus property being conveyed exceeds $100,000, </w:t>
            </w:r>
            <w:r w:rsidR="00332722">
              <w:rPr>
                <w:rFonts w:ascii="Aptos" w:hAnsi="Aptos" w:cs="Arial"/>
                <w:sz w:val="24"/>
                <w:szCs w:val="24"/>
              </w:rPr>
              <w:t>C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ouncil approval of the sale is required. Under the terms of the PSA, the sale is contingent on the Council approving the PSA by </w:t>
            </w:r>
            <w:r w:rsidR="008A6413">
              <w:rPr>
                <w:rFonts w:ascii="Aptos" w:hAnsi="Aptos" w:cs="Arial"/>
                <w:sz w:val="24"/>
                <w:szCs w:val="24"/>
              </w:rPr>
              <w:t>April 18</w:t>
            </w:r>
            <w:r w:rsidRPr="00857D02">
              <w:rPr>
                <w:rFonts w:ascii="Aptos" w:hAnsi="Aptos" w:cs="Arial"/>
                <w:sz w:val="24"/>
                <w:szCs w:val="24"/>
              </w:rPr>
              <w:t xml:space="preserve">, 2026, with an optional 60-day extension to </w:t>
            </w:r>
            <w:r w:rsidR="00164BAB">
              <w:rPr>
                <w:rFonts w:ascii="Aptos" w:hAnsi="Aptos" w:cs="Arial"/>
                <w:sz w:val="24"/>
                <w:szCs w:val="24"/>
              </w:rPr>
              <w:t>June 17</w:t>
            </w:r>
            <w:r w:rsidRPr="00857D02">
              <w:rPr>
                <w:rFonts w:ascii="Aptos" w:hAnsi="Aptos" w:cs="Arial"/>
                <w:sz w:val="24"/>
                <w:szCs w:val="24"/>
              </w:rPr>
              <w:t>, 2026.</w:t>
            </w:r>
          </w:p>
        </w:tc>
      </w:tr>
      <w:tr w:rsidR="00D95C31" w:rsidRPr="00F43A72" w14:paraId="083FC416" w14:textId="77777777" w:rsidTr="00D06F51">
        <w:trPr>
          <w:cantSplit/>
        </w:trPr>
        <w:tc>
          <w:tcPr>
            <w:tcW w:w="6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D4EA523" w14:textId="77777777" w:rsidR="003C24B7" w:rsidRDefault="003C24B7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</w:p>
          <w:p w14:paraId="26AAE0ED" w14:textId="191387D5" w:rsidR="00D95C31" w:rsidRPr="00857D02" w:rsidRDefault="00DE4FA3" w:rsidP="005B48DE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9</w:t>
            </w:r>
            <w:r w:rsidR="00D95C31"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83B2ED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857D02">
              <w:rPr>
                <w:rFonts w:ascii="Aptos" w:hAnsi="Aptos" w:cs="Arial"/>
                <w:b/>
                <w:bCs/>
                <w:sz w:val="24"/>
                <w:szCs w:val="24"/>
              </w:rPr>
              <w:t>Disposition of Sale Proceeds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73E4DF" w14:textId="77777777" w:rsidR="00D95C31" w:rsidRPr="00857D02" w:rsidRDefault="00D95C31" w:rsidP="00881C01">
            <w:pPr>
              <w:jc w:val="center"/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4.56.130</w:t>
            </w:r>
          </w:p>
        </w:tc>
        <w:tc>
          <w:tcPr>
            <w:tcW w:w="42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01062" w14:textId="77777777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>If approved by the Council, the sale proceeds would be disbursed first to the Department of Executive Services – FMD Real Estate Services (RES) for work associated with the sale of the surplus property.</w:t>
            </w:r>
          </w:p>
          <w:p w14:paraId="4121637B" w14:textId="77777777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</w:p>
          <w:p w14:paraId="2E5B8666" w14:textId="667485D4" w:rsidR="00D95C31" w:rsidRPr="00857D02" w:rsidRDefault="00D95C31" w:rsidP="00D06F51">
            <w:pPr>
              <w:rPr>
                <w:rFonts w:ascii="Aptos" w:hAnsi="Aptos" w:cs="Arial"/>
                <w:sz w:val="24"/>
                <w:szCs w:val="24"/>
              </w:rPr>
            </w:pPr>
            <w:r w:rsidRPr="00857D02">
              <w:rPr>
                <w:rFonts w:ascii="Aptos" w:hAnsi="Aptos" w:cs="Arial"/>
                <w:sz w:val="24"/>
                <w:szCs w:val="24"/>
              </w:rPr>
              <w:t xml:space="preserve">Remaining proceeds would be deposited into the </w:t>
            </w:r>
            <w:r w:rsidR="00E52B29">
              <w:rPr>
                <w:rFonts w:ascii="Aptos" w:hAnsi="Aptos" w:cs="Arial"/>
                <w:sz w:val="24"/>
                <w:szCs w:val="24"/>
              </w:rPr>
              <w:t>Roads Operating Fund</w:t>
            </w:r>
            <w:r w:rsidR="002A20C0">
              <w:rPr>
                <w:rFonts w:ascii="Aptos" w:hAnsi="Aptos" w:cs="Arial"/>
                <w:sz w:val="24"/>
                <w:szCs w:val="24"/>
              </w:rPr>
              <w:t>.</w:t>
            </w:r>
          </w:p>
        </w:tc>
      </w:tr>
    </w:tbl>
    <w:p w14:paraId="325E9560" w14:textId="77777777" w:rsidR="003C24B7" w:rsidRDefault="003C24B7" w:rsidP="003C24B7">
      <w:pPr>
        <w:pStyle w:val="BodyText"/>
        <w:rPr>
          <w:b/>
          <w:bCs/>
        </w:rPr>
      </w:pPr>
    </w:p>
    <w:p w14:paraId="7605F268" w14:textId="190E1582" w:rsidR="003C24B7" w:rsidRPr="006E6967" w:rsidRDefault="003C24B7" w:rsidP="003C24B7">
      <w:pPr>
        <w:pStyle w:val="BodyText"/>
      </w:pPr>
      <w:r>
        <w:rPr>
          <w:b/>
          <w:bCs/>
        </w:rPr>
        <w:t xml:space="preserve">Rationale for Sale.  </w:t>
      </w:r>
      <w:r w:rsidRPr="00E268CE">
        <w:t xml:space="preserve">The Property Summary states that the rationale for </w:t>
      </w:r>
      <w:r w:rsidR="0063748F">
        <w:t>the proposed sale</w:t>
      </w:r>
      <w:r w:rsidRPr="00E268CE">
        <w:t xml:space="preserve"> is that “the property is surplus to the current and future needs of </w:t>
      </w:r>
      <w:r w:rsidR="001E7CF8">
        <w:t xml:space="preserve">Roads </w:t>
      </w:r>
      <w:r w:rsidRPr="00E268CE">
        <w:t xml:space="preserve">and the County. The sale will provide one-time revenues to </w:t>
      </w:r>
      <w:r>
        <w:t>Roads.</w:t>
      </w:r>
      <w:r w:rsidR="0060087A">
        <w:t>”</w:t>
      </w:r>
    </w:p>
    <w:p w14:paraId="215E2CD0" w14:textId="44A3159C" w:rsidR="00192F79" w:rsidRPr="00192F79" w:rsidRDefault="00192F79" w:rsidP="00F05986">
      <w:pPr>
        <w:pStyle w:val="Heading2"/>
        <w:tabs>
          <w:tab w:val="right" w:pos="9216"/>
        </w:tabs>
      </w:pPr>
      <w:bookmarkStart w:id="4" w:name="_ATTACHMENTS"/>
      <w:bookmarkEnd w:id="4"/>
      <w:r w:rsidRPr="00192F79">
        <w:lastRenderedPageBreak/>
        <w:t>AMENDMENTS</w:t>
      </w:r>
      <w:r w:rsidR="00F05986">
        <w:tab/>
      </w:r>
      <w:hyperlink w:anchor="_ATTACHMENTS" w:history="1">
        <w:r w:rsidR="00F05986" w:rsidRPr="001B1579">
          <w:rPr>
            <w:rStyle w:val="Hyperlink"/>
            <w:color w:val="FFFFFF" w:themeColor="background1"/>
            <w:sz w:val="20"/>
            <w:szCs w:val="20"/>
            <w:u w:val="none"/>
          </w:rPr>
          <w:sym w:font="Wingdings" w:char="F0E1"/>
        </w:r>
        <w:r w:rsidR="00F05986" w:rsidRPr="001B1579">
          <w:rPr>
            <w:rStyle w:val="Hyperlink"/>
            <w:color w:val="FFFFFF" w:themeColor="background1"/>
            <w:sz w:val="18"/>
            <w:szCs w:val="18"/>
            <w:u w:val="none"/>
          </w:rPr>
          <w:t xml:space="preserve"> BACK TO TOP</w:t>
        </w:r>
      </w:hyperlink>
    </w:p>
    <w:p w14:paraId="5C5C57C3" w14:textId="0A5D48C5" w:rsidR="004E1AB6" w:rsidRPr="003C24B7" w:rsidRDefault="00192F79" w:rsidP="003400B1">
      <w:pPr>
        <w:pStyle w:val="BodyText"/>
      </w:pPr>
      <w:r w:rsidRPr="00192F79">
        <w:t>The following amendments are publicly available</w:t>
      </w:r>
      <w:r w:rsidR="00347A71">
        <w:t xml:space="preserve"> </w:t>
      </w:r>
      <w:r w:rsidR="0015483B">
        <w:t>as of the date of packet distribution</w:t>
      </w:r>
      <w:r w:rsidR="0015483B" w:rsidRPr="00192F79">
        <w:t xml:space="preserve"> </w:t>
      </w:r>
      <w:r w:rsidRPr="00192F79">
        <w:t xml:space="preserve">and attached to this staff report. Additional amendments may be released prior to the committee meeting. </w:t>
      </w:r>
    </w:p>
    <w:tbl>
      <w:tblPr>
        <w:tblStyle w:val="GridTable4-Accent51"/>
        <w:tblW w:w="9360" w:type="dxa"/>
        <w:tblBorders>
          <w:top w:val="single" w:sz="4" w:space="0" w:color="401A07"/>
          <w:left w:val="single" w:sz="4" w:space="0" w:color="401A07"/>
          <w:bottom w:val="single" w:sz="4" w:space="0" w:color="401A07"/>
          <w:right w:val="single" w:sz="4" w:space="0" w:color="401A07"/>
          <w:insideH w:val="single" w:sz="4" w:space="0" w:color="401A07"/>
          <w:insideV w:val="single" w:sz="4" w:space="0" w:color="401A07"/>
        </w:tblBorders>
        <w:tblCellMar>
          <w:top w:w="43" w:type="dxa"/>
          <w:bottom w:w="43" w:type="dxa"/>
        </w:tblCellMar>
        <w:tblLook w:val="04A0" w:firstRow="1" w:lastRow="0" w:firstColumn="1" w:lastColumn="0" w:noHBand="0" w:noVBand="1"/>
      </w:tblPr>
      <w:tblGrid>
        <w:gridCol w:w="1883"/>
        <w:gridCol w:w="1439"/>
        <w:gridCol w:w="6038"/>
      </w:tblGrid>
      <w:tr w:rsidR="00192F79" w:rsidRPr="00192F79" w14:paraId="1533E5D9" w14:textId="77777777" w:rsidTr="00192F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shd w:val="clear" w:color="auto" w:fill="0A2F41"/>
          </w:tcPr>
          <w:p w14:paraId="19514453" w14:textId="77777777" w:rsidR="00192F79" w:rsidRPr="003400B1" w:rsidRDefault="00192F79" w:rsidP="003400B1">
            <w:r w:rsidRPr="003400B1">
              <w:t>Amendment</w:t>
            </w:r>
          </w:p>
        </w:tc>
        <w:tc>
          <w:tcPr>
            <w:tcW w:w="1327" w:type="dxa"/>
            <w:shd w:val="clear" w:color="auto" w:fill="0A2F41"/>
          </w:tcPr>
          <w:p w14:paraId="5DB6D322" w14:textId="77777777" w:rsidR="00192F79" w:rsidRPr="003400B1" w:rsidRDefault="00192F79" w:rsidP="00340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00B1">
              <w:t>Sponsor</w:t>
            </w:r>
          </w:p>
        </w:tc>
        <w:tc>
          <w:tcPr>
            <w:tcW w:w="6143" w:type="dxa"/>
            <w:shd w:val="clear" w:color="auto" w:fill="0A2F41"/>
          </w:tcPr>
          <w:p w14:paraId="49CE94EB" w14:textId="77777777" w:rsidR="00192F79" w:rsidRPr="003400B1" w:rsidRDefault="00192F79" w:rsidP="00340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00B1">
              <w:t>Effect Statement</w:t>
            </w:r>
          </w:p>
        </w:tc>
      </w:tr>
      <w:tr w:rsidR="00192F79" w:rsidRPr="00192F79" w14:paraId="677D2636" w14:textId="77777777" w:rsidTr="003400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</w:tcPr>
          <w:p w14:paraId="1BB768A7" w14:textId="77777777" w:rsidR="00192F79" w:rsidRDefault="00192F79" w:rsidP="003400B1">
            <w:pPr>
              <w:rPr>
                <w:b w:val="0"/>
                <w:bCs w:val="0"/>
              </w:rPr>
            </w:pPr>
            <w:r w:rsidRPr="00196B7F">
              <w:t>1</w:t>
            </w:r>
          </w:p>
          <w:p w14:paraId="66367F25" w14:textId="0F305A62" w:rsidR="00192F79" w:rsidRPr="00196B7F" w:rsidRDefault="008C7290" w:rsidP="003400B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</w:t>
            </w:r>
            <w:r w:rsidR="006D7CB3">
              <w:rPr>
                <w:b w:val="0"/>
                <w:bCs w:val="0"/>
              </w:rPr>
              <w:t>ew Attachment A</w:t>
            </w:r>
          </w:p>
        </w:tc>
        <w:tc>
          <w:tcPr>
            <w:tcW w:w="1327" w:type="dxa"/>
          </w:tcPr>
          <w:p w14:paraId="53B89C49" w14:textId="7335D4C6" w:rsidR="00192F79" w:rsidRPr="003400B1" w:rsidRDefault="00921B6A" w:rsidP="003400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Cs/>
              </w:rPr>
            </w:pPr>
            <w:r>
              <w:rPr>
                <w:rFonts w:eastAsia="Times New Roman" w:cs="Arial"/>
                <w:bCs/>
              </w:rPr>
              <w:t>Dembowski</w:t>
            </w:r>
          </w:p>
        </w:tc>
        <w:tc>
          <w:tcPr>
            <w:tcW w:w="6143" w:type="dxa"/>
          </w:tcPr>
          <w:p w14:paraId="6C50814C" w14:textId="4D4AC801" w:rsidR="00192F79" w:rsidRPr="003400B1" w:rsidRDefault="00192F79" w:rsidP="003400B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Cs/>
              </w:rPr>
            </w:pPr>
            <w:r w:rsidRPr="003400B1">
              <w:rPr>
                <w:rFonts w:eastAsia="Times New Roman" w:cs="Arial"/>
                <w:bCs/>
              </w:rPr>
              <w:t xml:space="preserve">Amendment 1 would </w:t>
            </w:r>
            <w:r w:rsidR="006D7CB3" w:rsidRPr="006D7CB3">
              <w:rPr>
                <w:rFonts w:eastAsia="Times New Roman" w:cs="Arial"/>
                <w:bCs/>
              </w:rPr>
              <w:t xml:space="preserve">delete the transmitted Attachment A, the Purchase and Sale Agreement, and replace it with a new Attachment A, a Purchase and Sale Agreement </w:t>
            </w:r>
            <w:r w:rsidR="005603A5">
              <w:rPr>
                <w:rFonts w:eastAsia="Times New Roman" w:cs="Arial"/>
                <w:bCs/>
              </w:rPr>
              <w:t>dated</w:t>
            </w:r>
            <w:r w:rsidR="008C7290">
              <w:rPr>
                <w:rFonts w:eastAsia="Times New Roman" w:cs="Arial"/>
                <w:bCs/>
              </w:rPr>
              <w:t xml:space="preserve"> June 18, </w:t>
            </w:r>
            <w:r w:rsidR="001B07EE">
              <w:rPr>
                <w:rFonts w:eastAsia="Times New Roman" w:cs="Arial"/>
                <w:bCs/>
              </w:rPr>
              <w:t>2026,</w:t>
            </w:r>
            <w:r w:rsidR="005603A5">
              <w:rPr>
                <w:rFonts w:eastAsia="Times New Roman" w:cs="Arial"/>
                <w:bCs/>
              </w:rPr>
              <w:t xml:space="preserve"> </w:t>
            </w:r>
            <w:r w:rsidR="006D7CB3" w:rsidRPr="006D7CB3">
              <w:rPr>
                <w:rFonts w:eastAsia="Times New Roman" w:cs="Arial"/>
                <w:bCs/>
              </w:rPr>
              <w:t xml:space="preserve">that includes </w:t>
            </w:r>
            <w:r w:rsidR="008C7290">
              <w:rPr>
                <w:rFonts w:eastAsia="Times New Roman" w:cs="Arial"/>
                <w:bCs/>
              </w:rPr>
              <w:t>a</w:t>
            </w:r>
            <w:r w:rsidR="00500564">
              <w:rPr>
                <w:rFonts w:eastAsia="Times New Roman" w:cs="Arial"/>
                <w:bCs/>
              </w:rPr>
              <w:t xml:space="preserve"> signed</w:t>
            </w:r>
            <w:r w:rsidR="006D7CB3" w:rsidRPr="006D7CB3">
              <w:rPr>
                <w:rFonts w:eastAsia="Times New Roman" w:cs="Arial"/>
                <w:bCs/>
              </w:rPr>
              <w:t xml:space="preserve"> 1st amendment</w:t>
            </w:r>
            <w:r w:rsidR="00D01A1F">
              <w:rPr>
                <w:rFonts w:eastAsia="Times New Roman" w:cs="Arial"/>
                <w:bCs/>
              </w:rPr>
              <w:t xml:space="preserve"> to the Purchase and Sale Agreement</w:t>
            </w:r>
            <w:r w:rsidR="006D7CB3" w:rsidRPr="006D7CB3">
              <w:rPr>
                <w:rFonts w:eastAsia="Times New Roman" w:cs="Arial"/>
                <w:bCs/>
              </w:rPr>
              <w:t xml:space="preserve"> extending the Council contingency period to September 15, 2026.  </w:t>
            </w:r>
          </w:p>
        </w:tc>
      </w:tr>
    </w:tbl>
    <w:p w14:paraId="0B865183" w14:textId="58E4D694" w:rsidR="00192F79" w:rsidRPr="00420055" w:rsidRDefault="00192F79" w:rsidP="004D7F28">
      <w:pPr>
        <w:pStyle w:val="NumberedList"/>
        <w:numPr>
          <w:ilvl w:val="0"/>
          <w:numId w:val="0"/>
        </w:numPr>
      </w:pPr>
    </w:p>
    <w:sectPr w:rsidR="00192F79" w:rsidRPr="00420055" w:rsidSect="002C2AC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E08CE" w14:textId="77777777" w:rsidR="00CF3ED5" w:rsidRDefault="00CF3ED5" w:rsidP="00D700B6">
      <w:pPr>
        <w:spacing w:line="240" w:lineRule="auto"/>
      </w:pPr>
      <w:r>
        <w:separator/>
      </w:r>
    </w:p>
  </w:endnote>
  <w:endnote w:type="continuationSeparator" w:id="0">
    <w:p w14:paraId="20840D06" w14:textId="77777777" w:rsidR="00CF3ED5" w:rsidRDefault="00CF3ED5" w:rsidP="00D700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A6E3F" w14:textId="77777777" w:rsidR="00CF3ED5" w:rsidRDefault="00CF3ED5" w:rsidP="00D700B6">
      <w:pPr>
        <w:spacing w:line="240" w:lineRule="auto"/>
      </w:pPr>
      <w:r>
        <w:separator/>
      </w:r>
    </w:p>
  </w:footnote>
  <w:footnote w:type="continuationSeparator" w:id="0">
    <w:p w14:paraId="0FE136BC" w14:textId="77777777" w:rsidR="00CF3ED5" w:rsidRDefault="00CF3ED5" w:rsidP="00D700B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203D6"/>
    <w:multiLevelType w:val="hybridMultilevel"/>
    <w:tmpl w:val="C8F4D4FC"/>
    <w:lvl w:ilvl="0" w:tplc="D51623F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646A5"/>
    <w:multiLevelType w:val="multilevel"/>
    <w:tmpl w:val="E9D2C9CA"/>
    <w:lvl w:ilvl="0">
      <w:start w:val="4"/>
      <w:numFmt w:val="bullet"/>
      <w:lvlText w:val="-"/>
      <w:lvlJc w:val="left"/>
      <w:pPr>
        <w:ind w:left="576" w:hanging="216"/>
      </w:pPr>
      <w:rPr>
        <w:rFonts w:ascii="Aptos" w:hAnsi="Aptos" w:hint="default"/>
      </w:rPr>
    </w:lvl>
    <w:lvl w:ilvl="1">
      <w:start w:val="1"/>
      <w:numFmt w:val="bullet"/>
      <w:lvlText w:val="-"/>
      <w:lvlJc w:val="left"/>
      <w:pPr>
        <w:ind w:left="936" w:hanging="216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296" w:hanging="216"/>
      </w:pPr>
      <w:rPr>
        <w:rFonts w:ascii="Arial" w:hAnsi="Arial" w:hint="default"/>
      </w:rPr>
    </w:lvl>
    <w:lvl w:ilvl="3">
      <w:start w:val="1"/>
      <w:numFmt w:val="bullet"/>
      <w:lvlText w:val="-"/>
      <w:lvlJc w:val="left"/>
      <w:pPr>
        <w:ind w:left="1656" w:hanging="216"/>
      </w:pPr>
      <w:rPr>
        <w:rFonts w:ascii="Aptos" w:hAnsi="Aptos" w:hint="default"/>
      </w:rPr>
    </w:lvl>
    <w:lvl w:ilvl="4">
      <w:start w:val="1"/>
      <w:numFmt w:val="bullet"/>
      <w:lvlText w:val="-"/>
      <w:lvlJc w:val="left"/>
      <w:pPr>
        <w:ind w:left="2016" w:hanging="216"/>
      </w:pPr>
      <w:rPr>
        <w:rFonts w:ascii="Aptos" w:hAnsi="Aptos" w:hint="default"/>
      </w:rPr>
    </w:lvl>
    <w:lvl w:ilvl="5">
      <w:start w:val="1"/>
      <w:numFmt w:val="bullet"/>
      <w:lvlText w:val="-"/>
      <w:lvlJc w:val="left"/>
      <w:pPr>
        <w:ind w:left="2376" w:hanging="216"/>
      </w:pPr>
      <w:rPr>
        <w:rFonts w:ascii="Aptos" w:hAnsi="Aptos" w:hint="default"/>
      </w:rPr>
    </w:lvl>
    <w:lvl w:ilvl="6">
      <w:start w:val="1"/>
      <w:numFmt w:val="bullet"/>
      <w:lvlText w:val="-"/>
      <w:lvlJc w:val="left"/>
      <w:pPr>
        <w:ind w:left="2736" w:hanging="216"/>
      </w:pPr>
      <w:rPr>
        <w:rFonts w:ascii="Aptos" w:hAnsi="Aptos" w:hint="default"/>
      </w:rPr>
    </w:lvl>
    <w:lvl w:ilvl="7">
      <w:start w:val="1"/>
      <w:numFmt w:val="bullet"/>
      <w:lvlText w:val="-"/>
      <w:lvlJc w:val="left"/>
      <w:pPr>
        <w:ind w:left="3096" w:hanging="216"/>
      </w:pPr>
      <w:rPr>
        <w:rFonts w:ascii="Aptos" w:hAnsi="Aptos" w:hint="default"/>
      </w:rPr>
    </w:lvl>
    <w:lvl w:ilvl="8">
      <w:start w:val="1"/>
      <w:numFmt w:val="bullet"/>
      <w:lvlText w:val="-"/>
      <w:lvlJc w:val="left"/>
      <w:pPr>
        <w:ind w:left="3456" w:hanging="216"/>
      </w:pPr>
      <w:rPr>
        <w:rFonts w:ascii="Aptos" w:hAnsi="Aptos" w:hint="default"/>
      </w:rPr>
    </w:lvl>
  </w:abstractNum>
  <w:abstractNum w:abstractNumId="4" w15:restartNumberingAfterBreak="0">
    <w:nsid w:val="16322818"/>
    <w:multiLevelType w:val="hybridMultilevel"/>
    <w:tmpl w:val="E0D4D7E0"/>
    <w:lvl w:ilvl="0" w:tplc="E8DCD8A2">
      <w:start w:val="31"/>
      <w:numFmt w:val="bullet"/>
      <w:pStyle w:val="DashLis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973A0A7A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822DAE"/>
    <w:multiLevelType w:val="hybridMultilevel"/>
    <w:tmpl w:val="7C3A5B10"/>
    <w:lvl w:ilvl="0" w:tplc="0B2CEF70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C08FC"/>
    <w:multiLevelType w:val="hybridMultilevel"/>
    <w:tmpl w:val="D182F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83355"/>
    <w:multiLevelType w:val="hybridMultilevel"/>
    <w:tmpl w:val="2F321026"/>
    <w:lvl w:ilvl="0" w:tplc="2F58AA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22B6C"/>
    <w:multiLevelType w:val="hybridMultilevel"/>
    <w:tmpl w:val="2572D52A"/>
    <w:lvl w:ilvl="0" w:tplc="0409000F">
      <w:start w:val="1"/>
      <w:numFmt w:val="decimal"/>
      <w:lvlText w:val="%1.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9" w15:restartNumberingAfterBreak="0">
    <w:nsid w:val="482D3982"/>
    <w:multiLevelType w:val="hybridMultilevel"/>
    <w:tmpl w:val="4B5C5F62"/>
    <w:lvl w:ilvl="0" w:tplc="9EF8F74E">
      <w:start w:val="2026"/>
      <w:numFmt w:val="bullet"/>
      <w:pStyle w:val="ListParagraph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03090"/>
    <w:multiLevelType w:val="hybridMultilevel"/>
    <w:tmpl w:val="DA50AF8C"/>
    <w:lvl w:ilvl="0" w:tplc="973A0A7A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56095"/>
    <w:multiLevelType w:val="hybridMultilevel"/>
    <w:tmpl w:val="D9063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46E1803"/>
    <w:multiLevelType w:val="hybridMultilevel"/>
    <w:tmpl w:val="23F4B5BA"/>
    <w:lvl w:ilvl="0" w:tplc="D8F27864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4" w15:restartNumberingAfterBreak="0">
    <w:nsid w:val="662A1EEC"/>
    <w:multiLevelType w:val="hybridMultilevel"/>
    <w:tmpl w:val="62968EA2"/>
    <w:lvl w:ilvl="0" w:tplc="9B685D2A">
      <w:start w:val="1"/>
      <w:numFmt w:val="bullet"/>
      <w:pStyle w:val="BulletedLis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FFFFFFFF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2812C3"/>
    <w:multiLevelType w:val="hybridMultilevel"/>
    <w:tmpl w:val="3CE0CE48"/>
    <w:lvl w:ilvl="0" w:tplc="CDE0AD2C">
      <w:start w:val="1"/>
      <w:numFmt w:val="upperLetter"/>
      <w:pStyle w:val="KeyIssuesList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236645">
    <w:abstractNumId w:val="9"/>
  </w:num>
  <w:num w:numId="2" w16cid:durableId="1754082663">
    <w:abstractNumId w:val="4"/>
  </w:num>
  <w:num w:numId="3" w16cid:durableId="309797081">
    <w:abstractNumId w:val="15"/>
  </w:num>
  <w:num w:numId="4" w16cid:durableId="1620212311">
    <w:abstractNumId w:val="5"/>
  </w:num>
  <w:num w:numId="5" w16cid:durableId="1356693403">
    <w:abstractNumId w:val="0"/>
  </w:num>
  <w:num w:numId="6" w16cid:durableId="775297526">
    <w:abstractNumId w:val="1"/>
  </w:num>
  <w:num w:numId="7" w16cid:durableId="1954482952">
    <w:abstractNumId w:val="11"/>
  </w:num>
  <w:num w:numId="8" w16cid:durableId="1825854335">
    <w:abstractNumId w:val="13"/>
  </w:num>
  <w:num w:numId="9" w16cid:durableId="993753819">
    <w:abstractNumId w:val="3"/>
  </w:num>
  <w:num w:numId="10" w16cid:durableId="1441951325">
    <w:abstractNumId w:val="12"/>
  </w:num>
  <w:num w:numId="11" w16cid:durableId="1694577282">
    <w:abstractNumId w:val="16"/>
  </w:num>
  <w:num w:numId="12" w16cid:durableId="159005358">
    <w:abstractNumId w:val="2"/>
  </w:num>
  <w:num w:numId="13" w16cid:durableId="946694653">
    <w:abstractNumId w:val="10"/>
  </w:num>
  <w:num w:numId="14" w16cid:durableId="1950157865">
    <w:abstractNumId w:val="8"/>
  </w:num>
  <w:num w:numId="15" w16cid:durableId="1329092550">
    <w:abstractNumId w:val="7"/>
  </w:num>
  <w:num w:numId="16" w16cid:durableId="1225219241">
    <w:abstractNumId w:val="9"/>
  </w:num>
  <w:num w:numId="17" w16cid:durableId="419451794">
    <w:abstractNumId w:val="4"/>
  </w:num>
  <w:num w:numId="18" w16cid:durableId="1264849603">
    <w:abstractNumId w:val="14"/>
  </w:num>
  <w:num w:numId="19" w16cid:durableId="2011172377">
    <w:abstractNumId w:val="15"/>
  </w:num>
  <w:num w:numId="20" w16cid:durableId="1995184165">
    <w:abstractNumId w:val="5"/>
  </w:num>
  <w:num w:numId="21" w16cid:durableId="6437734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efaultTableStyle w:val="GridTable4-Accent5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0B6"/>
    <w:rsid w:val="00034E56"/>
    <w:rsid w:val="0003626E"/>
    <w:rsid w:val="000410F5"/>
    <w:rsid w:val="00044347"/>
    <w:rsid w:val="00072233"/>
    <w:rsid w:val="00083C22"/>
    <w:rsid w:val="000979E7"/>
    <w:rsid w:val="000D527F"/>
    <w:rsid w:val="000E4A1E"/>
    <w:rsid w:val="000F08FA"/>
    <w:rsid w:val="000F571A"/>
    <w:rsid w:val="00121B32"/>
    <w:rsid w:val="0015166E"/>
    <w:rsid w:val="0015483B"/>
    <w:rsid w:val="00155F54"/>
    <w:rsid w:val="00164BAB"/>
    <w:rsid w:val="00165607"/>
    <w:rsid w:val="00167857"/>
    <w:rsid w:val="00184F8C"/>
    <w:rsid w:val="0018699C"/>
    <w:rsid w:val="00192F79"/>
    <w:rsid w:val="00196B7F"/>
    <w:rsid w:val="001A153E"/>
    <w:rsid w:val="001A3542"/>
    <w:rsid w:val="001B07EE"/>
    <w:rsid w:val="001B1579"/>
    <w:rsid w:val="001C420E"/>
    <w:rsid w:val="001E021E"/>
    <w:rsid w:val="001E401A"/>
    <w:rsid w:val="001E6366"/>
    <w:rsid w:val="001E7B4D"/>
    <w:rsid w:val="001E7CF8"/>
    <w:rsid w:val="001F5501"/>
    <w:rsid w:val="00202418"/>
    <w:rsid w:val="00203409"/>
    <w:rsid w:val="00207FDC"/>
    <w:rsid w:val="00216A06"/>
    <w:rsid w:val="00220DAD"/>
    <w:rsid w:val="00224A58"/>
    <w:rsid w:val="00226D2E"/>
    <w:rsid w:val="00240C18"/>
    <w:rsid w:val="002513AD"/>
    <w:rsid w:val="0027428F"/>
    <w:rsid w:val="00275450"/>
    <w:rsid w:val="00276719"/>
    <w:rsid w:val="00287483"/>
    <w:rsid w:val="0029085B"/>
    <w:rsid w:val="002A12BF"/>
    <w:rsid w:val="002A20C0"/>
    <w:rsid w:val="002A3EE1"/>
    <w:rsid w:val="002C2AC4"/>
    <w:rsid w:val="002C327E"/>
    <w:rsid w:val="002E276C"/>
    <w:rsid w:val="00313083"/>
    <w:rsid w:val="00332619"/>
    <w:rsid w:val="00332722"/>
    <w:rsid w:val="003400B1"/>
    <w:rsid w:val="00342737"/>
    <w:rsid w:val="00346EE3"/>
    <w:rsid w:val="00347A71"/>
    <w:rsid w:val="00362873"/>
    <w:rsid w:val="00363925"/>
    <w:rsid w:val="003739BD"/>
    <w:rsid w:val="00375C82"/>
    <w:rsid w:val="00393959"/>
    <w:rsid w:val="00395A99"/>
    <w:rsid w:val="00397204"/>
    <w:rsid w:val="003B185B"/>
    <w:rsid w:val="003B19C8"/>
    <w:rsid w:val="003C0127"/>
    <w:rsid w:val="003C24B7"/>
    <w:rsid w:val="003C6C03"/>
    <w:rsid w:val="003F5113"/>
    <w:rsid w:val="003F7659"/>
    <w:rsid w:val="004132CE"/>
    <w:rsid w:val="00416F21"/>
    <w:rsid w:val="00420055"/>
    <w:rsid w:val="0042068E"/>
    <w:rsid w:val="004360B2"/>
    <w:rsid w:val="00447DFC"/>
    <w:rsid w:val="004503E7"/>
    <w:rsid w:val="00450473"/>
    <w:rsid w:val="004539C0"/>
    <w:rsid w:val="004D7E65"/>
    <w:rsid w:val="004D7F28"/>
    <w:rsid w:val="004E1147"/>
    <w:rsid w:val="004E1AB6"/>
    <w:rsid w:val="004F3BBC"/>
    <w:rsid w:val="004F72AB"/>
    <w:rsid w:val="00500564"/>
    <w:rsid w:val="00501D58"/>
    <w:rsid w:val="00503BD0"/>
    <w:rsid w:val="0051733E"/>
    <w:rsid w:val="00527F07"/>
    <w:rsid w:val="005603A5"/>
    <w:rsid w:val="00561BB2"/>
    <w:rsid w:val="005964F9"/>
    <w:rsid w:val="00597F06"/>
    <w:rsid w:val="005A5759"/>
    <w:rsid w:val="005B40CB"/>
    <w:rsid w:val="005B6802"/>
    <w:rsid w:val="005C2B98"/>
    <w:rsid w:val="005C76F4"/>
    <w:rsid w:val="005E3227"/>
    <w:rsid w:val="005E6A5E"/>
    <w:rsid w:val="005E6EC3"/>
    <w:rsid w:val="005F6700"/>
    <w:rsid w:val="0060087A"/>
    <w:rsid w:val="00601C2C"/>
    <w:rsid w:val="00601F87"/>
    <w:rsid w:val="0061485A"/>
    <w:rsid w:val="00616CB9"/>
    <w:rsid w:val="0063748F"/>
    <w:rsid w:val="00640C04"/>
    <w:rsid w:val="006436C6"/>
    <w:rsid w:val="00655FBB"/>
    <w:rsid w:val="0067305C"/>
    <w:rsid w:val="00682C1E"/>
    <w:rsid w:val="00684789"/>
    <w:rsid w:val="006A1CB0"/>
    <w:rsid w:val="006C0993"/>
    <w:rsid w:val="006D7CB3"/>
    <w:rsid w:val="006F08F2"/>
    <w:rsid w:val="006F2502"/>
    <w:rsid w:val="0070230F"/>
    <w:rsid w:val="00733769"/>
    <w:rsid w:val="00756F8C"/>
    <w:rsid w:val="007A3B12"/>
    <w:rsid w:val="007C37CC"/>
    <w:rsid w:val="007E3803"/>
    <w:rsid w:val="0080118F"/>
    <w:rsid w:val="00801268"/>
    <w:rsid w:val="008057FB"/>
    <w:rsid w:val="008341D8"/>
    <w:rsid w:val="00850A5A"/>
    <w:rsid w:val="00854461"/>
    <w:rsid w:val="008607A0"/>
    <w:rsid w:val="008647E5"/>
    <w:rsid w:val="00881C01"/>
    <w:rsid w:val="00894DA7"/>
    <w:rsid w:val="008978F4"/>
    <w:rsid w:val="008A6413"/>
    <w:rsid w:val="008B0A16"/>
    <w:rsid w:val="008B34FA"/>
    <w:rsid w:val="008C68E2"/>
    <w:rsid w:val="008C6AF0"/>
    <w:rsid w:val="008C7290"/>
    <w:rsid w:val="008E7CA0"/>
    <w:rsid w:val="00904381"/>
    <w:rsid w:val="00912E40"/>
    <w:rsid w:val="009158CB"/>
    <w:rsid w:val="009168E8"/>
    <w:rsid w:val="00921B6A"/>
    <w:rsid w:val="00936038"/>
    <w:rsid w:val="00941F07"/>
    <w:rsid w:val="00956AE9"/>
    <w:rsid w:val="00964B4B"/>
    <w:rsid w:val="00976092"/>
    <w:rsid w:val="009924E4"/>
    <w:rsid w:val="009C06D7"/>
    <w:rsid w:val="009C1C56"/>
    <w:rsid w:val="009C651B"/>
    <w:rsid w:val="009E68CA"/>
    <w:rsid w:val="009E7FC3"/>
    <w:rsid w:val="00A113D6"/>
    <w:rsid w:val="00A1658D"/>
    <w:rsid w:val="00A22FC9"/>
    <w:rsid w:val="00A32F00"/>
    <w:rsid w:val="00A34573"/>
    <w:rsid w:val="00A42C0D"/>
    <w:rsid w:val="00A42D09"/>
    <w:rsid w:val="00A47493"/>
    <w:rsid w:val="00A47E61"/>
    <w:rsid w:val="00A82330"/>
    <w:rsid w:val="00A83A98"/>
    <w:rsid w:val="00A83E07"/>
    <w:rsid w:val="00AA0309"/>
    <w:rsid w:val="00AB0D8F"/>
    <w:rsid w:val="00AB2080"/>
    <w:rsid w:val="00AB6471"/>
    <w:rsid w:val="00AE5CFA"/>
    <w:rsid w:val="00AF1DAC"/>
    <w:rsid w:val="00B20DED"/>
    <w:rsid w:val="00B35998"/>
    <w:rsid w:val="00B50802"/>
    <w:rsid w:val="00B51A78"/>
    <w:rsid w:val="00B618E4"/>
    <w:rsid w:val="00B6436F"/>
    <w:rsid w:val="00B822A5"/>
    <w:rsid w:val="00B8293F"/>
    <w:rsid w:val="00B85626"/>
    <w:rsid w:val="00BA4755"/>
    <w:rsid w:val="00BB2427"/>
    <w:rsid w:val="00BC29BA"/>
    <w:rsid w:val="00BC3BA0"/>
    <w:rsid w:val="00BD4A13"/>
    <w:rsid w:val="00BD74FC"/>
    <w:rsid w:val="00BE3FF1"/>
    <w:rsid w:val="00BE5420"/>
    <w:rsid w:val="00C00F19"/>
    <w:rsid w:val="00C114BF"/>
    <w:rsid w:val="00C31B30"/>
    <w:rsid w:val="00C358B2"/>
    <w:rsid w:val="00C37995"/>
    <w:rsid w:val="00C53A13"/>
    <w:rsid w:val="00C62B97"/>
    <w:rsid w:val="00C65D28"/>
    <w:rsid w:val="00C71653"/>
    <w:rsid w:val="00C7530F"/>
    <w:rsid w:val="00C77455"/>
    <w:rsid w:val="00C833D5"/>
    <w:rsid w:val="00C93E55"/>
    <w:rsid w:val="00CA6DF7"/>
    <w:rsid w:val="00CC34B5"/>
    <w:rsid w:val="00CD40E8"/>
    <w:rsid w:val="00CD4D9E"/>
    <w:rsid w:val="00CE4320"/>
    <w:rsid w:val="00CF3ED5"/>
    <w:rsid w:val="00D01A1F"/>
    <w:rsid w:val="00D06F51"/>
    <w:rsid w:val="00D07B9C"/>
    <w:rsid w:val="00D33DCC"/>
    <w:rsid w:val="00D425E3"/>
    <w:rsid w:val="00D4282C"/>
    <w:rsid w:val="00D560BB"/>
    <w:rsid w:val="00D700B6"/>
    <w:rsid w:val="00D95C31"/>
    <w:rsid w:val="00DA79C8"/>
    <w:rsid w:val="00DB57E3"/>
    <w:rsid w:val="00DB78CD"/>
    <w:rsid w:val="00DC3766"/>
    <w:rsid w:val="00DD11A5"/>
    <w:rsid w:val="00DE4FA3"/>
    <w:rsid w:val="00E176C3"/>
    <w:rsid w:val="00E20420"/>
    <w:rsid w:val="00E26CD6"/>
    <w:rsid w:val="00E52B29"/>
    <w:rsid w:val="00E559CA"/>
    <w:rsid w:val="00E6211A"/>
    <w:rsid w:val="00E6444A"/>
    <w:rsid w:val="00E853C5"/>
    <w:rsid w:val="00E9356A"/>
    <w:rsid w:val="00EA36E3"/>
    <w:rsid w:val="00EB61A6"/>
    <w:rsid w:val="00EC4A7B"/>
    <w:rsid w:val="00ED7E7D"/>
    <w:rsid w:val="00EE2825"/>
    <w:rsid w:val="00EF66A9"/>
    <w:rsid w:val="00F05986"/>
    <w:rsid w:val="00F0638D"/>
    <w:rsid w:val="00F2044B"/>
    <w:rsid w:val="00F2703A"/>
    <w:rsid w:val="00F362DF"/>
    <w:rsid w:val="00F36EF6"/>
    <w:rsid w:val="00F4215D"/>
    <w:rsid w:val="00F42AAB"/>
    <w:rsid w:val="00F658BA"/>
    <w:rsid w:val="00F72637"/>
    <w:rsid w:val="00F77076"/>
    <w:rsid w:val="00F814F0"/>
    <w:rsid w:val="00F86428"/>
    <w:rsid w:val="00F94F7B"/>
    <w:rsid w:val="00F9579D"/>
    <w:rsid w:val="00F967D5"/>
    <w:rsid w:val="00FA3F30"/>
    <w:rsid w:val="00FA7BA6"/>
    <w:rsid w:val="00FB578C"/>
    <w:rsid w:val="00FB7862"/>
    <w:rsid w:val="00FD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8AB024"/>
  <w15:chartTrackingRefBased/>
  <w15:docId w15:val="{875C1270-EBD2-48E3-9899-B84F9A87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55"/>
    <w:pPr>
      <w:spacing w:after="0" w:line="26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20055"/>
    <w:pPr>
      <w:spacing w:line="240" w:lineRule="auto"/>
      <w:outlineLvl w:val="0"/>
    </w:pPr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0055"/>
    <w:pPr>
      <w:keepNext/>
      <w:shd w:val="clear" w:color="auto" w:fill="0C3512"/>
      <w:spacing w:before="240" w:after="240" w:line="240" w:lineRule="auto"/>
      <w:outlineLvl w:val="1"/>
    </w:pPr>
    <w:rPr>
      <w:rFonts w:ascii="Aptos" w:eastAsia="Aptos" w:hAnsi="Aptos" w:cs="Times New Roman"/>
      <w:b/>
      <w:bCs/>
      <w:cap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055"/>
    <w:pPr>
      <w:spacing w:before="12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055"/>
    <w:pPr>
      <w:spacing w:before="120" w:after="240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D70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D700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D700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D700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0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CCP">
    <w:name w:val="KCCP"/>
    <w:basedOn w:val="TableNormal"/>
    <w:uiPriority w:val="99"/>
    <w:rsid w:val="00395A99"/>
    <w:pPr>
      <w:spacing w:after="0" w:line="240" w:lineRule="auto"/>
    </w:pPr>
    <w:rPr>
      <w:rFonts w:ascii="Arial" w:hAnsi="Arial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420055"/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20055"/>
    <w:rPr>
      <w:rFonts w:ascii="Aptos" w:eastAsia="Aptos" w:hAnsi="Aptos" w:cs="Times New Roman"/>
      <w:b/>
      <w:bCs/>
      <w:caps/>
      <w:shd w:val="clear" w:color="auto" w:fill="0C3512"/>
    </w:rPr>
  </w:style>
  <w:style w:type="character" w:customStyle="1" w:styleId="Heading3Char">
    <w:name w:val="Heading 3 Char"/>
    <w:basedOn w:val="DefaultParagraphFont"/>
    <w:link w:val="Heading3"/>
    <w:uiPriority w:val="9"/>
    <w:rsid w:val="00420055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420055"/>
    <w:rPr>
      <w:i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D700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700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D700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0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0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D70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aliases w:val="Figure/Table Title"/>
    <w:basedOn w:val="Normal"/>
    <w:next w:val="Normal"/>
    <w:link w:val="SubtitleChar"/>
    <w:uiPriority w:val="11"/>
    <w:qFormat/>
    <w:rsid w:val="00420055"/>
    <w:pPr>
      <w:spacing w:after="120" w:line="240" w:lineRule="auto"/>
      <w:jc w:val="center"/>
    </w:pPr>
    <w:rPr>
      <w:rFonts w:ascii="Aptos" w:eastAsia="Times New Roman" w:hAnsi="Aptos" w:cs="Arial"/>
      <w:b/>
      <w:bCs/>
      <w:kern w:val="0"/>
      <w14:ligatures w14:val="none"/>
    </w:rPr>
  </w:style>
  <w:style w:type="character" w:customStyle="1" w:styleId="SubtitleChar">
    <w:name w:val="Subtitle Char"/>
    <w:aliases w:val="Figure/Table Title Char"/>
    <w:basedOn w:val="DefaultParagraphFont"/>
    <w:link w:val="Subtitle"/>
    <w:uiPriority w:val="11"/>
    <w:rsid w:val="00420055"/>
    <w:rPr>
      <w:rFonts w:ascii="Aptos" w:eastAsia="Times New Roman" w:hAnsi="Aptos" w:cs="Arial"/>
      <w:b/>
      <w:bCs/>
      <w:kern w:val="0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20055"/>
    <w:pPr>
      <w:spacing w:after="160"/>
      <w:ind w:left="547" w:right="864"/>
    </w:pPr>
    <w:rPr>
      <w:rFonts w:ascii="Aptos" w:eastAsia="Times New Roman" w:hAnsi="Aptos" w:cs="Arial"/>
      <w:i/>
      <w:iCs/>
      <w:kern w:val="0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20055"/>
    <w:rPr>
      <w:rFonts w:ascii="Aptos" w:eastAsia="Times New Roman" w:hAnsi="Aptos" w:cs="Arial"/>
      <w:i/>
      <w:iCs/>
      <w:kern w:val="0"/>
      <w14:ligatures w14:val="none"/>
    </w:rPr>
  </w:style>
  <w:style w:type="paragraph" w:styleId="ListParagraph">
    <w:name w:val="List Paragraph"/>
    <w:aliases w:val="Bullet List"/>
    <w:basedOn w:val="Normal"/>
    <w:link w:val="ListParagraphChar"/>
    <w:uiPriority w:val="34"/>
    <w:rsid w:val="00420055"/>
    <w:pPr>
      <w:numPr>
        <w:numId w:val="16"/>
      </w:numPr>
      <w:spacing w:after="120"/>
    </w:pPr>
    <w:rPr>
      <w:rFonts w:ascii="Aptos" w:eastAsia="Aptos" w:hAnsi="Aptos" w:cs="Times New Roman"/>
      <w:bCs/>
    </w:rPr>
  </w:style>
  <w:style w:type="character" w:styleId="SubtleReference">
    <w:name w:val="Subtle Reference"/>
    <w:basedOn w:val="DefaultParagraphFont"/>
    <w:uiPriority w:val="31"/>
    <w:rsid w:val="00655FBB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D70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0B6"/>
    <w:rPr>
      <w:i/>
      <w:iCs/>
      <w:color w:val="0F4761" w:themeColor="accent1" w:themeShade="BF"/>
    </w:rPr>
  </w:style>
  <w:style w:type="character" w:styleId="SubtleEmphasis">
    <w:name w:val="Subtle Emphasis"/>
    <w:basedOn w:val="DefaultParagraphFont"/>
    <w:uiPriority w:val="19"/>
    <w:rsid w:val="00655FBB"/>
    <w:rPr>
      <w:i/>
      <w:iCs/>
      <w:color w:val="404040" w:themeColor="text1" w:themeTint="BF"/>
    </w:rPr>
  </w:style>
  <w:style w:type="paragraph" w:styleId="NoSpacing">
    <w:name w:val="No Spacing"/>
    <w:basedOn w:val="Normal"/>
    <w:uiPriority w:val="1"/>
    <w:qFormat/>
    <w:rsid w:val="00420055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70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00B6"/>
    <w:pPr>
      <w:spacing w:after="24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00B6"/>
    <w:rPr>
      <w:sz w:val="20"/>
      <w:szCs w:val="20"/>
    </w:rPr>
  </w:style>
  <w:style w:type="table" w:customStyle="1" w:styleId="GridTable4-Accent51">
    <w:name w:val="Grid Table 4 - Accent 51"/>
    <w:basedOn w:val="TableNormal"/>
    <w:next w:val="GridTable4-Accent5"/>
    <w:uiPriority w:val="49"/>
    <w:rsid w:val="00BD4A13"/>
    <w:pPr>
      <w:spacing w:after="0" w:line="240" w:lineRule="auto"/>
      <w:jc w:val="center"/>
    </w:pPr>
    <w:tblPr>
      <w:tblStyleRowBandSize w:val="1"/>
      <w:tblStyleColBandSize w:val="1"/>
      <w:jc w:val="center"/>
      <w:tblBorders>
        <w:top w:val="single" w:sz="4" w:space="0" w:color="445C31"/>
        <w:left w:val="single" w:sz="4" w:space="0" w:color="445C31"/>
        <w:bottom w:val="single" w:sz="4" w:space="0" w:color="445C31"/>
        <w:right w:val="single" w:sz="4" w:space="0" w:color="445C31"/>
        <w:insideH w:val="single" w:sz="4" w:space="0" w:color="445C31"/>
        <w:insideV w:val="single" w:sz="4" w:space="0" w:color="445C31"/>
      </w:tblBorders>
    </w:tblPr>
    <w:trPr>
      <w:jc w:val="center"/>
    </w:trPr>
    <w:tcPr>
      <w:shd w:val="clear" w:color="auto" w:fill="F2F2F2" w:themeFill="background1" w:themeFillShade="F2"/>
      <w:vAlign w:val="center"/>
    </w:tcPr>
    <w:tblStylePr w:type="firstRow">
      <w:pPr>
        <w:jc w:val="center"/>
      </w:pPr>
      <w:rPr>
        <w:rFonts w:asciiTheme="minorHAnsi" w:hAnsiTheme="minorHAnsi"/>
        <w:b/>
        <w:bCs/>
        <w:color w:val="FFFFFF"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314223"/>
        </w:tcBorders>
      </w:tcPr>
    </w:tblStylePr>
    <w:tblStylePr w:type="firstCol">
      <w:pPr>
        <w:wordWrap/>
        <w:spacing w:beforeLines="0" w:before="0" w:beforeAutospacing="0" w:afterLines="0" w:after="0" w:afterAutospacing="0" w:line="276" w:lineRule="auto"/>
      </w:pPr>
      <w:rPr>
        <w:b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table" w:styleId="GridTable4-Accent5">
    <w:name w:val="Grid Table 4 Accent 5"/>
    <w:basedOn w:val="TableNormal"/>
    <w:uiPriority w:val="49"/>
    <w:rsid w:val="00D700B6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0B6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0B6"/>
    <w:rPr>
      <w:sz w:val="24"/>
    </w:rPr>
  </w:style>
  <w:style w:type="paragraph" w:customStyle="1" w:styleId="DashList">
    <w:name w:val="Dash List"/>
    <w:basedOn w:val="Normal"/>
    <w:link w:val="DashListChar"/>
    <w:qFormat/>
    <w:rsid w:val="00420055"/>
    <w:pPr>
      <w:numPr>
        <w:numId w:val="17"/>
      </w:numPr>
      <w:spacing w:before="120"/>
      <w:ind w:left="576" w:hanging="216"/>
    </w:pPr>
    <w:rPr>
      <w:rFonts w:ascii="Aptos" w:eastAsia="Aptos" w:hAnsi="Aptos" w:cs="Times New Roman"/>
      <w:bCs/>
    </w:rPr>
  </w:style>
  <w:style w:type="character" w:customStyle="1" w:styleId="DashListChar">
    <w:name w:val="Dash List Char"/>
    <w:basedOn w:val="DefaultParagraphFont"/>
    <w:link w:val="DashList"/>
    <w:rsid w:val="00420055"/>
    <w:rPr>
      <w:rFonts w:ascii="Aptos" w:eastAsia="Aptos" w:hAnsi="Aptos" w:cs="Times New Roman"/>
      <w:bCs/>
    </w:rPr>
  </w:style>
  <w:style w:type="paragraph" w:styleId="BodyText2">
    <w:name w:val="Body Text 2"/>
    <w:basedOn w:val="Normal"/>
    <w:link w:val="BodyText2Char"/>
    <w:uiPriority w:val="99"/>
    <w:unhideWhenUsed/>
    <w:rsid w:val="00D560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D560BB"/>
    <w:rPr>
      <w:sz w:val="24"/>
    </w:rPr>
  </w:style>
  <w:style w:type="paragraph" w:styleId="BodyText">
    <w:name w:val="Body Text"/>
    <w:basedOn w:val="Normal"/>
    <w:link w:val="BodyTextChar"/>
    <w:qFormat/>
    <w:rsid w:val="00420055"/>
    <w:pPr>
      <w:spacing w:before="120" w:after="240"/>
    </w:pPr>
  </w:style>
  <w:style w:type="character" w:customStyle="1" w:styleId="BodyTextChar">
    <w:name w:val="Body Text Char"/>
    <w:basedOn w:val="DefaultParagraphFont"/>
    <w:link w:val="BodyText"/>
    <w:rsid w:val="00420055"/>
  </w:style>
  <w:style w:type="paragraph" w:customStyle="1" w:styleId="BulletedList">
    <w:name w:val="Bulleted List"/>
    <w:basedOn w:val="DashList"/>
    <w:qFormat/>
    <w:rsid w:val="00420055"/>
    <w:pPr>
      <w:numPr>
        <w:numId w:val="18"/>
      </w:numPr>
      <w:ind w:left="576" w:hanging="216"/>
    </w:pPr>
  </w:style>
  <w:style w:type="paragraph" w:customStyle="1" w:styleId="KeyIssuesList">
    <w:name w:val="Key Issues List"/>
    <w:basedOn w:val="Normal"/>
    <w:qFormat/>
    <w:rsid w:val="00420055"/>
    <w:pPr>
      <w:numPr>
        <w:numId w:val="19"/>
      </w:numPr>
      <w:spacing w:before="120" w:after="120"/>
    </w:pPr>
    <w:rPr>
      <w:rFonts w:ascii="Aptos" w:eastAsia="Aptos" w:hAnsi="Aptos" w:cs="Times New Roman"/>
      <w:b/>
    </w:rPr>
  </w:style>
  <w:style w:type="paragraph" w:customStyle="1" w:styleId="NumberedList">
    <w:name w:val="Numbered List"/>
    <w:basedOn w:val="Normal"/>
    <w:link w:val="NumberedListChar"/>
    <w:qFormat/>
    <w:rsid w:val="00420055"/>
    <w:pPr>
      <w:numPr>
        <w:numId w:val="20"/>
      </w:numPr>
      <w:spacing w:before="120"/>
      <w:ind w:left="576"/>
    </w:pPr>
    <w:rPr>
      <w:rFonts w:ascii="Aptos" w:eastAsia="Aptos" w:hAnsi="Aptos" w:cs="Times New Roman"/>
    </w:rPr>
  </w:style>
  <w:style w:type="character" w:customStyle="1" w:styleId="ListParagraphChar">
    <w:name w:val="List Paragraph Char"/>
    <w:aliases w:val="Bullet List Char"/>
    <w:basedOn w:val="DefaultParagraphFont"/>
    <w:link w:val="ListParagraph"/>
    <w:uiPriority w:val="34"/>
    <w:rsid w:val="00420055"/>
    <w:rPr>
      <w:rFonts w:ascii="Aptos" w:eastAsia="Aptos" w:hAnsi="Aptos" w:cs="Times New Roman"/>
      <w:bCs/>
    </w:rPr>
  </w:style>
  <w:style w:type="character" w:customStyle="1" w:styleId="NumberedListChar">
    <w:name w:val="Numbered List Char"/>
    <w:basedOn w:val="ListParagraphChar"/>
    <w:link w:val="NumberedList"/>
    <w:rsid w:val="00420055"/>
    <w:rPr>
      <w:rFonts w:ascii="Aptos" w:eastAsia="Aptos" w:hAnsi="Aptos" w:cs="Times New Roman"/>
      <w:bCs w:val="0"/>
    </w:rPr>
  </w:style>
  <w:style w:type="paragraph" w:styleId="FootnoteText">
    <w:name w:val="footnote text"/>
    <w:basedOn w:val="Normal"/>
    <w:link w:val="FootnoteTextChar"/>
    <w:uiPriority w:val="99"/>
    <w:unhideWhenUsed/>
    <w:rsid w:val="00192F7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2F79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70230F"/>
    <w:rPr>
      <w:vertAlign w:val="superscript"/>
    </w:rPr>
  </w:style>
  <w:style w:type="table" w:styleId="TableGrid">
    <w:name w:val="Table Grid"/>
    <w:aliases w:val="NN Basic Table"/>
    <w:basedOn w:val="TableNormal"/>
    <w:uiPriority w:val="5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DefaultParagraphFont"/>
    <w:uiPriority w:val="99"/>
    <w:unhideWhenUsed/>
    <w:rsid w:val="00192F79"/>
    <w:rPr>
      <w:color w:val="467886"/>
      <w:u w:val="single"/>
    </w:rPr>
  </w:style>
  <w:style w:type="character" w:styleId="Hyperlink">
    <w:name w:val="Hyperlink"/>
    <w:basedOn w:val="DefaultParagraphFont"/>
    <w:uiPriority w:val="99"/>
    <w:unhideWhenUsed/>
    <w:rsid w:val="00192F79"/>
    <w:rPr>
      <w:color w:val="467886" w:themeColor="hyperlink"/>
      <w:u w:val="single"/>
    </w:rPr>
  </w:style>
  <w:style w:type="table" w:styleId="PlainTable1">
    <w:name w:val="Plain Table 1"/>
    <w:basedOn w:val="TableNormal"/>
    <w:uiPriority w:val="41"/>
    <w:rsid w:val="003400B1"/>
    <w:pPr>
      <w:spacing w:after="0" w:line="240" w:lineRule="auto"/>
      <w:jc w:val="center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b/>
        <w:bCs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A57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2B98"/>
    <w:rPr>
      <w:color w:val="96607D" w:themeColor="followedHyperlink"/>
      <w:u w:val="single"/>
    </w:rPr>
  </w:style>
  <w:style w:type="paragraph" w:customStyle="1" w:styleId="PlanorProvisoQuote">
    <w:name w:val="Plan or Proviso Quote"/>
    <w:basedOn w:val="Quote"/>
    <w:link w:val="PlanorProvisoQuoteChar"/>
    <w:qFormat/>
    <w:rsid w:val="00420055"/>
  </w:style>
  <w:style w:type="character" w:customStyle="1" w:styleId="PlanorProvisoQuoteChar">
    <w:name w:val="Plan or Proviso Quote Char"/>
    <w:basedOn w:val="QuoteChar"/>
    <w:link w:val="PlanorProvisoQuote"/>
    <w:rsid w:val="00420055"/>
    <w:rPr>
      <w:rFonts w:ascii="Aptos" w:eastAsia="Times New Roman" w:hAnsi="Aptos" w:cs="Arial"/>
      <w:i/>
      <w:iCs/>
      <w:kern w:val="0"/>
      <w14:ligatures w14:val="none"/>
    </w:rPr>
  </w:style>
  <w:style w:type="paragraph" w:styleId="Revision">
    <w:name w:val="Revision"/>
    <w:hidden/>
    <w:uiPriority w:val="99"/>
    <w:semiHidden/>
    <w:rsid w:val="00447D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ouncil Staff Report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A1860-D13C-491B-A5C8-C5E3EFE8C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Report: Hatfield Pit Surplus Property</dc:title>
  <dc:subject/>
  <dc:creator>Ngo, Jenny</dc:creator>
  <cp:keywords/>
  <dc:description/>
  <cp:lastModifiedBy>Bowman, Nick</cp:lastModifiedBy>
  <cp:revision>2</cp:revision>
  <dcterms:created xsi:type="dcterms:W3CDTF">2026-07-22T21:31:00Z</dcterms:created>
  <dcterms:modified xsi:type="dcterms:W3CDTF">2026-07-22T21:31:00Z</dcterms:modified>
</cp:coreProperties>
</file>