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92FE9" w14:textId="15002076" w:rsidR="0070230F" w:rsidRPr="0070230F" w:rsidRDefault="002310D1" w:rsidP="0070230F">
      <w:pPr>
        <w:pStyle w:val="Heading2"/>
      </w:pPr>
      <w:bookmarkStart w:id="0" w:name="Overview"/>
      <w:r>
        <w:t xml:space="preserve">Attachment </w:t>
      </w:r>
      <w:r w:rsidR="00381A08">
        <w:t>3</w:t>
      </w:r>
      <w:r>
        <w:t xml:space="preserve"> – KCRHA and Funder Correspondence and Updates</w:t>
      </w:r>
    </w:p>
    <w:bookmarkEnd w:id="0"/>
    <w:p w14:paraId="19883476" w14:textId="57AFD406" w:rsidR="00192F79" w:rsidRPr="00192F79" w:rsidRDefault="000347D9" w:rsidP="003400B1">
      <w:pPr>
        <w:pStyle w:val="BodyText"/>
        <w:rPr>
          <w:szCs w:val="22"/>
        </w:rPr>
      </w:pPr>
      <w:r>
        <w:rPr>
          <w:szCs w:val="22"/>
        </w:rPr>
        <w:t>The following table provides an overview of correspondence and updates from King County Regional Homelessness Authority (KCRHA) t</w:t>
      </w:r>
      <w:r w:rsidR="009F5EE8">
        <w:rPr>
          <w:szCs w:val="22"/>
        </w:rPr>
        <w:t>he funders (King County's Department of Community and Human Services and City of Seattle's Human Services Department)</w:t>
      </w:r>
      <w:r>
        <w:rPr>
          <w:szCs w:val="22"/>
        </w:rPr>
        <w:t>, and Clark Nuber P.S., a contractor of the funders.</w:t>
      </w:r>
    </w:p>
    <w:tbl>
      <w:tblPr>
        <w:tblStyle w:val="GridTable4-Accent51"/>
        <w:tblW w:w="129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Layout w:type="fixed"/>
        <w:tblCellMar>
          <w:top w:w="43" w:type="dxa"/>
          <w:bottom w:w="43" w:type="dxa"/>
        </w:tblCellMar>
        <w:tblLook w:val="04A0" w:firstRow="1" w:lastRow="0" w:firstColumn="1" w:lastColumn="0" w:noHBand="0" w:noVBand="1"/>
      </w:tblPr>
      <w:tblGrid>
        <w:gridCol w:w="1710"/>
        <w:gridCol w:w="1912"/>
        <w:gridCol w:w="1328"/>
        <w:gridCol w:w="5490"/>
        <w:gridCol w:w="2520"/>
      </w:tblGrid>
      <w:tr w:rsidR="002310D1" w:rsidRPr="00192F79" w14:paraId="1533E5D9" w14:textId="77777777" w:rsidTr="00603B09">
        <w:trPr>
          <w:cnfStyle w:val="100000000000" w:firstRow="1" w:lastRow="0" w:firstColumn="0" w:lastColumn="0" w:oddVBand="0" w:evenVBand="0" w:oddHBand="0" w:evenHBand="0" w:firstRowFirstColumn="0" w:firstRowLastColumn="0" w:lastRowFirstColumn="0" w:lastRowLastColumn="0"/>
          <w:cantSplit/>
          <w:trHeight w:val="824"/>
          <w:tblHeader/>
        </w:trPr>
        <w:tc>
          <w:tcPr>
            <w:cnfStyle w:val="001000000000" w:firstRow="0" w:lastRow="0" w:firstColumn="1" w:lastColumn="0" w:oddVBand="0" w:evenVBand="0" w:oddHBand="0" w:evenHBand="0" w:firstRowFirstColumn="0" w:firstRowLastColumn="0" w:lastRowFirstColumn="0" w:lastRowLastColumn="0"/>
            <w:tcW w:w="1710" w:type="dxa"/>
            <w:shd w:val="clear" w:color="auto" w:fill="0A2F41"/>
          </w:tcPr>
          <w:p w14:paraId="19514453" w14:textId="447DF15F" w:rsidR="002310D1" w:rsidRPr="003400B1" w:rsidRDefault="002310D1" w:rsidP="003400B1">
            <w:r>
              <w:t>Date</w:t>
            </w:r>
          </w:p>
        </w:tc>
        <w:tc>
          <w:tcPr>
            <w:tcW w:w="1912" w:type="dxa"/>
            <w:shd w:val="clear" w:color="auto" w:fill="0A2F41"/>
          </w:tcPr>
          <w:p w14:paraId="5DB6D322" w14:textId="6DEC1ED5" w:rsidR="002310D1" w:rsidRPr="003400B1" w:rsidRDefault="002310D1" w:rsidP="003400B1">
            <w:pPr>
              <w:cnfStyle w:val="100000000000" w:firstRow="1" w:lastRow="0" w:firstColumn="0" w:lastColumn="0" w:oddVBand="0" w:evenVBand="0" w:oddHBand="0" w:evenHBand="0" w:firstRowFirstColumn="0" w:firstRowLastColumn="0" w:lastRowFirstColumn="0" w:lastRowLastColumn="0"/>
            </w:pPr>
            <w:r>
              <w:t>Subject</w:t>
            </w:r>
          </w:p>
        </w:tc>
        <w:tc>
          <w:tcPr>
            <w:tcW w:w="1328" w:type="dxa"/>
            <w:shd w:val="clear" w:color="auto" w:fill="0A2F41"/>
          </w:tcPr>
          <w:p w14:paraId="49B6FB9E" w14:textId="0E386A9F" w:rsidR="002310D1" w:rsidRPr="003400B1" w:rsidRDefault="002310D1" w:rsidP="003400B1">
            <w:pPr>
              <w:cnfStyle w:val="100000000000" w:firstRow="1" w:lastRow="0" w:firstColumn="0" w:lastColumn="0" w:oddVBand="0" w:evenVBand="0" w:oddHBand="0" w:evenHBand="0" w:firstRowFirstColumn="0" w:firstRowLastColumn="0" w:lastRowFirstColumn="0" w:lastRowLastColumn="0"/>
            </w:pPr>
            <w:r>
              <w:t>Author</w:t>
            </w:r>
          </w:p>
        </w:tc>
        <w:tc>
          <w:tcPr>
            <w:tcW w:w="5490" w:type="dxa"/>
            <w:shd w:val="clear" w:color="auto" w:fill="0A2F41"/>
          </w:tcPr>
          <w:p w14:paraId="1A45A0F9" w14:textId="5128F079" w:rsidR="002310D1" w:rsidRPr="003400B1" w:rsidRDefault="002310D1" w:rsidP="003400B1">
            <w:pPr>
              <w:cnfStyle w:val="100000000000" w:firstRow="1" w:lastRow="0" w:firstColumn="0" w:lastColumn="0" w:oddVBand="0" w:evenVBand="0" w:oddHBand="0" w:evenHBand="0" w:firstRowFirstColumn="0" w:firstRowLastColumn="0" w:lastRowFirstColumn="0" w:lastRowLastColumn="0"/>
            </w:pPr>
            <w:r>
              <w:t>Summary</w:t>
            </w:r>
          </w:p>
        </w:tc>
        <w:tc>
          <w:tcPr>
            <w:tcW w:w="2520" w:type="dxa"/>
            <w:shd w:val="clear" w:color="auto" w:fill="0A2F41"/>
          </w:tcPr>
          <w:p w14:paraId="49CE94EB" w14:textId="75D4F45F" w:rsidR="002310D1" w:rsidRPr="003400B1" w:rsidRDefault="002310D1" w:rsidP="003400B1">
            <w:pPr>
              <w:cnfStyle w:val="100000000000" w:firstRow="1" w:lastRow="0" w:firstColumn="0" w:lastColumn="0" w:oddVBand="0" w:evenVBand="0" w:oddHBand="0" w:evenHBand="0" w:firstRowFirstColumn="0" w:firstRowLastColumn="0" w:lastRowFirstColumn="0" w:lastRowLastColumn="0"/>
            </w:pPr>
            <w:r>
              <w:t>Link</w:t>
            </w:r>
          </w:p>
        </w:tc>
      </w:tr>
      <w:tr w:rsidR="002310D1" w:rsidRPr="00192F79" w14:paraId="7BC04F84" w14:textId="77777777" w:rsidTr="00603B09">
        <w:trPr>
          <w:cantSplit/>
          <w:trHeight w:val="2032"/>
        </w:trPr>
        <w:tc>
          <w:tcPr>
            <w:cnfStyle w:val="001000000000" w:firstRow="0" w:lastRow="0" w:firstColumn="1" w:lastColumn="0" w:oddVBand="0" w:evenVBand="0" w:oddHBand="0" w:evenHBand="0" w:firstRowFirstColumn="0" w:firstRowLastColumn="0" w:lastRowFirstColumn="0" w:lastRowLastColumn="0"/>
            <w:tcW w:w="1710" w:type="dxa"/>
          </w:tcPr>
          <w:p w14:paraId="0249A601" w14:textId="69D39149" w:rsidR="002310D1" w:rsidRPr="00196B7F" w:rsidRDefault="002310D1" w:rsidP="003400B1">
            <w:pPr>
              <w:rPr>
                <w:b w:val="0"/>
                <w:bCs w:val="0"/>
              </w:rPr>
            </w:pPr>
            <w:r>
              <w:rPr>
                <w:b w:val="0"/>
                <w:bCs w:val="0"/>
              </w:rPr>
              <w:t>April 17, 2026</w:t>
            </w:r>
          </w:p>
        </w:tc>
        <w:tc>
          <w:tcPr>
            <w:tcW w:w="1912" w:type="dxa"/>
          </w:tcPr>
          <w:p w14:paraId="5E7222AB" w14:textId="45D2EDB4" w:rsidR="002310D1" w:rsidRPr="003400B1" w:rsidRDefault="002310D1" w:rsidP="003400B1">
            <w:pPr>
              <w:cnfStyle w:val="000000000000" w:firstRow="0" w:lastRow="0" w:firstColumn="0" w:lastColumn="0" w:oddVBand="0" w:evenVBand="0" w:oddHBand="0" w:evenHBand="0" w:firstRowFirstColumn="0" w:firstRowLastColumn="0" w:lastRowFirstColumn="0" w:lastRowLastColumn="0"/>
              <w:rPr>
                <w:rFonts w:eastAsia="Aptos" w:cs="Arial"/>
              </w:rPr>
            </w:pPr>
            <w:r>
              <w:rPr>
                <w:rFonts w:eastAsia="Aptos" w:cs="Arial"/>
              </w:rPr>
              <w:t>Forensic Evaluation of KCRHA</w:t>
            </w:r>
          </w:p>
        </w:tc>
        <w:tc>
          <w:tcPr>
            <w:tcW w:w="1328" w:type="dxa"/>
          </w:tcPr>
          <w:p w14:paraId="1FA71C1C" w14:textId="23DB8DA9" w:rsidR="002310D1" w:rsidRPr="003400B1" w:rsidRDefault="002310D1"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Clark Nuber P.S.</w:t>
            </w:r>
          </w:p>
        </w:tc>
        <w:tc>
          <w:tcPr>
            <w:tcW w:w="5490" w:type="dxa"/>
          </w:tcPr>
          <w:p w14:paraId="4FA9C43B" w14:textId="065AA548" w:rsidR="002310D1" w:rsidRPr="003400B1" w:rsidRDefault="009F5EE8" w:rsidP="009F5EE8">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9F5EE8">
              <w:rPr>
                <w:rFonts w:eastAsia="Times New Roman" w:cs="Arial"/>
                <w:bCs/>
              </w:rPr>
              <w:t>The Forensic Evaluation identified several financial management and internal control deficiencies, including</w:t>
            </w:r>
            <w:r>
              <w:rPr>
                <w:rFonts w:eastAsia="Times New Roman" w:cs="Arial"/>
                <w:bCs/>
              </w:rPr>
              <w:t xml:space="preserve"> negative cash balance, interest charges, administrative overspend, and growth in receivables. Recommendations to resolve the challenges are identified in the report.</w:t>
            </w:r>
          </w:p>
        </w:tc>
        <w:tc>
          <w:tcPr>
            <w:tcW w:w="2520" w:type="dxa"/>
          </w:tcPr>
          <w:p w14:paraId="5BA8F4B3" w14:textId="18D1B25D" w:rsidR="002310D1" w:rsidRPr="002310D1" w:rsidRDefault="002310D1" w:rsidP="002310D1">
            <w:pPr>
              <w:jc w:val="left"/>
              <w:cnfStyle w:val="000000000000" w:firstRow="0" w:lastRow="0" w:firstColumn="0" w:lastColumn="0" w:oddVBand="0" w:evenVBand="0" w:oddHBand="0" w:evenHBand="0" w:firstRowFirstColumn="0" w:firstRowLastColumn="0" w:lastRowFirstColumn="0" w:lastRowLastColumn="0"/>
              <w:rPr>
                <w:rFonts w:eastAsia="Times New Roman" w:cs="Arial"/>
                <w:bCs/>
                <w:sz w:val="20"/>
                <w:szCs w:val="20"/>
              </w:rPr>
            </w:pPr>
            <w:hyperlink r:id="rId8" w:history="1">
              <w:r w:rsidRPr="00692B01">
                <w:rPr>
                  <w:rStyle w:val="Hyperlink"/>
                  <w:rFonts w:eastAsia="Times New Roman" w:cs="Arial"/>
                  <w:bCs/>
                  <w:sz w:val="20"/>
                  <w:szCs w:val="20"/>
                </w:rPr>
                <w:t>https://content.govdelivery.com/attachments/WAKING/2026/04/23/file_attachments/3627358/4-17-26%20Organizational%20Forensic%20Audit.pdf</w:t>
              </w:r>
            </w:hyperlink>
            <w:r>
              <w:rPr>
                <w:rFonts w:eastAsia="Times New Roman" w:cs="Arial"/>
                <w:bCs/>
                <w:sz w:val="20"/>
                <w:szCs w:val="20"/>
              </w:rPr>
              <w:t xml:space="preserve"> </w:t>
            </w:r>
          </w:p>
        </w:tc>
      </w:tr>
      <w:tr w:rsidR="002310D1" w:rsidRPr="00192F79" w14:paraId="677D2636" w14:textId="77777777" w:rsidTr="00603B09">
        <w:trPr>
          <w:cnfStyle w:val="000000010000" w:firstRow="0" w:lastRow="0" w:firstColumn="0" w:lastColumn="0" w:oddVBand="0" w:evenVBand="0" w:oddHBand="0" w:evenHBand="1" w:firstRowFirstColumn="0" w:firstRowLastColumn="0" w:lastRowFirstColumn="0" w:lastRowLastColumn="0"/>
          <w:cantSplit/>
          <w:trHeight w:val="410"/>
        </w:trPr>
        <w:tc>
          <w:tcPr>
            <w:cnfStyle w:val="001000000000" w:firstRow="0" w:lastRow="0" w:firstColumn="1" w:lastColumn="0" w:oddVBand="0" w:evenVBand="0" w:oddHBand="0" w:evenHBand="0" w:firstRowFirstColumn="0" w:firstRowLastColumn="0" w:lastRowFirstColumn="0" w:lastRowLastColumn="0"/>
            <w:tcW w:w="1710" w:type="dxa"/>
          </w:tcPr>
          <w:p w14:paraId="66367F25" w14:textId="3058ED33" w:rsidR="002310D1" w:rsidRPr="00196B7F" w:rsidRDefault="002310D1" w:rsidP="003400B1">
            <w:pPr>
              <w:rPr>
                <w:b w:val="0"/>
                <w:bCs w:val="0"/>
              </w:rPr>
            </w:pPr>
            <w:r>
              <w:rPr>
                <w:b w:val="0"/>
                <w:bCs w:val="0"/>
              </w:rPr>
              <w:t>April 22, 2026</w:t>
            </w:r>
          </w:p>
        </w:tc>
        <w:tc>
          <w:tcPr>
            <w:tcW w:w="1912" w:type="dxa"/>
          </w:tcPr>
          <w:p w14:paraId="53B89C49" w14:textId="64B109F0" w:rsidR="002310D1" w:rsidRPr="003400B1" w:rsidRDefault="002310D1" w:rsidP="003400B1">
            <w:pPr>
              <w:cnfStyle w:val="000000010000" w:firstRow="0" w:lastRow="0" w:firstColumn="0" w:lastColumn="0" w:oddVBand="0" w:evenVBand="0" w:oddHBand="0" w:evenHBand="1" w:firstRowFirstColumn="0" w:firstRowLastColumn="0" w:lastRowFirstColumn="0" w:lastRowLastColumn="0"/>
              <w:rPr>
                <w:rFonts w:eastAsia="Times New Roman" w:cs="Arial"/>
                <w:bCs/>
              </w:rPr>
            </w:pPr>
            <w:r w:rsidRPr="002310D1">
              <w:rPr>
                <w:rFonts w:eastAsia="Times New Roman" w:cs="Arial"/>
                <w:bCs/>
              </w:rPr>
              <w:t>Forensic Evaluation Findings and Next Steps</w:t>
            </w:r>
          </w:p>
        </w:tc>
        <w:tc>
          <w:tcPr>
            <w:tcW w:w="1328" w:type="dxa"/>
          </w:tcPr>
          <w:p w14:paraId="151E65D1" w14:textId="3E9E6791" w:rsidR="002310D1" w:rsidRPr="003400B1" w:rsidRDefault="002310D1" w:rsidP="003400B1">
            <w:pPr>
              <w:cnfStyle w:val="000000010000" w:firstRow="0" w:lastRow="0" w:firstColumn="0" w:lastColumn="0" w:oddVBand="0" w:evenVBand="0" w:oddHBand="0" w:evenHBand="1" w:firstRowFirstColumn="0" w:firstRowLastColumn="0" w:lastRowFirstColumn="0" w:lastRowLastColumn="0"/>
              <w:rPr>
                <w:rFonts w:eastAsia="Times New Roman" w:cs="Arial"/>
                <w:bCs/>
              </w:rPr>
            </w:pPr>
            <w:r>
              <w:rPr>
                <w:rFonts w:eastAsia="Times New Roman" w:cs="Arial"/>
                <w:bCs/>
              </w:rPr>
              <w:t>King County and City of Seattle</w:t>
            </w:r>
          </w:p>
        </w:tc>
        <w:tc>
          <w:tcPr>
            <w:tcW w:w="5490" w:type="dxa"/>
          </w:tcPr>
          <w:p w14:paraId="47B3864F" w14:textId="79A02C8C" w:rsidR="002310D1" w:rsidRPr="003400B1" w:rsidRDefault="009F5EE8" w:rsidP="009F5EE8">
            <w:pPr>
              <w:jc w:val="left"/>
              <w:cnfStyle w:val="000000010000" w:firstRow="0" w:lastRow="0" w:firstColumn="0" w:lastColumn="0" w:oddVBand="0" w:evenVBand="0" w:oddHBand="0" w:evenHBand="1" w:firstRowFirstColumn="0" w:firstRowLastColumn="0" w:lastRowFirstColumn="0" w:lastRowLastColumn="0"/>
              <w:rPr>
                <w:rFonts w:eastAsia="Times New Roman" w:cs="Arial"/>
                <w:bCs/>
              </w:rPr>
            </w:pPr>
            <w:r>
              <w:rPr>
                <w:rFonts w:eastAsia="Times New Roman" w:cs="Arial"/>
                <w:bCs/>
              </w:rPr>
              <w:t>The letter requires KCRHA to provide a written response to funders by May 8, 2026, documenting how the high-risk findings will be addressed. It also requires a corrective action plan by May 23, 2026.</w:t>
            </w:r>
          </w:p>
        </w:tc>
        <w:tc>
          <w:tcPr>
            <w:tcW w:w="2520" w:type="dxa"/>
          </w:tcPr>
          <w:p w14:paraId="6C50814C" w14:textId="3B67865B" w:rsidR="002310D1" w:rsidRPr="002310D1" w:rsidRDefault="002310D1" w:rsidP="002310D1">
            <w:pPr>
              <w:jc w:val="left"/>
              <w:cnfStyle w:val="000000010000" w:firstRow="0" w:lastRow="0" w:firstColumn="0" w:lastColumn="0" w:oddVBand="0" w:evenVBand="0" w:oddHBand="0" w:evenHBand="1" w:firstRowFirstColumn="0" w:firstRowLastColumn="0" w:lastRowFirstColumn="0" w:lastRowLastColumn="0"/>
              <w:rPr>
                <w:rFonts w:eastAsia="Times New Roman" w:cs="Arial"/>
                <w:bCs/>
                <w:sz w:val="20"/>
                <w:szCs w:val="20"/>
              </w:rPr>
            </w:pPr>
            <w:hyperlink r:id="rId9" w:history="1">
              <w:r w:rsidRPr="002310D1">
                <w:rPr>
                  <w:rStyle w:val="Hyperlink"/>
                  <w:rFonts w:eastAsia="Times New Roman" w:cs="Arial"/>
                  <w:bCs/>
                  <w:sz w:val="20"/>
                  <w:szCs w:val="20"/>
                </w:rPr>
                <w:t>https://content.govdelivery.com/attachments/WAKING/2026/04/23/file_attachments/3627360/4-22-26%20COS%20and%20KC%20Joint%20Letter.pdf</w:t>
              </w:r>
            </w:hyperlink>
            <w:r w:rsidRPr="002310D1">
              <w:rPr>
                <w:rFonts w:eastAsia="Times New Roman" w:cs="Arial"/>
                <w:bCs/>
                <w:sz w:val="20"/>
                <w:szCs w:val="20"/>
              </w:rPr>
              <w:t xml:space="preserve"> </w:t>
            </w:r>
          </w:p>
        </w:tc>
      </w:tr>
      <w:tr w:rsidR="002310D1" w:rsidRPr="00192F79" w14:paraId="1F7AEDC8" w14:textId="77777777" w:rsidTr="00603B09">
        <w:trPr>
          <w:cantSplit/>
          <w:trHeight w:val="410"/>
        </w:trPr>
        <w:tc>
          <w:tcPr>
            <w:cnfStyle w:val="001000000000" w:firstRow="0" w:lastRow="0" w:firstColumn="1" w:lastColumn="0" w:oddVBand="0" w:evenVBand="0" w:oddHBand="0" w:evenHBand="0" w:firstRowFirstColumn="0" w:firstRowLastColumn="0" w:lastRowFirstColumn="0" w:lastRowLastColumn="0"/>
            <w:tcW w:w="1710" w:type="dxa"/>
          </w:tcPr>
          <w:p w14:paraId="0F912901" w14:textId="524A2632" w:rsidR="002310D1" w:rsidRPr="00196B7F" w:rsidRDefault="002310D1" w:rsidP="003400B1">
            <w:pPr>
              <w:rPr>
                <w:b w:val="0"/>
                <w:bCs w:val="0"/>
              </w:rPr>
            </w:pPr>
            <w:r>
              <w:rPr>
                <w:b w:val="0"/>
                <w:bCs w:val="0"/>
              </w:rPr>
              <w:t>May 8, 2026</w:t>
            </w:r>
          </w:p>
        </w:tc>
        <w:tc>
          <w:tcPr>
            <w:tcW w:w="1912" w:type="dxa"/>
          </w:tcPr>
          <w:p w14:paraId="4EDEC7AE" w14:textId="10D9F258" w:rsidR="002310D1" w:rsidRPr="003400B1" w:rsidRDefault="002310D1"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Forensic Audit Response to Funder</w:t>
            </w:r>
            <w:r w:rsidR="009F5EE8">
              <w:rPr>
                <w:rFonts w:eastAsia="Times New Roman" w:cs="Arial"/>
                <w:bCs/>
              </w:rPr>
              <w:t>s</w:t>
            </w:r>
          </w:p>
        </w:tc>
        <w:tc>
          <w:tcPr>
            <w:tcW w:w="1328" w:type="dxa"/>
          </w:tcPr>
          <w:p w14:paraId="6631BD77" w14:textId="378C6FA6" w:rsidR="002310D1" w:rsidRPr="003400B1" w:rsidRDefault="002310D1"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KCRHA</w:t>
            </w:r>
          </w:p>
        </w:tc>
        <w:tc>
          <w:tcPr>
            <w:tcW w:w="5490" w:type="dxa"/>
          </w:tcPr>
          <w:p w14:paraId="6DF05C3B" w14:textId="366C04A1" w:rsidR="002310D1" w:rsidRPr="003400B1" w:rsidRDefault="009F5EE8" w:rsidP="009F5EE8">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 xml:space="preserve">The letter addresses the four high-risk items identified in the Forensic Evaluation and sets a timeline through July 31st for assessing issues and taking actions to improve financial controls. </w:t>
            </w:r>
          </w:p>
        </w:tc>
        <w:tc>
          <w:tcPr>
            <w:tcW w:w="2520" w:type="dxa"/>
          </w:tcPr>
          <w:p w14:paraId="539F4084" w14:textId="51DFA146" w:rsidR="002310D1" w:rsidRPr="002310D1" w:rsidRDefault="002310D1" w:rsidP="002310D1">
            <w:pPr>
              <w:jc w:val="left"/>
              <w:cnfStyle w:val="000000000000" w:firstRow="0" w:lastRow="0" w:firstColumn="0" w:lastColumn="0" w:oddVBand="0" w:evenVBand="0" w:oddHBand="0" w:evenHBand="0" w:firstRowFirstColumn="0" w:firstRowLastColumn="0" w:lastRowFirstColumn="0" w:lastRowLastColumn="0"/>
              <w:rPr>
                <w:rFonts w:eastAsia="Times New Roman" w:cs="Arial"/>
                <w:bCs/>
                <w:sz w:val="20"/>
                <w:szCs w:val="20"/>
              </w:rPr>
            </w:pPr>
            <w:hyperlink r:id="rId10" w:history="1">
              <w:r w:rsidRPr="002310D1">
                <w:rPr>
                  <w:rStyle w:val="Hyperlink"/>
                  <w:sz w:val="20"/>
                  <w:szCs w:val="20"/>
                </w:rPr>
                <w:t>https://kcrha.org/wp-content/uploads/2026/05/KCRHA-Forensic-Evaluation-Response_May-8-Letter.pdf</w:t>
              </w:r>
            </w:hyperlink>
          </w:p>
        </w:tc>
      </w:tr>
      <w:tr w:rsidR="002310D1" w:rsidRPr="00192F79" w14:paraId="02D3E2F9" w14:textId="77777777" w:rsidTr="00603B09">
        <w:trPr>
          <w:cnfStyle w:val="000000010000" w:firstRow="0" w:lastRow="0" w:firstColumn="0" w:lastColumn="0" w:oddVBand="0" w:evenVBand="0" w:oddHBand="0" w:evenHBand="1" w:firstRowFirstColumn="0" w:firstRowLastColumn="0" w:lastRowFirstColumn="0" w:lastRowLastColumn="0"/>
          <w:cantSplit/>
          <w:trHeight w:val="392"/>
        </w:trPr>
        <w:tc>
          <w:tcPr>
            <w:cnfStyle w:val="001000000000" w:firstRow="0" w:lastRow="0" w:firstColumn="1" w:lastColumn="0" w:oddVBand="0" w:evenVBand="0" w:oddHBand="0" w:evenHBand="0" w:firstRowFirstColumn="0" w:firstRowLastColumn="0" w:lastRowFirstColumn="0" w:lastRowLastColumn="0"/>
            <w:tcW w:w="1710" w:type="dxa"/>
          </w:tcPr>
          <w:p w14:paraId="1F79E2C5" w14:textId="01132064" w:rsidR="002310D1" w:rsidRPr="00196B7F" w:rsidRDefault="002310D1" w:rsidP="003400B1">
            <w:pPr>
              <w:rPr>
                <w:b w:val="0"/>
                <w:bCs w:val="0"/>
              </w:rPr>
            </w:pPr>
            <w:r>
              <w:rPr>
                <w:b w:val="0"/>
                <w:bCs w:val="0"/>
              </w:rPr>
              <w:lastRenderedPageBreak/>
              <w:t>May 22, 2026</w:t>
            </w:r>
          </w:p>
        </w:tc>
        <w:tc>
          <w:tcPr>
            <w:tcW w:w="1912" w:type="dxa"/>
          </w:tcPr>
          <w:p w14:paraId="21FD5D03" w14:textId="5D3C3148" w:rsidR="002310D1" w:rsidRPr="003400B1" w:rsidRDefault="002310D1" w:rsidP="003400B1">
            <w:pPr>
              <w:cnfStyle w:val="000000010000" w:firstRow="0" w:lastRow="0" w:firstColumn="0" w:lastColumn="0" w:oddVBand="0" w:evenVBand="0" w:oddHBand="0" w:evenHBand="1" w:firstRowFirstColumn="0" w:firstRowLastColumn="0" w:lastRowFirstColumn="0" w:lastRowLastColumn="0"/>
              <w:rPr>
                <w:rFonts w:eastAsia="Times New Roman" w:cs="Arial"/>
                <w:bCs/>
              </w:rPr>
            </w:pPr>
            <w:r>
              <w:rPr>
                <w:rFonts w:eastAsia="Times New Roman" w:cs="Arial"/>
                <w:bCs/>
              </w:rPr>
              <w:t>KCRHA Corrective Action Plan</w:t>
            </w:r>
            <w:r w:rsidR="00603B09">
              <w:rPr>
                <w:rFonts w:eastAsia="Times New Roman" w:cs="Arial"/>
                <w:bCs/>
              </w:rPr>
              <w:t xml:space="preserve"> (CAP)</w:t>
            </w:r>
          </w:p>
        </w:tc>
        <w:tc>
          <w:tcPr>
            <w:tcW w:w="1328" w:type="dxa"/>
          </w:tcPr>
          <w:p w14:paraId="7C1BB854" w14:textId="513F5F11" w:rsidR="002310D1" w:rsidRPr="003400B1" w:rsidRDefault="002310D1" w:rsidP="003400B1">
            <w:pPr>
              <w:cnfStyle w:val="000000010000" w:firstRow="0" w:lastRow="0" w:firstColumn="0" w:lastColumn="0" w:oddVBand="0" w:evenVBand="0" w:oddHBand="0" w:evenHBand="1" w:firstRowFirstColumn="0" w:firstRowLastColumn="0" w:lastRowFirstColumn="0" w:lastRowLastColumn="0"/>
              <w:rPr>
                <w:rFonts w:eastAsia="Times New Roman" w:cs="Arial"/>
              </w:rPr>
            </w:pPr>
            <w:r>
              <w:rPr>
                <w:rFonts w:eastAsia="Times New Roman" w:cs="Arial"/>
              </w:rPr>
              <w:t>KCRHA</w:t>
            </w:r>
          </w:p>
        </w:tc>
        <w:tc>
          <w:tcPr>
            <w:tcW w:w="5490" w:type="dxa"/>
          </w:tcPr>
          <w:p w14:paraId="5966C76D" w14:textId="77777777" w:rsidR="00DE73FF" w:rsidRDefault="00603B09" w:rsidP="009F5EE8">
            <w:pPr>
              <w:jc w:val="left"/>
              <w:cnfStyle w:val="000000010000" w:firstRow="0" w:lastRow="0" w:firstColumn="0" w:lastColumn="0" w:oddVBand="0" w:evenVBand="0" w:oddHBand="0" w:evenHBand="1" w:firstRowFirstColumn="0" w:firstRowLastColumn="0" w:lastRowFirstColumn="0" w:lastRowLastColumn="0"/>
              <w:rPr>
                <w:rFonts w:eastAsia="Times New Roman" w:cs="Arial"/>
              </w:rPr>
            </w:pPr>
            <w:r>
              <w:rPr>
                <w:rFonts w:eastAsia="Times New Roman" w:cs="Arial"/>
              </w:rPr>
              <w:t xml:space="preserve">The CAP identifies corrective </w:t>
            </w:r>
            <w:r w:rsidR="00DE73FF">
              <w:rPr>
                <w:rFonts w:eastAsia="Times New Roman" w:cs="Arial"/>
              </w:rPr>
              <w:t>action workstreams</w:t>
            </w:r>
            <w:r>
              <w:rPr>
                <w:rFonts w:eastAsia="Times New Roman" w:cs="Arial"/>
              </w:rPr>
              <w:t xml:space="preserve"> in response to the Forensic Evaluation</w:t>
            </w:r>
            <w:r w:rsidR="00DE73FF">
              <w:rPr>
                <w:rFonts w:eastAsia="Times New Roman" w:cs="Arial"/>
              </w:rPr>
              <w:t xml:space="preserve">, as well as timelines, deliverables, and validation steps for each finding. It includes identification of responsible parties, milestones for 30, 60, and 90 days, and a reporting cadence. </w:t>
            </w:r>
          </w:p>
          <w:p w14:paraId="19DC1361" w14:textId="63B6083C" w:rsidR="002310D1" w:rsidRPr="003400B1" w:rsidRDefault="00DE73FF" w:rsidP="009F5EE8">
            <w:pPr>
              <w:jc w:val="left"/>
              <w:cnfStyle w:val="000000010000" w:firstRow="0" w:lastRow="0" w:firstColumn="0" w:lastColumn="0" w:oddVBand="0" w:evenVBand="0" w:oddHBand="0" w:evenHBand="1" w:firstRowFirstColumn="0" w:firstRowLastColumn="0" w:lastRowFirstColumn="0" w:lastRowLastColumn="0"/>
              <w:rPr>
                <w:rFonts w:eastAsia="Times New Roman" w:cs="Arial"/>
              </w:rPr>
            </w:pPr>
            <w:r>
              <w:rPr>
                <w:rFonts w:eastAsia="Times New Roman" w:cs="Arial"/>
              </w:rPr>
              <w:t xml:space="preserve">The CAP also notes a need for external stabilization support in the form of an external consultant or other resource to provide expertise, implementation support, and independent validation. </w:t>
            </w:r>
          </w:p>
        </w:tc>
        <w:tc>
          <w:tcPr>
            <w:tcW w:w="2520" w:type="dxa"/>
          </w:tcPr>
          <w:p w14:paraId="0FE5ED79" w14:textId="1A09CCE7" w:rsidR="002310D1" w:rsidRPr="002310D1" w:rsidRDefault="002310D1" w:rsidP="002310D1">
            <w:pPr>
              <w:jc w:val="left"/>
              <w:cnfStyle w:val="000000010000" w:firstRow="0" w:lastRow="0" w:firstColumn="0" w:lastColumn="0" w:oddVBand="0" w:evenVBand="0" w:oddHBand="0" w:evenHBand="1" w:firstRowFirstColumn="0" w:firstRowLastColumn="0" w:lastRowFirstColumn="0" w:lastRowLastColumn="0"/>
              <w:rPr>
                <w:rFonts w:eastAsia="Times New Roman" w:cs="Arial"/>
                <w:bCs/>
                <w:sz w:val="20"/>
                <w:szCs w:val="20"/>
              </w:rPr>
            </w:pPr>
            <w:hyperlink r:id="rId11" w:history="1">
              <w:r w:rsidRPr="002310D1">
                <w:rPr>
                  <w:rStyle w:val="Hyperlink"/>
                  <w:sz w:val="20"/>
                  <w:szCs w:val="20"/>
                </w:rPr>
                <w:t>https://kcrha.org/wp-content/uploads/2026/05/KCRHA-Corrective-Action-Plan-05222026.pdf</w:t>
              </w:r>
            </w:hyperlink>
          </w:p>
        </w:tc>
      </w:tr>
      <w:tr w:rsidR="002310D1" w:rsidRPr="00192F79" w14:paraId="5094003E" w14:textId="77777777" w:rsidTr="00603B09">
        <w:trPr>
          <w:cantSplit/>
          <w:trHeight w:val="392"/>
        </w:trPr>
        <w:tc>
          <w:tcPr>
            <w:cnfStyle w:val="001000000000" w:firstRow="0" w:lastRow="0" w:firstColumn="1" w:lastColumn="0" w:oddVBand="0" w:evenVBand="0" w:oddHBand="0" w:evenHBand="0" w:firstRowFirstColumn="0" w:firstRowLastColumn="0" w:lastRowFirstColumn="0" w:lastRowLastColumn="0"/>
            <w:tcW w:w="1710" w:type="dxa"/>
          </w:tcPr>
          <w:p w14:paraId="059EABC0" w14:textId="4F9E7A56" w:rsidR="002310D1" w:rsidRDefault="002310D1" w:rsidP="003400B1">
            <w:pPr>
              <w:rPr>
                <w:b w:val="0"/>
                <w:bCs w:val="0"/>
              </w:rPr>
            </w:pPr>
            <w:r>
              <w:rPr>
                <w:b w:val="0"/>
                <w:bCs w:val="0"/>
              </w:rPr>
              <w:t>May 29, 2026</w:t>
            </w:r>
          </w:p>
        </w:tc>
        <w:tc>
          <w:tcPr>
            <w:tcW w:w="1912" w:type="dxa"/>
          </w:tcPr>
          <w:p w14:paraId="332F95D4" w14:textId="0A00D48A" w:rsidR="002310D1" w:rsidRPr="003400B1" w:rsidRDefault="002310D1"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KCRHA Corrective Action Plan Assessment</w:t>
            </w:r>
          </w:p>
        </w:tc>
        <w:tc>
          <w:tcPr>
            <w:tcW w:w="1328" w:type="dxa"/>
          </w:tcPr>
          <w:p w14:paraId="4393BEE1" w14:textId="3EB81774" w:rsidR="002310D1" w:rsidRPr="003400B1" w:rsidRDefault="002310D1" w:rsidP="003400B1">
            <w:pPr>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Clark Nuber</w:t>
            </w:r>
            <w:r>
              <w:rPr>
                <w:rFonts w:eastAsia="Times New Roman" w:cs="Arial"/>
                <w:bCs/>
              </w:rPr>
              <w:t xml:space="preserve"> P.S.</w:t>
            </w:r>
          </w:p>
        </w:tc>
        <w:tc>
          <w:tcPr>
            <w:tcW w:w="5490" w:type="dxa"/>
          </w:tcPr>
          <w:p w14:paraId="160EA7EA" w14:textId="76BAE146" w:rsidR="002310D1" w:rsidRPr="003400B1" w:rsidRDefault="00DE73FF" w:rsidP="009F5EE8">
            <w:pPr>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 xml:space="preserve">The assessment includes a detailed analysis of KCRHA's CAP and risk areas for continued exposure, finding that the CAP does not provide sufficient assurance that the conditions identified in the Forensic Evaluation will be corrected. </w:t>
            </w:r>
            <w:r w:rsidR="00B00D80">
              <w:rPr>
                <w:rFonts w:eastAsia="Times New Roman" w:cs="Arial"/>
              </w:rPr>
              <w:t>Gaps were identified between what was required by the letter from the funders and the Forensic Audit compared to the CAP action items.</w:t>
            </w:r>
          </w:p>
        </w:tc>
        <w:tc>
          <w:tcPr>
            <w:tcW w:w="2520" w:type="dxa"/>
          </w:tcPr>
          <w:p w14:paraId="4B4C7E3E" w14:textId="658BD14E" w:rsidR="002310D1" w:rsidRPr="002310D1" w:rsidRDefault="002310D1" w:rsidP="002310D1">
            <w:pPr>
              <w:jc w:val="left"/>
              <w:cnfStyle w:val="000000000000" w:firstRow="0" w:lastRow="0" w:firstColumn="0" w:lastColumn="0" w:oddVBand="0" w:evenVBand="0" w:oddHBand="0" w:evenHBand="0" w:firstRowFirstColumn="0" w:firstRowLastColumn="0" w:lastRowFirstColumn="0" w:lastRowLastColumn="0"/>
              <w:rPr>
                <w:rFonts w:eastAsia="Times New Roman" w:cs="Arial"/>
                <w:bCs/>
                <w:sz w:val="20"/>
                <w:szCs w:val="20"/>
              </w:rPr>
            </w:pPr>
            <w:hyperlink r:id="rId12" w:history="1">
              <w:r w:rsidRPr="002310D1">
                <w:rPr>
                  <w:rStyle w:val="Hyperlink"/>
                  <w:sz w:val="20"/>
                  <w:szCs w:val="20"/>
                </w:rPr>
                <w:t>https://content.govdelivery.com/attachments/WASEATTLE/2026/06/08/file_attachments/3677521/2026-05%20City%20of%20Seattle%20HSD%20-%20KCRHA%20CAP%20Assessment%20Report%20Final.pdf</w:t>
              </w:r>
            </w:hyperlink>
          </w:p>
        </w:tc>
      </w:tr>
      <w:tr w:rsidR="002310D1" w:rsidRPr="00192F79" w14:paraId="588B582D" w14:textId="77777777" w:rsidTr="00603B09">
        <w:trPr>
          <w:cnfStyle w:val="000000010000" w:firstRow="0" w:lastRow="0" w:firstColumn="0" w:lastColumn="0" w:oddVBand="0" w:evenVBand="0" w:oddHBand="0" w:evenHBand="1" w:firstRowFirstColumn="0" w:firstRowLastColumn="0" w:lastRowFirstColumn="0" w:lastRowLastColumn="0"/>
          <w:cantSplit/>
          <w:trHeight w:val="392"/>
        </w:trPr>
        <w:tc>
          <w:tcPr>
            <w:cnfStyle w:val="001000000000" w:firstRow="0" w:lastRow="0" w:firstColumn="1" w:lastColumn="0" w:oddVBand="0" w:evenVBand="0" w:oddHBand="0" w:evenHBand="0" w:firstRowFirstColumn="0" w:firstRowLastColumn="0" w:lastRowFirstColumn="0" w:lastRowLastColumn="0"/>
            <w:tcW w:w="1710" w:type="dxa"/>
          </w:tcPr>
          <w:p w14:paraId="2370781E" w14:textId="1ED10CD2" w:rsidR="002310D1" w:rsidRDefault="002310D1" w:rsidP="003400B1">
            <w:pPr>
              <w:rPr>
                <w:b w:val="0"/>
                <w:bCs w:val="0"/>
              </w:rPr>
            </w:pPr>
            <w:r>
              <w:rPr>
                <w:b w:val="0"/>
                <w:bCs w:val="0"/>
              </w:rPr>
              <w:t>June 8, 2026</w:t>
            </w:r>
          </w:p>
        </w:tc>
        <w:tc>
          <w:tcPr>
            <w:tcW w:w="1912" w:type="dxa"/>
          </w:tcPr>
          <w:p w14:paraId="2CBCD0E5" w14:textId="7A1CD5AA" w:rsidR="002310D1" w:rsidRPr="003400B1" w:rsidRDefault="002310D1" w:rsidP="003400B1">
            <w:pPr>
              <w:cnfStyle w:val="000000010000" w:firstRow="0" w:lastRow="0" w:firstColumn="0" w:lastColumn="0" w:oddVBand="0" w:evenVBand="0" w:oddHBand="0" w:evenHBand="1" w:firstRowFirstColumn="0" w:firstRowLastColumn="0" w:lastRowFirstColumn="0" w:lastRowLastColumn="0"/>
              <w:rPr>
                <w:rFonts w:eastAsia="Times New Roman" w:cs="Arial"/>
                <w:bCs/>
              </w:rPr>
            </w:pPr>
            <w:r>
              <w:rPr>
                <w:rFonts w:eastAsia="Times New Roman" w:cs="Arial"/>
                <w:bCs/>
              </w:rPr>
              <w:t>KCRHA CAP Response</w:t>
            </w:r>
          </w:p>
        </w:tc>
        <w:tc>
          <w:tcPr>
            <w:tcW w:w="1328" w:type="dxa"/>
          </w:tcPr>
          <w:p w14:paraId="62A6AB4B" w14:textId="23275710" w:rsidR="002310D1" w:rsidRPr="003400B1" w:rsidRDefault="002310D1" w:rsidP="003400B1">
            <w:pPr>
              <w:cnfStyle w:val="000000010000" w:firstRow="0" w:lastRow="0" w:firstColumn="0" w:lastColumn="0" w:oddVBand="0" w:evenVBand="0" w:oddHBand="0" w:evenHBand="1" w:firstRowFirstColumn="0" w:firstRowLastColumn="0" w:lastRowFirstColumn="0" w:lastRowLastColumn="0"/>
              <w:rPr>
                <w:rFonts w:eastAsia="Times New Roman" w:cs="Arial"/>
              </w:rPr>
            </w:pPr>
            <w:r>
              <w:rPr>
                <w:rFonts w:eastAsia="Times New Roman" w:cs="Arial"/>
                <w:bCs/>
              </w:rPr>
              <w:t>King County and City of Seattle</w:t>
            </w:r>
          </w:p>
        </w:tc>
        <w:tc>
          <w:tcPr>
            <w:tcW w:w="5490" w:type="dxa"/>
          </w:tcPr>
          <w:p w14:paraId="3367516C" w14:textId="51E33C6B" w:rsidR="002310D1" w:rsidRDefault="00B00D80" w:rsidP="009F5EE8">
            <w:pPr>
              <w:jc w:val="left"/>
              <w:cnfStyle w:val="000000010000" w:firstRow="0" w:lastRow="0" w:firstColumn="0" w:lastColumn="0" w:oddVBand="0" w:evenVBand="0" w:oddHBand="0" w:evenHBand="1" w:firstRowFirstColumn="0" w:firstRowLastColumn="0" w:lastRowFirstColumn="0" w:lastRowLastColumn="0"/>
              <w:rPr>
                <w:rFonts w:eastAsia="Times New Roman" w:cs="Arial"/>
              </w:rPr>
            </w:pPr>
            <w:r>
              <w:rPr>
                <w:rFonts w:eastAsia="Times New Roman" w:cs="Arial"/>
              </w:rPr>
              <w:t xml:space="preserve">The letter documents the funders' plans to embed an external financial consultant within KCRHA to assist with resolving corrective actions. </w:t>
            </w:r>
          </w:p>
          <w:p w14:paraId="2F064EBD" w14:textId="6653B9BF" w:rsidR="00B00D80" w:rsidRPr="003400B1" w:rsidRDefault="00B00D80" w:rsidP="009F5EE8">
            <w:pPr>
              <w:jc w:val="left"/>
              <w:cnfStyle w:val="000000010000" w:firstRow="0" w:lastRow="0" w:firstColumn="0" w:lastColumn="0" w:oddVBand="0" w:evenVBand="0" w:oddHBand="0" w:evenHBand="1" w:firstRowFirstColumn="0" w:firstRowLastColumn="0" w:lastRowFirstColumn="0" w:lastRowLastColumn="0"/>
              <w:rPr>
                <w:rFonts w:eastAsia="Times New Roman" w:cs="Arial"/>
              </w:rPr>
            </w:pPr>
            <w:r>
              <w:rPr>
                <w:rFonts w:eastAsia="Times New Roman" w:cs="Arial"/>
              </w:rPr>
              <w:t>The letter also requires additional actions for KCRHA to improve the internal control framework with milestones in July, August, and September.</w:t>
            </w:r>
          </w:p>
        </w:tc>
        <w:tc>
          <w:tcPr>
            <w:tcW w:w="2520" w:type="dxa"/>
          </w:tcPr>
          <w:p w14:paraId="2007711E" w14:textId="6F9D8E7D" w:rsidR="002310D1" w:rsidRPr="002310D1" w:rsidRDefault="002310D1" w:rsidP="002310D1">
            <w:pPr>
              <w:jc w:val="left"/>
              <w:cnfStyle w:val="000000010000" w:firstRow="0" w:lastRow="0" w:firstColumn="0" w:lastColumn="0" w:oddVBand="0" w:evenVBand="0" w:oddHBand="0" w:evenHBand="1" w:firstRowFirstColumn="0" w:firstRowLastColumn="0" w:lastRowFirstColumn="0" w:lastRowLastColumn="0"/>
              <w:rPr>
                <w:rFonts w:eastAsia="Times New Roman" w:cs="Arial"/>
                <w:bCs/>
                <w:sz w:val="20"/>
                <w:szCs w:val="20"/>
              </w:rPr>
            </w:pPr>
            <w:hyperlink r:id="rId13" w:history="1">
              <w:r w:rsidRPr="002310D1">
                <w:rPr>
                  <w:rStyle w:val="Hyperlink"/>
                  <w:sz w:val="20"/>
                  <w:szCs w:val="20"/>
                </w:rPr>
                <w:t>https://content.govdelivery.com/attachments/WASEATTLE/2026/06/08/file_attachments/3677548/Joint%20KCRHA%20CAP%20Response%20June%202026_06082026%20Final.pdf</w:t>
              </w:r>
            </w:hyperlink>
          </w:p>
        </w:tc>
      </w:tr>
      <w:tr w:rsidR="002310D1" w:rsidRPr="00192F79" w14:paraId="680C59CE" w14:textId="77777777" w:rsidTr="00603B09">
        <w:trPr>
          <w:cantSplit/>
          <w:trHeight w:val="392"/>
        </w:trPr>
        <w:tc>
          <w:tcPr>
            <w:cnfStyle w:val="001000000000" w:firstRow="0" w:lastRow="0" w:firstColumn="1" w:lastColumn="0" w:oddVBand="0" w:evenVBand="0" w:oddHBand="0" w:evenHBand="0" w:firstRowFirstColumn="0" w:firstRowLastColumn="0" w:lastRowFirstColumn="0" w:lastRowLastColumn="0"/>
            <w:tcW w:w="1710" w:type="dxa"/>
          </w:tcPr>
          <w:p w14:paraId="30204891" w14:textId="732B7770" w:rsidR="002310D1" w:rsidRDefault="002310D1" w:rsidP="003400B1">
            <w:pPr>
              <w:rPr>
                <w:b w:val="0"/>
                <w:bCs w:val="0"/>
              </w:rPr>
            </w:pPr>
            <w:r>
              <w:rPr>
                <w:b w:val="0"/>
                <w:bCs w:val="0"/>
              </w:rPr>
              <w:lastRenderedPageBreak/>
              <w:t>June 24, 2026</w:t>
            </w:r>
          </w:p>
        </w:tc>
        <w:tc>
          <w:tcPr>
            <w:tcW w:w="1912" w:type="dxa"/>
          </w:tcPr>
          <w:p w14:paraId="618CA4D6" w14:textId="7A3BA986" w:rsidR="002310D1" w:rsidRPr="003400B1" w:rsidRDefault="002310D1"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CAP 30-Day Report</w:t>
            </w:r>
          </w:p>
        </w:tc>
        <w:tc>
          <w:tcPr>
            <w:tcW w:w="1328" w:type="dxa"/>
          </w:tcPr>
          <w:p w14:paraId="6B9C8E7D" w14:textId="7D38E93E" w:rsidR="002310D1" w:rsidRPr="003400B1" w:rsidRDefault="002310D1" w:rsidP="003400B1">
            <w:pPr>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KCRHA</w:t>
            </w:r>
          </w:p>
        </w:tc>
        <w:tc>
          <w:tcPr>
            <w:tcW w:w="5490" w:type="dxa"/>
          </w:tcPr>
          <w:p w14:paraId="2FB42D4F" w14:textId="40148787" w:rsidR="002B1672" w:rsidRDefault="002B1672" w:rsidP="002B1672">
            <w:pPr>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This report provides a review of 11 priority items identified in the CAP and a narrative update on progress. The additional requirements identified in the June 8</w:t>
            </w:r>
            <w:r w:rsidRPr="002B1672">
              <w:rPr>
                <w:rFonts w:eastAsia="Times New Roman" w:cs="Arial"/>
                <w:vertAlign w:val="superscript"/>
              </w:rPr>
              <w:t>th</w:t>
            </w:r>
            <w:r>
              <w:rPr>
                <w:rFonts w:eastAsia="Times New Roman" w:cs="Arial"/>
              </w:rPr>
              <w:t xml:space="preserve"> funder letter are also discussed.</w:t>
            </w:r>
          </w:p>
          <w:p w14:paraId="70134F10" w14:textId="0F7DA931" w:rsidR="002B1672" w:rsidRPr="003400B1" w:rsidRDefault="002B1672" w:rsidP="002B1672">
            <w:pPr>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 xml:space="preserve">The report notes that reconciliation of $8M receivables finding will require additional time. </w:t>
            </w:r>
          </w:p>
        </w:tc>
        <w:tc>
          <w:tcPr>
            <w:tcW w:w="2520" w:type="dxa"/>
          </w:tcPr>
          <w:p w14:paraId="2FCD0A2E" w14:textId="121A0DD7" w:rsidR="002310D1" w:rsidRPr="002310D1" w:rsidRDefault="002310D1" w:rsidP="002310D1">
            <w:pPr>
              <w:jc w:val="left"/>
              <w:cnfStyle w:val="000000000000" w:firstRow="0" w:lastRow="0" w:firstColumn="0" w:lastColumn="0" w:oddVBand="0" w:evenVBand="0" w:oddHBand="0" w:evenHBand="0" w:firstRowFirstColumn="0" w:firstRowLastColumn="0" w:lastRowFirstColumn="0" w:lastRowLastColumn="0"/>
              <w:rPr>
                <w:rFonts w:eastAsia="Times New Roman" w:cs="Arial"/>
                <w:bCs/>
                <w:sz w:val="20"/>
                <w:szCs w:val="20"/>
              </w:rPr>
            </w:pPr>
            <w:hyperlink r:id="rId14" w:history="1">
              <w:r w:rsidRPr="002310D1">
                <w:rPr>
                  <w:rStyle w:val="Hyperlink"/>
                  <w:sz w:val="20"/>
                  <w:szCs w:val="20"/>
                </w:rPr>
                <w:t>https://kcrha.org/wp-content/uploads/2026/06/KCRHA-Corrective-Action-Plan-30-day-Report.pdf</w:t>
              </w:r>
            </w:hyperlink>
          </w:p>
        </w:tc>
      </w:tr>
      <w:tr w:rsidR="002310D1" w:rsidRPr="00192F79" w14:paraId="413ED5CA" w14:textId="77777777" w:rsidTr="00603B09">
        <w:trPr>
          <w:cnfStyle w:val="000000010000" w:firstRow="0" w:lastRow="0" w:firstColumn="0" w:lastColumn="0" w:oddVBand="0" w:evenVBand="0" w:oddHBand="0" w:evenHBand="1" w:firstRowFirstColumn="0" w:firstRowLastColumn="0" w:lastRowFirstColumn="0" w:lastRowLastColumn="0"/>
          <w:cantSplit/>
          <w:trHeight w:val="392"/>
        </w:trPr>
        <w:tc>
          <w:tcPr>
            <w:cnfStyle w:val="001000000000" w:firstRow="0" w:lastRow="0" w:firstColumn="1" w:lastColumn="0" w:oddVBand="0" w:evenVBand="0" w:oddHBand="0" w:evenHBand="0" w:firstRowFirstColumn="0" w:firstRowLastColumn="0" w:lastRowFirstColumn="0" w:lastRowLastColumn="0"/>
            <w:tcW w:w="1710" w:type="dxa"/>
          </w:tcPr>
          <w:p w14:paraId="13CF4EAD" w14:textId="31375103" w:rsidR="002310D1" w:rsidRDefault="002310D1" w:rsidP="003400B1">
            <w:pPr>
              <w:rPr>
                <w:b w:val="0"/>
                <w:bCs w:val="0"/>
              </w:rPr>
            </w:pPr>
            <w:r>
              <w:rPr>
                <w:b w:val="0"/>
                <w:bCs w:val="0"/>
              </w:rPr>
              <w:t>July 1, 2026</w:t>
            </w:r>
          </w:p>
        </w:tc>
        <w:tc>
          <w:tcPr>
            <w:tcW w:w="1912" w:type="dxa"/>
          </w:tcPr>
          <w:p w14:paraId="1309F188" w14:textId="3353B973" w:rsidR="002310D1" w:rsidRPr="003400B1" w:rsidRDefault="000570C1" w:rsidP="003400B1">
            <w:pPr>
              <w:cnfStyle w:val="000000010000" w:firstRow="0" w:lastRow="0" w:firstColumn="0" w:lastColumn="0" w:oddVBand="0" w:evenVBand="0" w:oddHBand="0" w:evenHBand="1" w:firstRowFirstColumn="0" w:firstRowLastColumn="0" w:lastRowFirstColumn="0" w:lastRowLastColumn="0"/>
              <w:rPr>
                <w:rFonts w:eastAsia="Times New Roman" w:cs="Arial"/>
                <w:bCs/>
              </w:rPr>
            </w:pPr>
            <w:r>
              <w:rPr>
                <w:rFonts w:eastAsia="Times New Roman" w:cs="Arial"/>
                <w:bCs/>
              </w:rPr>
              <w:t>Joint Announcement to Stabilize, Right Size, and Reset KCRHA</w:t>
            </w:r>
          </w:p>
        </w:tc>
        <w:tc>
          <w:tcPr>
            <w:tcW w:w="1328" w:type="dxa"/>
          </w:tcPr>
          <w:p w14:paraId="7F83A819" w14:textId="3743C9B8" w:rsidR="002310D1" w:rsidRPr="003400B1" w:rsidRDefault="002310D1" w:rsidP="003400B1">
            <w:pPr>
              <w:cnfStyle w:val="000000010000" w:firstRow="0" w:lastRow="0" w:firstColumn="0" w:lastColumn="0" w:oddVBand="0" w:evenVBand="0" w:oddHBand="0" w:evenHBand="1" w:firstRowFirstColumn="0" w:firstRowLastColumn="0" w:lastRowFirstColumn="0" w:lastRowLastColumn="0"/>
              <w:rPr>
                <w:rFonts w:eastAsia="Times New Roman" w:cs="Arial"/>
              </w:rPr>
            </w:pPr>
            <w:r>
              <w:rPr>
                <w:rFonts w:eastAsia="Times New Roman" w:cs="Arial"/>
                <w:bCs/>
              </w:rPr>
              <w:t>King County and City of Seattle</w:t>
            </w:r>
          </w:p>
        </w:tc>
        <w:tc>
          <w:tcPr>
            <w:tcW w:w="5490" w:type="dxa"/>
          </w:tcPr>
          <w:p w14:paraId="09418A8C" w14:textId="6C83CFA4" w:rsidR="002310D1" w:rsidRDefault="00D532D2" w:rsidP="009F5EE8">
            <w:pPr>
              <w:jc w:val="left"/>
              <w:cnfStyle w:val="000000010000" w:firstRow="0" w:lastRow="0" w:firstColumn="0" w:lastColumn="0" w:oddVBand="0" w:evenVBand="0" w:oddHBand="0" w:evenHBand="1" w:firstRowFirstColumn="0" w:firstRowLastColumn="0" w:lastRowFirstColumn="0" w:lastRowLastColumn="0"/>
              <w:rPr>
                <w:rFonts w:eastAsia="Times New Roman" w:cs="Arial"/>
              </w:rPr>
            </w:pPr>
            <w:r>
              <w:rPr>
                <w:rFonts w:eastAsia="Times New Roman" w:cs="Arial"/>
              </w:rPr>
              <w:t xml:space="preserve">Executive Zahilay and Mayor Wilson announced a plan to shift homeless service contracts funded by the City and the County back to the respective organizations. </w:t>
            </w:r>
            <w:r w:rsidR="00D512EB">
              <w:rPr>
                <w:rFonts w:eastAsia="Times New Roman" w:cs="Arial"/>
              </w:rPr>
              <w:t>KCRHA will maintain Continuum of Care application, oversee the Coordinated Entry System, managing the Homelessness Management Information System, conducting the federally mandated Point in Time Count, and coordinating severe weather activations.</w:t>
            </w:r>
          </w:p>
          <w:p w14:paraId="78D4C209" w14:textId="6A66DD09" w:rsidR="00D512EB" w:rsidRPr="003400B1" w:rsidRDefault="00D512EB" w:rsidP="009F5EE8">
            <w:pPr>
              <w:jc w:val="left"/>
              <w:cnfStyle w:val="000000010000" w:firstRow="0" w:lastRow="0" w:firstColumn="0" w:lastColumn="0" w:oddVBand="0" w:evenVBand="0" w:oddHBand="0" w:evenHBand="1" w:firstRowFirstColumn="0" w:firstRowLastColumn="0" w:lastRowFirstColumn="0" w:lastRowLastColumn="0"/>
              <w:rPr>
                <w:rFonts w:eastAsia="Times New Roman" w:cs="Arial"/>
              </w:rPr>
            </w:pPr>
            <w:r>
              <w:rPr>
                <w:rFonts w:eastAsia="Times New Roman" w:cs="Arial"/>
              </w:rPr>
              <w:t>The announcement also noted the Executive's convening of a Breaking the Cycle Workgroup, with a report due November 30, 2026.</w:t>
            </w:r>
          </w:p>
        </w:tc>
        <w:tc>
          <w:tcPr>
            <w:tcW w:w="2520" w:type="dxa"/>
          </w:tcPr>
          <w:p w14:paraId="1524D652" w14:textId="1A2ADB95" w:rsidR="002310D1" w:rsidRPr="002310D1" w:rsidRDefault="000570C1" w:rsidP="002310D1">
            <w:pPr>
              <w:jc w:val="left"/>
              <w:cnfStyle w:val="000000010000" w:firstRow="0" w:lastRow="0" w:firstColumn="0" w:lastColumn="0" w:oddVBand="0" w:evenVBand="0" w:oddHBand="0" w:evenHBand="1" w:firstRowFirstColumn="0" w:firstRowLastColumn="0" w:lastRowFirstColumn="0" w:lastRowLastColumn="0"/>
              <w:rPr>
                <w:rFonts w:eastAsia="Times New Roman" w:cs="Arial"/>
                <w:bCs/>
                <w:sz w:val="20"/>
                <w:szCs w:val="20"/>
              </w:rPr>
            </w:pPr>
            <w:hyperlink r:id="rId15" w:history="1">
              <w:r w:rsidRPr="00692B01">
                <w:rPr>
                  <w:rStyle w:val="Hyperlink"/>
                  <w:rFonts w:eastAsia="Times New Roman" w:cs="Arial"/>
                  <w:bCs/>
                  <w:sz w:val="20"/>
                  <w:szCs w:val="20"/>
                </w:rPr>
                <w:t>https://executive.kingcounty.gov/2026/07/01/executive-zahilay-and-mayor-wilson-announce-immediate-actions-to-stabilize-right-size-and-reset-the-regional-homelessness-authority/</w:t>
              </w:r>
            </w:hyperlink>
            <w:r>
              <w:rPr>
                <w:rFonts w:eastAsia="Times New Roman" w:cs="Arial"/>
                <w:bCs/>
                <w:sz w:val="20"/>
                <w:szCs w:val="20"/>
              </w:rPr>
              <w:t xml:space="preserve"> </w:t>
            </w:r>
          </w:p>
        </w:tc>
      </w:tr>
      <w:tr w:rsidR="002310D1" w:rsidRPr="00192F79" w14:paraId="110CC360" w14:textId="77777777" w:rsidTr="00603B09">
        <w:trPr>
          <w:cantSplit/>
          <w:trHeight w:val="392"/>
        </w:trPr>
        <w:tc>
          <w:tcPr>
            <w:cnfStyle w:val="001000000000" w:firstRow="0" w:lastRow="0" w:firstColumn="1" w:lastColumn="0" w:oddVBand="0" w:evenVBand="0" w:oddHBand="0" w:evenHBand="0" w:firstRowFirstColumn="0" w:firstRowLastColumn="0" w:lastRowFirstColumn="0" w:lastRowLastColumn="0"/>
            <w:tcW w:w="1710" w:type="dxa"/>
          </w:tcPr>
          <w:p w14:paraId="27B48C3C" w14:textId="4FCE39EC" w:rsidR="002310D1" w:rsidRDefault="002310D1" w:rsidP="003400B1">
            <w:pPr>
              <w:rPr>
                <w:b w:val="0"/>
                <w:bCs w:val="0"/>
              </w:rPr>
            </w:pPr>
            <w:r>
              <w:rPr>
                <w:b w:val="0"/>
                <w:bCs w:val="0"/>
              </w:rPr>
              <w:t>July 24, 2026</w:t>
            </w:r>
          </w:p>
        </w:tc>
        <w:tc>
          <w:tcPr>
            <w:tcW w:w="1912" w:type="dxa"/>
          </w:tcPr>
          <w:p w14:paraId="54749AFC" w14:textId="37766AA3" w:rsidR="002310D1" w:rsidRPr="003400B1" w:rsidRDefault="002310D1"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CAP 60-Day Report</w:t>
            </w:r>
          </w:p>
        </w:tc>
        <w:tc>
          <w:tcPr>
            <w:tcW w:w="1328" w:type="dxa"/>
          </w:tcPr>
          <w:p w14:paraId="186A9070" w14:textId="0C78F9B8" w:rsidR="002310D1" w:rsidRPr="003400B1" w:rsidRDefault="002310D1" w:rsidP="003400B1">
            <w:pPr>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KCRHA</w:t>
            </w:r>
          </w:p>
        </w:tc>
        <w:tc>
          <w:tcPr>
            <w:tcW w:w="5490" w:type="dxa"/>
          </w:tcPr>
          <w:p w14:paraId="4B33D8D3" w14:textId="32FA202E" w:rsidR="002310D1" w:rsidRPr="003400B1" w:rsidRDefault="00D532D2" w:rsidP="009F5EE8">
            <w:pPr>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 xml:space="preserve">This report provides an update of the work that has been completed </w:t>
            </w:r>
            <w:r w:rsidR="00D512EB">
              <w:rPr>
                <w:rFonts w:eastAsia="Times New Roman" w:cs="Arial"/>
              </w:rPr>
              <w:t>regarding</w:t>
            </w:r>
            <w:r>
              <w:rPr>
                <w:rFonts w:eastAsia="Times New Roman" w:cs="Arial"/>
              </w:rPr>
              <w:t xml:space="preserve"> the 11 priority items identified in </w:t>
            </w:r>
            <w:proofErr w:type="gramStart"/>
            <w:r>
              <w:rPr>
                <w:rFonts w:eastAsia="Times New Roman" w:cs="Arial"/>
              </w:rPr>
              <w:t>the CAP</w:t>
            </w:r>
            <w:proofErr w:type="gramEnd"/>
            <w:r>
              <w:rPr>
                <w:rFonts w:eastAsia="Times New Roman" w:cs="Arial"/>
              </w:rPr>
              <w:t xml:space="preserve"> including historical cash accounting and accounts receivable reconciliation progress and onboarding of an external financial consultant. The transition of county- and city-funded contracts does not appear to be discussed.</w:t>
            </w:r>
          </w:p>
        </w:tc>
        <w:tc>
          <w:tcPr>
            <w:tcW w:w="2520" w:type="dxa"/>
          </w:tcPr>
          <w:p w14:paraId="1F120313" w14:textId="0C3A4DB1" w:rsidR="002310D1" w:rsidRPr="002310D1" w:rsidRDefault="002310D1" w:rsidP="002310D1">
            <w:pPr>
              <w:jc w:val="left"/>
              <w:cnfStyle w:val="000000000000" w:firstRow="0" w:lastRow="0" w:firstColumn="0" w:lastColumn="0" w:oddVBand="0" w:evenVBand="0" w:oddHBand="0" w:evenHBand="0" w:firstRowFirstColumn="0" w:firstRowLastColumn="0" w:lastRowFirstColumn="0" w:lastRowLastColumn="0"/>
              <w:rPr>
                <w:rFonts w:eastAsia="Times New Roman" w:cs="Arial"/>
                <w:bCs/>
                <w:sz w:val="20"/>
                <w:szCs w:val="20"/>
              </w:rPr>
            </w:pPr>
            <w:hyperlink r:id="rId16" w:history="1">
              <w:r w:rsidRPr="002310D1">
                <w:rPr>
                  <w:rStyle w:val="Hyperlink"/>
                  <w:sz w:val="20"/>
                  <w:szCs w:val="20"/>
                </w:rPr>
                <w:t>https://kcrha.org/wp-content/uploads/2026/07/KCRHA_Corrective-Action-Plan_60_Day_Report_July-2026.pdf</w:t>
              </w:r>
            </w:hyperlink>
          </w:p>
        </w:tc>
      </w:tr>
    </w:tbl>
    <w:p w14:paraId="0B865183" w14:textId="7478A60C" w:rsidR="00192F79" w:rsidRPr="00420055" w:rsidRDefault="00192F79" w:rsidP="00110CF4">
      <w:pPr>
        <w:pStyle w:val="NumberedList"/>
        <w:numPr>
          <w:ilvl w:val="0"/>
          <w:numId w:val="0"/>
        </w:numPr>
        <w:ind w:left="576"/>
      </w:pPr>
      <w:bookmarkStart w:id="1" w:name="_ATTACHMENTS"/>
      <w:bookmarkEnd w:id="1"/>
    </w:p>
    <w:sectPr w:rsidR="00192F79" w:rsidRPr="00420055" w:rsidSect="002310D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41DC3" w14:textId="77777777" w:rsidR="009E40C7" w:rsidRDefault="009E40C7" w:rsidP="00D700B6">
      <w:pPr>
        <w:spacing w:line="240" w:lineRule="auto"/>
      </w:pPr>
      <w:r>
        <w:separator/>
      </w:r>
    </w:p>
  </w:endnote>
  <w:endnote w:type="continuationSeparator" w:id="0">
    <w:p w14:paraId="722A0739" w14:textId="77777777" w:rsidR="009E40C7" w:rsidRDefault="009E40C7"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DA418" w14:textId="77777777" w:rsidR="009E40C7" w:rsidRDefault="009E40C7" w:rsidP="00D700B6">
      <w:pPr>
        <w:spacing w:line="240" w:lineRule="auto"/>
      </w:pPr>
      <w:r>
        <w:separator/>
      </w:r>
    </w:p>
  </w:footnote>
  <w:footnote w:type="continuationSeparator" w:id="0">
    <w:p w14:paraId="7DB51496" w14:textId="77777777" w:rsidR="009E40C7" w:rsidRDefault="009E40C7" w:rsidP="00D700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3"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8"/>
  </w:num>
  <w:num w:numId="2" w16cid:durableId="1754082663">
    <w:abstractNumId w:val="4"/>
  </w:num>
  <w:num w:numId="3" w16cid:durableId="309797081">
    <w:abstractNumId w:val="14"/>
  </w:num>
  <w:num w:numId="4" w16cid:durableId="1620212311">
    <w:abstractNumId w:val="5"/>
  </w:num>
  <w:num w:numId="5" w16cid:durableId="1356693403">
    <w:abstractNumId w:val="0"/>
  </w:num>
  <w:num w:numId="6" w16cid:durableId="775297526">
    <w:abstractNumId w:val="1"/>
  </w:num>
  <w:num w:numId="7" w16cid:durableId="1954482952">
    <w:abstractNumId w:val="10"/>
  </w:num>
  <w:num w:numId="8" w16cid:durableId="1825854335">
    <w:abstractNumId w:val="12"/>
  </w:num>
  <w:num w:numId="9" w16cid:durableId="993753819">
    <w:abstractNumId w:val="3"/>
  </w:num>
  <w:num w:numId="10" w16cid:durableId="1441951325">
    <w:abstractNumId w:val="11"/>
  </w:num>
  <w:num w:numId="11" w16cid:durableId="1694577282">
    <w:abstractNumId w:val="15"/>
  </w:num>
  <w:num w:numId="12" w16cid:durableId="159005358">
    <w:abstractNumId w:val="2"/>
  </w:num>
  <w:num w:numId="13" w16cid:durableId="946694653">
    <w:abstractNumId w:val="9"/>
  </w:num>
  <w:num w:numId="14" w16cid:durableId="1950157865">
    <w:abstractNumId w:val="7"/>
  </w:num>
  <w:num w:numId="15" w16cid:durableId="1329092550">
    <w:abstractNumId w:val="6"/>
  </w:num>
  <w:num w:numId="16" w16cid:durableId="1225219241">
    <w:abstractNumId w:val="8"/>
  </w:num>
  <w:num w:numId="17" w16cid:durableId="419451794">
    <w:abstractNumId w:val="4"/>
  </w:num>
  <w:num w:numId="18" w16cid:durableId="1264849603">
    <w:abstractNumId w:val="13"/>
  </w:num>
  <w:num w:numId="19" w16cid:durableId="2011172377">
    <w:abstractNumId w:val="14"/>
  </w:num>
  <w:num w:numId="20" w16cid:durableId="19951841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26F7A"/>
    <w:rsid w:val="000347D9"/>
    <w:rsid w:val="00044347"/>
    <w:rsid w:val="000570C1"/>
    <w:rsid w:val="00072233"/>
    <w:rsid w:val="00083C22"/>
    <w:rsid w:val="000E4A1E"/>
    <w:rsid w:val="00110CF4"/>
    <w:rsid w:val="00135C2E"/>
    <w:rsid w:val="00192F79"/>
    <w:rsid w:val="00196B7F"/>
    <w:rsid w:val="001A153E"/>
    <w:rsid w:val="001A3542"/>
    <w:rsid w:val="001B1579"/>
    <w:rsid w:val="001C3EF9"/>
    <w:rsid w:val="002310D1"/>
    <w:rsid w:val="00276719"/>
    <w:rsid w:val="00287483"/>
    <w:rsid w:val="0029085B"/>
    <w:rsid w:val="002A3EE1"/>
    <w:rsid w:val="002B1672"/>
    <w:rsid w:val="002C2AC4"/>
    <w:rsid w:val="00313083"/>
    <w:rsid w:val="00332619"/>
    <w:rsid w:val="003400B1"/>
    <w:rsid w:val="00347A71"/>
    <w:rsid w:val="00381A08"/>
    <w:rsid w:val="00395A99"/>
    <w:rsid w:val="00397204"/>
    <w:rsid w:val="00420055"/>
    <w:rsid w:val="004360B2"/>
    <w:rsid w:val="00501D58"/>
    <w:rsid w:val="0051733E"/>
    <w:rsid w:val="005A5759"/>
    <w:rsid w:val="005C2B98"/>
    <w:rsid w:val="005C76F4"/>
    <w:rsid w:val="005E6A5E"/>
    <w:rsid w:val="00601F87"/>
    <w:rsid w:val="00603B09"/>
    <w:rsid w:val="00655FBB"/>
    <w:rsid w:val="00682C1E"/>
    <w:rsid w:val="0070230F"/>
    <w:rsid w:val="008341D8"/>
    <w:rsid w:val="00854461"/>
    <w:rsid w:val="008715BE"/>
    <w:rsid w:val="008978F4"/>
    <w:rsid w:val="008C6AF0"/>
    <w:rsid w:val="00912E40"/>
    <w:rsid w:val="00936038"/>
    <w:rsid w:val="009E40C7"/>
    <w:rsid w:val="009F5EE8"/>
    <w:rsid w:val="00A113D6"/>
    <w:rsid w:val="00A32F00"/>
    <w:rsid w:val="00B00D80"/>
    <w:rsid w:val="00BD4A13"/>
    <w:rsid w:val="00BD74FC"/>
    <w:rsid w:val="00BE3FF1"/>
    <w:rsid w:val="00C53A13"/>
    <w:rsid w:val="00C71653"/>
    <w:rsid w:val="00C7530F"/>
    <w:rsid w:val="00C833D5"/>
    <w:rsid w:val="00C93E55"/>
    <w:rsid w:val="00D512EB"/>
    <w:rsid w:val="00D532D2"/>
    <w:rsid w:val="00D560BB"/>
    <w:rsid w:val="00D700B6"/>
    <w:rsid w:val="00DE73FF"/>
    <w:rsid w:val="00F05986"/>
    <w:rsid w:val="00F658BA"/>
    <w:rsid w:val="00F9579D"/>
    <w:rsid w:val="00FB7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nt.govdelivery.com/attachments/WAKING/2026/04/23/file_attachments/3627358/4-17-26%20Organizational%20Forensic%20Audit.pdf" TargetMode="External"/><Relationship Id="rId13" Type="http://schemas.openxmlformats.org/officeDocument/2006/relationships/hyperlink" Target="https://content.govdelivery.com/attachments/WASEATTLE/2026/06/08/file_attachments/3677548/Joint%20KCRHA%20CAP%20Response%20June%202026_06082026%20Final.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ttachments/WASEATTLE/2026/06/08/file_attachments/3677521/2026-05%20City%20of%20Seattle%20HSD%20-%20KCRHA%20CAP%20Assessment%20Report%20Final.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kcrha.org/wp-content/uploads/2026/07/KCRHA_Corrective-Action-Plan_60_Day_Report_July-202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crha.org/wp-content/uploads/2026/05/KCRHA-Corrective-Action-Plan-05222026.pdf" TargetMode="External"/><Relationship Id="rId5" Type="http://schemas.openxmlformats.org/officeDocument/2006/relationships/webSettings" Target="webSettings.xml"/><Relationship Id="rId15" Type="http://schemas.openxmlformats.org/officeDocument/2006/relationships/hyperlink" Target="https://executive.kingcounty.gov/2026/07/01/executive-zahilay-and-mayor-wilson-announce-immediate-actions-to-stabilize-right-size-and-reset-the-regional-homelessness-authority/" TargetMode="External"/><Relationship Id="rId10" Type="http://schemas.openxmlformats.org/officeDocument/2006/relationships/hyperlink" Target="https://kcrha.org/wp-content/uploads/2026/05/KCRHA-Forensic-Evaluation-Response_May-8-Letter.pdf" TargetMode="External"/><Relationship Id="rId4" Type="http://schemas.openxmlformats.org/officeDocument/2006/relationships/settings" Target="settings.xml"/><Relationship Id="rId9" Type="http://schemas.openxmlformats.org/officeDocument/2006/relationships/hyperlink" Target="https://content.govdelivery.com/attachments/WAKING/2026/04/23/file_attachments/3627360/4-22-26%20COS%20and%20KC%20Joint%20Letter.pdf" TargetMode="External"/><Relationship Id="rId14" Type="http://schemas.openxmlformats.org/officeDocument/2006/relationships/hyperlink" Target="https://kcrha.org/wp-content/uploads/2026/06/KCRHA-Corrective-Action-Plan-30-day-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953</Words>
  <Characters>5436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Wells, Blake</cp:lastModifiedBy>
  <cp:revision>7</cp:revision>
  <dcterms:created xsi:type="dcterms:W3CDTF">2026-08-06T18:14:00Z</dcterms:created>
  <dcterms:modified xsi:type="dcterms:W3CDTF">2026-08-21T17:18:00Z</dcterms:modified>
</cp:coreProperties>
</file>