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Default="00F3508D" w:rsidP="00F3508D">
      <w:pPr>
        <w:pStyle w:val="Heading2"/>
        <w:rPr>
          <w:sz w:val="24"/>
        </w:rPr>
      </w:pPr>
      <w:r w:rsidRPr="00F3508D">
        <w:rPr>
          <w:sz w:val="24"/>
        </w:rPr>
        <w:t>STAFF REPORT</w:t>
      </w:r>
    </w:p>
    <w:p w:rsidR="00232087" w:rsidRPr="00232087" w:rsidRDefault="00232087" w:rsidP="00232087"/>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232087" w:rsidRPr="00A80D6C" w:rsidTr="00CD5470">
        <w:trPr>
          <w:trHeight w:val="400"/>
        </w:trPr>
        <w:tc>
          <w:tcPr>
            <w:tcW w:w="1980" w:type="dxa"/>
            <w:tcBorders>
              <w:top w:val="single" w:sz="4" w:space="0" w:color="auto"/>
              <w:left w:val="single" w:sz="4" w:space="0" w:color="auto"/>
              <w:bottom w:val="single" w:sz="4" w:space="0" w:color="auto"/>
              <w:right w:val="single" w:sz="4" w:space="0" w:color="auto"/>
            </w:tcBorders>
          </w:tcPr>
          <w:p w:rsidR="00232087" w:rsidRPr="00801C36" w:rsidRDefault="00232087" w:rsidP="00CD5470">
            <w:pPr>
              <w:spacing w:before="120"/>
              <w:rPr>
                <w:rFonts w:ascii="Arial" w:hAnsi="Arial" w:cs="Arial"/>
                <w:b/>
              </w:rPr>
            </w:pPr>
            <w:r w:rsidRPr="00801C3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232087" w:rsidRPr="00A80D6C" w:rsidRDefault="004E1584" w:rsidP="00CD5470">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tcPr>
          <w:p w:rsidR="00232087" w:rsidRPr="00A80D6C" w:rsidRDefault="00232087" w:rsidP="00CD5470">
            <w:pPr>
              <w:spacing w:before="120"/>
              <w:rPr>
                <w:rFonts w:ascii="Arial" w:hAnsi="Arial" w:cs="Arial"/>
                <w:b/>
              </w:rPr>
            </w:pPr>
            <w:r w:rsidRPr="00A80D6C">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232087" w:rsidRPr="00A80D6C" w:rsidRDefault="00232087" w:rsidP="00CD5470">
            <w:pPr>
              <w:spacing w:before="120"/>
              <w:rPr>
                <w:rFonts w:ascii="Arial" w:hAnsi="Arial" w:cs="Arial"/>
              </w:rPr>
            </w:pPr>
            <w:r>
              <w:rPr>
                <w:rFonts w:ascii="Arial" w:hAnsi="Arial" w:cs="Arial"/>
              </w:rPr>
              <w:t>Clifton Curry</w:t>
            </w:r>
          </w:p>
        </w:tc>
      </w:tr>
      <w:tr w:rsidR="00232087" w:rsidRPr="00A80D6C" w:rsidTr="00CD5470">
        <w:trPr>
          <w:trHeight w:val="400"/>
        </w:trPr>
        <w:tc>
          <w:tcPr>
            <w:tcW w:w="1980" w:type="dxa"/>
            <w:tcBorders>
              <w:top w:val="single" w:sz="4" w:space="0" w:color="auto"/>
              <w:left w:val="single" w:sz="4" w:space="0" w:color="auto"/>
              <w:bottom w:val="single" w:sz="4" w:space="0" w:color="auto"/>
              <w:right w:val="single" w:sz="4" w:space="0" w:color="auto"/>
            </w:tcBorders>
          </w:tcPr>
          <w:p w:rsidR="00232087" w:rsidRPr="00801C36" w:rsidRDefault="00232087" w:rsidP="00CD5470">
            <w:pPr>
              <w:spacing w:before="120"/>
              <w:rPr>
                <w:rFonts w:ascii="Arial" w:hAnsi="Arial" w:cs="Arial"/>
              </w:rPr>
            </w:pPr>
            <w:r w:rsidRPr="00801C36">
              <w:rPr>
                <w:rFonts w:ascii="Arial" w:hAnsi="Arial" w:cs="Arial"/>
                <w:b/>
              </w:rPr>
              <w:t>Item No</w:t>
            </w:r>
            <w:r w:rsidRPr="00801C3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232087" w:rsidRPr="00A80D6C" w:rsidRDefault="00BD1C0B" w:rsidP="00232087">
            <w:pPr>
              <w:tabs>
                <w:tab w:val="left" w:pos="1692"/>
              </w:tabs>
              <w:spacing w:before="120"/>
              <w:rPr>
                <w:rFonts w:ascii="Arial" w:hAnsi="Arial" w:cs="Arial"/>
              </w:rPr>
            </w:pPr>
            <w:r>
              <w:rPr>
                <w:rFonts w:ascii="Arial" w:hAnsi="Arial" w:cs="Arial"/>
              </w:rPr>
              <w:t>2014</w:t>
            </w:r>
            <w:r w:rsidR="00232087">
              <w:rPr>
                <w:rFonts w:ascii="Arial" w:hAnsi="Arial" w:cs="Arial"/>
              </w:rPr>
              <w:t>-</w:t>
            </w:r>
            <w:r w:rsidR="003071CE">
              <w:rPr>
                <w:rFonts w:ascii="Arial" w:hAnsi="Arial" w:cs="Arial"/>
              </w:rPr>
              <w:t>02</w:t>
            </w:r>
            <w:r>
              <w:rPr>
                <w:rFonts w:ascii="Arial" w:hAnsi="Arial" w:cs="Arial"/>
              </w:rPr>
              <w:t>97</w:t>
            </w:r>
          </w:p>
        </w:tc>
        <w:tc>
          <w:tcPr>
            <w:tcW w:w="1170" w:type="dxa"/>
            <w:tcBorders>
              <w:top w:val="single" w:sz="4" w:space="0" w:color="auto"/>
              <w:left w:val="single" w:sz="4" w:space="0" w:color="auto"/>
              <w:bottom w:val="single" w:sz="4" w:space="0" w:color="auto"/>
              <w:right w:val="single" w:sz="4" w:space="0" w:color="auto"/>
            </w:tcBorders>
          </w:tcPr>
          <w:p w:rsidR="00232087" w:rsidRPr="00A80D6C" w:rsidRDefault="00232087" w:rsidP="00CD5470">
            <w:pPr>
              <w:spacing w:before="120"/>
              <w:ind w:right="-108"/>
              <w:rPr>
                <w:rFonts w:ascii="Arial" w:hAnsi="Arial" w:cs="Arial"/>
              </w:rPr>
            </w:pPr>
            <w:r w:rsidRPr="00A80D6C">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232087" w:rsidRPr="00A80D6C" w:rsidRDefault="00BD1C0B" w:rsidP="00351358">
            <w:pPr>
              <w:spacing w:before="120"/>
              <w:rPr>
                <w:rFonts w:ascii="Arial" w:hAnsi="Arial" w:cs="Arial"/>
              </w:rPr>
            </w:pPr>
            <w:r>
              <w:rPr>
                <w:rFonts w:ascii="Arial" w:hAnsi="Arial" w:cs="Arial"/>
              </w:rPr>
              <w:t>July 23, 2014</w:t>
            </w:r>
          </w:p>
        </w:tc>
      </w:tr>
    </w:tbl>
    <w:p w:rsidR="00F3508D" w:rsidRPr="009349D6" w:rsidRDefault="00F3508D"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3071CE" w:rsidRDefault="003071CE" w:rsidP="003071CE">
      <w:pPr>
        <w:pStyle w:val="NoSpacing"/>
        <w:jc w:val="both"/>
        <w:rPr>
          <w:rFonts w:ascii="Arial" w:hAnsi="Arial" w:cs="Arial"/>
          <w:sz w:val="24"/>
          <w:szCs w:val="24"/>
        </w:rPr>
      </w:pPr>
      <w:r w:rsidRPr="0042584A">
        <w:rPr>
          <w:rFonts w:ascii="Arial" w:hAnsi="Arial" w:cs="Arial"/>
          <w:sz w:val="24"/>
          <w:szCs w:val="24"/>
        </w:rPr>
        <w:t>AN ORDINANCE</w:t>
      </w:r>
      <w:r w:rsidR="003A0FBE">
        <w:rPr>
          <w:rFonts w:ascii="Arial" w:hAnsi="Arial" w:cs="Arial"/>
          <w:sz w:val="24"/>
          <w:szCs w:val="24"/>
        </w:rPr>
        <w:t xml:space="preserve"> </w:t>
      </w:r>
      <w:r w:rsidR="003A0FBE" w:rsidRPr="003A0FBE">
        <w:rPr>
          <w:rFonts w:ascii="Arial" w:hAnsi="Arial" w:cs="Arial"/>
          <w:sz w:val="24"/>
          <w:szCs w:val="24"/>
        </w:rPr>
        <w:t>ending the honoring of civil immigration hold requests from the United States Immigration and Customs Enforcement for individuals in the custody of the department of adult and juvenile detention; and amending Ordinance 17706, Section 2, and K.C.C.</w:t>
      </w:r>
    </w:p>
    <w:p w:rsidR="003A0FBE" w:rsidRDefault="003A0FBE" w:rsidP="003071CE">
      <w:pPr>
        <w:pStyle w:val="NoSpacing"/>
        <w:jc w:val="both"/>
        <w:rPr>
          <w:rFonts w:ascii="Arial" w:hAnsi="Arial" w:cs="Arial"/>
          <w:sz w:val="24"/>
          <w:szCs w:val="24"/>
        </w:rPr>
      </w:pPr>
    </w:p>
    <w:p w:rsidR="006E2802" w:rsidRPr="009349D6" w:rsidRDefault="006E2802" w:rsidP="008067BE">
      <w:pPr>
        <w:jc w:val="both"/>
        <w:rPr>
          <w:rFonts w:ascii="Arial" w:hAnsi="Arial" w:cs="Arial"/>
          <w:b/>
          <w:u w:val="single"/>
        </w:rPr>
      </w:pPr>
      <w:r w:rsidRPr="009349D6">
        <w:rPr>
          <w:rFonts w:ascii="Arial" w:hAnsi="Arial" w:cs="Arial"/>
          <w:b/>
          <w:u w:val="single"/>
        </w:rPr>
        <w:t>SUMMARY</w:t>
      </w:r>
    </w:p>
    <w:p w:rsidR="00EB1D6D" w:rsidRPr="000129BA" w:rsidRDefault="00EB1D6D" w:rsidP="008067BE">
      <w:pPr>
        <w:jc w:val="both"/>
        <w:rPr>
          <w:rFonts w:ascii="Arial" w:hAnsi="Arial" w:cs="Arial"/>
        </w:rPr>
      </w:pPr>
    </w:p>
    <w:p w:rsidR="00EB1D6D" w:rsidRPr="008204E6" w:rsidRDefault="00ED272F" w:rsidP="00242B81">
      <w:pPr>
        <w:pStyle w:val="NoSpacing"/>
        <w:jc w:val="both"/>
        <w:rPr>
          <w:rFonts w:ascii="Arial" w:hAnsi="Arial" w:cs="Arial"/>
          <w:sz w:val="24"/>
          <w:szCs w:val="24"/>
        </w:rPr>
      </w:pPr>
      <w:r w:rsidRPr="008420EB">
        <w:rPr>
          <w:rFonts w:ascii="Arial" w:hAnsi="Arial" w:cs="Arial"/>
          <w:sz w:val="24"/>
          <w:szCs w:val="24"/>
        </w:rPr>
        <w:t xml:space="preserve">This Proposed Ordinance would </w:t>
      </w:r>
      <w:r>
        <w:rPr>
          <w:rFonts w:ascii="Arial" w:hAnsi="Arial" w:cs="Arial"/>
          <w:sz w:val="24"/>
          <w:szCs w:val="24"/>
        </w:rPr>
        <w:t>make it</w:t>
      </w:r>
      <w:r w:rsidRPr="006F780C">
        <w:rPr>
          <w:rFonts w:ascii="Arial" w:hAnsi="Arial" w:cs="Arial"/>
          <w:sz w:val="24"/>
          <w:szCs w:val="24"/>
        </w:rPr>
        <w:t xml:space="preserve"> the policy of the county to </w:t>
      </w:r>
      <w:r w:rsidR="00194F86">
        <w:rPr>
          <w:rFonts w:ascii="Arial" w:hAnsi="Arial" w:cs="Arial"/>
          <w:sz w:val="24"/>
          <w:szCs w:val="24"/>
        </w:rPr>
        <w:t xml:space="preserve">no longer honor </w:t>
      </w:r>
      <w:r w:rsidRPr="006F780C">
        <w:rPr>
          <w:rFonts w:ascii="Arial" w:hAnsi="Arial" w:cs="Arial"/>
          <w:sz w:val="24"/>
          <w:szCs w:val="24"/>
        </w:rPr>
        <w:t xml:space="preserve">civil immigration hold requests </w:t>
      </w:r>
      <w:r w:rsidR="00D30268">
        <w:rPr>
          <w:rFonts w:ascii="Arial" w:hAnsi="Arial" w:cs="Arial"/>
          <w:sz w:val="24"/>
          <w:szCs w:val="24"/>
        </w:rPr>
        <w:t xml:space="preserve">(detainers) </w:t>
      </w:r>
      <w:r w:rsidRPr="006F780C">
        <w:rPr>
          <w:rFonts w:ascii="Arial" w:hAnsi="Arial" w:cs="Arial"/>
          <w:sz w:val="24"/>
          <w:szCs w:val="24"/>
        </w:rPr>
        <w:t xml:space="preserve">from </w:t>
      </w:r>
      <w:r>
        <w:rPr>
          <w:rFonts w:ascii="Arial" w:hAnsi="Arial" w:cs="Arial"/>
          <w:sz w:val="24"/>
          <w:szCs w:val="24"/>
        </w:rPr>
        <w:t>the U.S. Immigrati</w:t>
      </w:r>
      <w:r w:rsidR="006957DC">
        <w:rPr>
          <w:rFonts w:ascii="Arial" w:hAnsi="Arial" w:cs="Arial"/>
          <w:sz w:val="24"/>
          <w:szCs w:val="24"/>
        </w:rPr>
        <w:t>on and Customs Enforcement</w:t>
      </w:r>
      <w:r>
        <w:rPr>
          <w:rFonts w:ascii="Arial" w:hAnsi="Arial" w:cs="Arial"/>
          <w:sz w:val="24"/>
          <w:szCs w:val="24"/>
        </w:rPr>
        <w:t xml:space="preserve"> </w:t>
      </w:r>
      <w:r w:rsidR="00FE1860">
        <w:rPr>
          <w:rFonts w:ascii="Arial" w:hAnsi="Arial" w:cs="Arial"/>
          <w:sz w:val="24"/>
          <w:szCs w:val="24"/>
        </w:rPr>
        <w:t xml:space="preserve">(ICE) </w:t>
      </w:r>
      <w:r w:rsidR="00194F86">
        <w:rPr>
          <w:rFonts w:ascii="Arial" w:hAnsi="Arial" w:cs="Arial"/>
          <w:sz w:val="24"/>
          <w:szCs w:val="24"/>
        </w:rPr>
        <w:t>unless accompanied by a federal judicial warrant. The current policy of the county is to honor detainers for</w:t>
      </w:r>
      <w:r w:rsidR="007C00FC">
        <w:rPr>
          <w:rFonts w:ascii="Arial" w:hAnsi="Arial" w:cs="Arial"/>
          <w:sz w:val="24"/>
          <w:szCs w:val="24"/>
        </w:rPr>
        <w:t xml:space="preserve"> </w:t>
      </w:r>
      <w:r>
        <w:rPr>
          <w:rFonts w:ascii="Arial" w:hAnsi="Arial" w:cs="Arial"/>
          <w:sz w:val="24"/>
          <w:szCs w:val="24"/>
        </w:rPr>
        <w:t xml:space="preserve">individuals </w:t>
      </w:r>
      <w:r w:rsidRPr="006F780C">
        <w:rPr>
          <w:rFonts w:ascii="Arial" w:hAnsi="Arial" w:cs="Arial"/>
          <w:sz w:val="24"/>
          <w:szCs w:val="24"/>
        </w:rPr>
        <w:t xml:space="preserve">who have been convicted of </w:t>
      </w:r>
      <w:r w:rsidR="00830741">
        <w:rPr>
          <w:rFonts w:ascii="Arial" w:hAnsi="Arial" w:cs="Arial"/>
          <w:sz w:val="24"/>
          <w:szCs w:val="24"/>
        </w:rPr>
        <w:t>certain</w:t>
      </w:r>
      <w:r w:rsidRPr="006F780C">
        <w:rPr>
          <w:rFonts w:ascii="Arial" w:hAnsi="Arial" w:cs="Arial"/>
          <w:sz w:val="24"/>
          <w:szCs w:val="24"/>
        </w:rPr>
        <w:t xml:space="preserve"> violent</w:t>
      </w:r>
      <w:r w:rsidR="00830741">
        <w:rPr>
          <w:rFonts w:ascii="Arial" w:hAnsi="Arial" w:cs="Arial"/>
          <w:sz w:val="24"/>
          <w:szCs w:val="24"/>
        </w:rPr>
        <w:t>,</w:t>
      </w:r>
      <w:r w:rsidRPr="006F780C">
        <w:rPr>
          <w:rFonts w:ascii="Arial" w:hAnsi="Arial" w:cs="Arial"/>
          <w:sz w:val="24"/>
          <w:szCs w:val="24"/>
        </w:rPr>
        <w:t xml:space="preserve"> serious</w:t>
      </w:r>
      <w:r w:rsidR="00830741">
        <w:rPr>
          <w:rFonts w:ascii="Arial" w:hAnsi="Arial" w:cs="Arial"/>
          <w:sz w:val="24"/>
          <w:szCs w:val="24"/>
        </w:rPr>
        <w:t>, sex, or serious traffic</w:t>
      </w:r>
      <w:r w:rsidRPr="006F780C">
        <w:rPr>
          <w:rFonts w:ascii="Arial" w:hAnsi="Arial" w:cs="Arial"/>
          <w:sz w:val="24"/>
          <w:szCs w:val="24"/>
        </w:rPr>
        <w:t xml:space="preserve"> crime</w:t>
      </w:r>
      <w:r w:rsidR="00194F86">
        <w:rPr>
          <w:rFonts w:ascii="Arial" w:hAnsi="Arial" w:cs="Arial"/>
          <w:sz w:val="24"/>
          <w:szCs w:val="24"/>
        </w:rPr>
        <w:t>s</w:t>
      </w:r>
      <w:r>
        <w:rPr>
          <w:rFonts w:ascii="Arial" w:hAnsi="Arial" w:cs="Arial"/>
          <w:sz w:val="24"/>
          <w:szCs w:val="24"/>
        </w:rPr>
        <w:t xml:space="preserve"> as defined in Washington statute</w:t>
      </w:r>
      <w:r w:rsidRPr="006F780C">
        <w:rPr>
          <w:rFonts w:ascii="Arial" w:hAnsi="Arial" w:cs="Arial"/>
          <w:sz w:val="24"/>
          <w:szCs w:val="24"/>
        </w:rPr>
        <w:t>.</w:t>
      </w:r>
      <w:r>
        <w:rPr>
          <w:rFonts w:ascii="Arial" w:hAnsi="Arial" w:cs="Arial"/>
          <w:sz w:val="24"/>
          <w:szCs w:val="24"/>
        </w:rPr>
        <w:t xml:space="preserve">  </w:t>
      </w:r>
      <w:r w:rsidR="00194F86">
        <w:rPr>
          <w:rFonts w:ascii="Arial" w:hAnsi="Arial" w:cs="Arial"/>
          <w:sz w:val="24"/>
          <w:szCs w:val="24"/>
        </w:rPr>
        <w:t xml:space="preserve">Prior to the adoption of the county’s detainer restrictions in December 2013, it had been the </w:t>
      </w:r>
      <w:r>
        <w:rPr>
          <w:rFonts w:ascii="Arial" w:hAnsi="Arial" w:cs="Arial"/>
          <w:sz w:val="24"/>
          <w:szCs w:val="24"/>
        </w:rPr>
        <w:t xml:space="preserve">practice </w:t>
      </w:r>
      <w:r w:rsidR="00830741">
        <w:rPr>
          <w:rFonts w:ascii="Arial" w:hAnsi="Arial" w:cs="Arial"/>
          <w:sz w:val="24"/>
          <w:szCs w:val="24"/>
        </w:rPr>
        <w:t xml:space="preserve">of the </w:t>
      </w:r>
      <w:r>
        <w:rPr>
          <w:rFonts w:ascii="Arial" w:hAnsi="Arial" w:cs="Arial"/>
          <w:sz w:val="24"/>
          <w:szCs w:val="24"/>
        </w:rPr>
        <w:t xml:space="preserve">King County </w:t>
      </w:r>
      <w:r w:rsidR="00830741">
        <w:rPr>
          <w:rFonts w:ascii="Arial" w:hAnsi="Arial" w:cs="Arial"/>
          <w:sz w:val="24"/>
          <w:szCs w:val="24"/>
        </w:rPr>
        <w:t xml:space="preserve">Department of Juvenile and Adult Detention (DAJD) </w:t>
      </w:r>
      <w:r w:rsidR="00194F86">
        <w:rPr>
          <w:rFonts w:ascii="Arial" w:hAnsi="Arial" w:cs="Arial"/>
          <w:sz w:val="24"/>
          <w:szCs w:val="24"/>
        </w:rPr>
        <w:t xml:space="preserve">to </w:t>
      </w:r>
      <w:r w:rsidR="00830741">
        <w:rPr>
          <w:rFonts w:ascii="Arial" w:hAnsi="Arial" w:cs="Arial"/>
          <w:sz w:val="24"/>
          <w:szCs w:val="24"/>
        </w:rPr>
        <w:t xml:space="preserve">continue to </w:t>
      </w:r>
      <w:r w:rsidR="00583687">
        <w:rPr>
          <w:rFonts w:ascii="Arial" w:hAnsi="Arial" w:cs="Arial"/>
          <w:sz w:val="24"/>
          <w:szCs w:val="24"/>
        </w:rPr>
        <w:t xml:space="preserve">hold individuals in jail based on </w:t>
      </w:r>
      <w:r>
        <w:rPr>
          <w:rFonts w:ascii="Arial" w:hAnsi="Arial" w:cs="Arial"/>
          <w:sz w:val="24"/>
          <w:szCs w:val="24"/>
        </w:rPr>
        <w:t xml:space="preserve">immigration-related detainers </w:t>
      </w:r>
      <w:r w:rsidR="00583687">
        <w:rPr>
          <w:rFonts w:ascii="Arial" w:hAnsi="Arial" w:cs="Arial"/>
          <w:sz w:val="24"/>
          <w:szCs w:val="24"/>
        </w:rPr>
        <w:t>even when the</w:t>
      </w:r>
      <w:r w:rsidR="00D30268">
        <w:rPr>
          <w:rFonts w:ascii="Arial" w:hAnsi="Arial" w:cs="Arial"/>
          <w:sz w:val="24"/>
          <w:szCs w:val="24"/>
        </w:rPr>
        <w:t xml:space="preserve"> </w:t>
      </w:r>
      <w:r w:rsidR="00583687">
        <w:rPr>
          <w:rFonts w:ascii="Arial" w:hAnsi="Arial" w:cs="Arial"/>
          <w:sz w:val="24"/>
          <w:szCs w:val="24"/>
        </w:rPr>
        <w:t xml:space="preserve">individual </w:t>
      </w:r>
      <w:r>
        <w:rPr>
          <w:rFonts w:ascii="Arial" w:hAnsi="Arial" w:cs="Arial"/>
          <w:sz w:val="24"/>
          <w:szCs w:val="24"/>
        </w:rPr>
        <w:t xml:space="preserve">would otherwise </w:t>
      </w:r>
      <w:r w:rsidR="00583687">
        <w:rPr>
          <w:rFonts w:ascii="Arial" w:hAnsi="Arial" w:cs="Arial"/>
          <w:sz w:val="24"/>
          <w:szCs w:val="24"/>
        </w:rPr>
        <w:t xml:space="preserve">have </w:t>
      </w:r>
      <w:r>
        <w:rPr>
          <w:rFonts w:ascii="Arial" w:hAnsi="Arial" w:cs="Arial"/>
          <w:sz w:val="24"/>
          <w:szCs w:val="24"/>
        </w:rPr>
        <w:t>be</w:t>
      </w:r>
      <w:r w:rsidR="00583687">
        <w:rPr>
          <w:rFonts w:ascii="Arial" w:hAnsi="Arial" w:cs="Arial"/>
          <w:sz w:val="24"/>
          <w:szCs w:val="24"/>
        </w:rPr>
        <w:t>en</w:t>
      </w:r>
      <w:r>
        <w:rPr>
          <w:rFonts w:ascii="Arial" w:hAnsi="Arial" w:cs="Arial"/>
          <w:sz w:val="24"/>
          <w:szCs w:val="24"/>
        </w:rPr>
        <w:t xml:space="preserve"> r</w:t>
      </w:r>
      <w:r w:rsidR="005B3E21">
        <w:rPr>
          <w:rFonts w:ascii="Arial" w:hAnsi="Arial" w:cs="Arial"/>
          <w:sz w:val="24"/>
          <w:szCs w:val="24"/>
        </w:rPr>
        <w:t>eleased from jail after a local</w:t>
      </w:r>
      <w:r>
        <w:rPr>
          <w:rFonts w:ascii="Arial" w:hAnsi="Arial" w:cs="Arial"/>
          <w:sz w:val="24"/>
          <w:szCs w:val="24"/>
        </w:rPr>
        <w:t xml:space="preserve"> </w:t>
      </w:r>
      <w:r w:rsidR="00FE1860">
        <w:rPr>
          <w:rFonts w:ascii="Arial" w:hAnsi="Arial" w:cs="Arial"/>
          <w:sz w:val="24"/>
          <w:szCs w:val="24"/>
        </w:rPr>
        <w:t xml:space="preserve">court </w:t>
      </w:r>
      <w:r w:rsidR="00F756B0">
        <w:rPr>
          <w:rFonts w:ascii="Arial" w:hAnsi="Arial" w:cs="Arial"/>
          <w:sz w:val="24"/>
          <w:szCs w:val="24"/>
        </w:rPr>
        <w:t>order</w:t>
      </w:r>
      <w:r>
        <w:rPr>
          <w:rFonts w:ascii="Arial" w:hAnsi="Arial" w:cs="Arial"/>
          <w:sz w:val="24"/>
          <w:szCs w:val="24"/>
        </w:rPr>
        <w:t xml:space="preserve">.  The use of </w:t>
      </w:r>
      <w:r w:rsidR="00FD2535">
        <w:rPr>
          <w:rFonts w:ascii="Arial" w:hAnsi="Arial" w:cs="Arial"/>
          <w:sz w:val="24"/>
          <w:szCs w:val="24"/>
        </w:rPr>
        <w:t>the detainers allowed</w:t>
      </w:r>
      <w:r>
        <w:rPr>
          <w:rFonts w:ascii="Arial" w:hAnsi="Arial" w:cs="Arial"/>
          <w:sz w:val="24"/>
          <w:szCs w:val="24"/>
        </w:rPr>
        <w:t xml:space="preserve"> federal agents to take these individuals into custody </w:t>
      </w:r>
      <w:r w:rsidR="00583687">
        <w:rPr>
          <w:rFonts w:ascii="Arial" w:hAnsi="Arial" w:cs="Arial"/>
          <w:sz w:val="24"/>
          <w:szCs w:val="24"/>
        </w:rPr>
        <w:t xml:space="preserve">to </w:t>
      </w:r>
      <w:r>
        <w:rPr>
          <w:rFonts w:ascii="Arial" w:hAnsi="Arial" w:cs="Arial"/>
          <w:sz w:val="24"/>
          <w:szCs w:val="24"/>
        </w:rPr>
        <w:t xml:space="preserve">enforce immigration laws.  </w:t>
      </w:r>
      <w:r w:rsidR="00194F86">
        <w:rPr>
          <w:rFonts w:ascii="Arial" w:hAnsi="Arial" w:cs="Arial"/>
          <w:sz w:val="24"/>
          <w:szCs w:val="24"/>
        </w:rPr>
        <w:t xml:space="preserve">The county policy adopted </w:t>
      </w:r>
      <w:r w:rsidR="00830741">
        <w:rPr>
          <w:rFonts w:ascii="Arial" w:hAnsi="Arial" w:cs="Arial"/>
          <w:sz w:val="24"/>
          <w:szCs w:val="24"/>
        </w:rPr>
        <w:t xml:space="preserve">in </w:t>
      </w:r>
      <w:r w:rsidR="00194F86">
        <w:rPr>
          <w:rFonts w:ascii="Arial" w:hAnsi="Arial" w:cs="Arial"/>
          <w:sz w:val="24"/>
          <w:szCs w:val="24"/>
        </w:rPr>
        <w:t>Ordinance 17</w:t>
      </w:r>
      <w:r w:rsidR="00F756B0">
        <w:rPr>
          <w:rFonts w:ascii="Arial" w:hAnsi="Arial" w:cs="Arial"/>
          <w:sz w:val="24"/>
          <w:szCs w:val="24"/>
        </w:rPr>
        <w:t>706</w:t>
      </w:r>
      <w:r w:rsidR="0030337F">
        <w:rPr>
          <w:rFonts w:ascii="Arial" w:hAnsi="Arial" w:cs="Arial"/>
          <w:sz w:val="24"/>
          <w:szCs w:val="24"/>
        </w:rPr>
        <w:t xml:space="preserve"> </w:t>
      </w:r>
      <w:r w:rsidR="00FE1860">
        <w:rPr>
          <w:rFonts w:ascii="Arial" w:hAnsi="Arial" w:cs="Arial"/>
          <w:sz w:val="24"/>
          <w:szCs w:val="24"/>
        </w:rPr>
        <w:t>allows</w:t>
      </w:r>
      <w:r w:rsidR="00194F86">
        <w:rPr>
          <w:rFonts w:ascii="Arial" w:hAnsi="Arial" w:cs="Arial"/>
          <w:sz w:val="24"/>
          <w:szCs w:val="24"/>
        </w:rPr>
        <w:t xml:space="preserve"> the honoring of detainers </w:t>
      </w:r>
      <w:r w:rsidR="00FE1860">
        <w:rPr>
          <w:rFonts w:ascii="Arial" w:hAnsi="Arial" w:cs="Arial"/>
          <w:sz w:val="24"/>
          <w:szCs w:val="24"/>
        </w:rPr>
        <w:t>for individuals only when federal agents provide</w:t>
      </w:r>
      <w:r w:rsidR="00194F86">
        <w:rPr>
          <w:rFonts w:ascii="Arial" w:hAnsi="Arial" w:cs="Arial"/>
          <w:sz w:val="24"/>
          <w:szCs w:val="24"/>
        </w:rPr>
        <w:t xml:space="preserve"> documentation of defined prior criminal history.  Federal agents have chosen not to provide this data with detainers and, as a consequence, no detainers have been honored </w:t>
      </w:r>
      <w:r w:rsidR="00FE1860">
        <w:rPr>
          <w:rFonts w:ascii="Arial" w:hAnsi="Arial" w:cs="Arial"/>
          <w:sz w:val="24"/>
          <w:szCs w:val="24"/>
        </w:rPr>
        <w:t xml:space="preserve">by the county </w:t>
      </w:r>
      <w:r w:rsidR="00194F86">
        <w:rPr>
          <w:rFonts w:ascii="Arial" w:hAnsi="Arial" w:cs="Arial"/>
          <w:sz w:val="24"/>
          <w:szCs w:val="24"/>
        </w:rPr>
        <w:t xml:space="preserve">in 2014.  Since </w:t>
      </w:r>
      <w:r w:rsidR="00583687">
        <w:rPr>
          <w:rFonts w:ascii="Arial" w:hAnsi="Arial" w:cs="Arial"/>
          <w:sz w:val="24"/>
          <w:szCs w:val="24"/>
        </w:rPr>
        <w:t xml:space="preserve">the </w:t>
      </w:r>
      <w:r w:rsidR="00194F86">
        <w:rPr>
          <w:rFonts w:ascii="Arial" w:hAnsi="Arial" w:cs="Arial"/>
          <w:sz w:val="24"/>
          <w:szCs w:val="24"/>
        </w:rPr>
        <w:t xml:space="preserve">adoption of the county’s policies, </w:t>
      </w:r>
      <w:r w:rsidR="00830741">
        <w:rPr>
          <w:rFonts w:ascii="Arial" w:hAnsi="Arial" w:cs="Arial"/>
          <w:sz w:val="24"/>
          <w:szCs w:val="24"/>
        </w:rPr>
        <w:t xml:space="preserve">some </w:t>
      </w:r>
      <w:r w:rsidR="00194F86">
        <w:rPr>
          <w:rFonts w:ascii="Arial" w:hAnsi="Arial" w:cs="Arial"/>
          <w:sz w:val="24"/>
          <w:szCs w:val="24"/>
        </w:rPr>
        <w:t xml:space="preserve">federal courts have ruled that honoring ICE detainers is not mandatory and </w:t>
      </w:r>
      <w:r w:rsidR="00332162">
        <w:rPr>
          <w:rFonts w:ascii="Arial" w:hAnsi="Arial" w:cs="Arial"/>
          <w:sz w:val="24"/>
          <w:szCs w:val="24"/>
        </w:rPr>
        <w:t xml:space="preserve">that </w:t>
      </w:r>
      <w:r w:rsidR="00194F86">
        <w:rPr>
          <w:rFonts w:ascii="Arial" w:hAnsi="Arial" w:cs="Arial"/>
          <w:sz w:val="24"/>
          <w:szCs w:val="24"/>
        </w:rPr>
        <w:t xml:space="preserve">holding an individual on </w:t>
      </w:r>
      <w:r w:rsidR="0030337F">
        <w:rPr>
          <w:rFonts w:ascii="Arial" w:hAnsi="Arial" w:cs="Arial"/>
          <w:sz w:val="24"/>
          <w:szCs w:val="24"/>
        </w:rPr>
        <w:t xml:space="preserve">a </w:t>
      </w:r>
      <w:r w:rsidR="00194F86">
        <w:rPr>
          <w:rFonts w:ascii="Arial" w:hAnsi="Arial" w:cs="Arial"/>
          <w:sz w:val="24"/>
          <w:szCs w:val="24"/>
        </w:rPr>
        <w:t xml:space="preserve">detainer without other probable cause could result </w:t>
      </w:r>
      <w:r w:rsidR="0030337F">
        <w:rPr>
          <w:rFonts w:ascii="Arial" w:hAnsi="Arial" w:cs="Arial"/>
          <w:sz w:val="24"/>
          <w:szCs w:val="24"/>
        </w:rPr>
        <w:t xml:space="preserve">in </w:t>
      </w:r>
      <w:r w:rsidR="00194F86">
        <w:rPr>
          <w:rFonts w:ascii="Arial" w:hAnsi="Arial" w:cs="Arial"/>
          <w:sz w:val="24"/>
          <w:szCs w:val="24"/>
        </w:rPr>
        <w:t xml:space="preserve">the violation of constitutional protections and </w:t>
      </w:r>
      <w:r w:rsidR="0030337F">
        <w:rPr>
          <w:rFonts w:ascii="Arial" w:hAnsi="Arial" w:cs="Arial"/>
          <w:sz w:val="24"/>
          <w:szCs w:val="24"/>
        </w:rPr>
        <w:t xml:space="preserve">make </w:t>
      </w:r>
      <w:r w:rsidR="00194F86">
        <w:rPr>
          <w:rFonts w:ascii="Arial" w:hAnsi="Arial" w:cs="Arial"/>
          <w:sz w:val="24"/>
          <w:szCs w:val="24"/>
        </w:rPr>
        <w:t xml:space="preserve">the jurisdiction </w:t>
      </w:r>
      <w:r w:rsidR="00FE1860">
        <w:rPr>
          <w:rFonts w:ascii="Arial" w:hAnsi="Arial" w:cs="Arial"/>
          <w:sz w:val="24"/>
          <w:szCs w:val="24"/>
        </w:rPr>
        <w:t xml:space="preserve">holding the individual </w:t>
      </w:r>
      <w:r w:rsidR="0030337F">
        <w:rPr>
          <w:rFonts w:ascii="Arial" w:hAnsi="Arial" w:cs="Arial"/>
          <w:sz w:val="24"/>
          <w:szCs w:val="24"/>
        </w:rPr>
        <w:t xml:space="preserve">liable for </w:t>
      </w:r>
      <w:r w:rsidR="00E815BB">
        <w:rPr>
          <w:rFonts w:ascii="Arial" w:hAnsi="Arial" w:cs="Arial"/>
          <w:sz w:val="24"/>
          <w:szCs w:val="24"/>
        </w:rPr>
        <w:t xml:space="preserve">paying damages.  This ordinance would change the county’s policy </w:t>
      </w:r>
      <w:r w:rsidR="00830741">
        <w:rPr>
          <w:rFonts w:ascii="Arial" w:hAnsi="Arial" w:cs="Arial"/>
          <w:sz w:val="24"/>
          <w:szCs w:val="24"/>
        </w:rPr>
        <w:t xml:space="preserve">so as </w:t>
      </w:r>
      <w:r w:rsidR="00E815BB">
        <w:rPr>
          <w:rFonts w:ascii="Arial" w:hAnsi="Arial" w:cs="Arial"/>
          <w:sz w:val="24"/>
          <w:szCs w:val="24"/>
        </w:rPr>
        <w:t>to not honor any detainer without a federal judicial warrant.</w:t>
      </w:r>
      <w:r w:rsidR="00194F86">
        <w:rPr>
          <w:rFonts w:ascii="Arial" w:hAnsi="Arial" w:cs="Arial"/>
          <w:sz w:val="24"/>
          <w:szCs w:val="24"/>
        </w:rPr>
        <w:t xml:space="preserve"> </w:t>
      </w:r>
    </w:p>
    <w:p w:rsidR="00EB1D6D" w:rsidRPr="000129BA" w:rsidRDefault="00EB1D6D" w:rsidP="008067BE">
      <w:pPr>
        <w:jc w:val="both"/>
        <w:rPr>
          <w:rFonts w:ascii="Arial" w:hAnsi="Arial" w:cs="Arial"/>
        </w:rPr>
      </w:pPr>
    </w:p>
    <w:p w:rsidR="00EB1D6D" w:rsidRPr="009349D6" w:rsidRDefault="00EB1D6D" w:rsidP="008067BE">
      <w:pPr>
        <w:jc w:val="both"/>
        <w:rPr>
          <w:rFonts w:ascii="Arial" w:hAnsi="Arial" w:cs="Arial"/>
          <w:b/>
          <w:u w:val="single"/>
        </w:rPr>
      </w:pPr>
      <w:r w:rsidRPr="009349D6">
        <w:rPr>
          <w:rFonts w:ascii="Arial" w:hAnsi="Arial" w:cs="Arial"/>
          <w:b/>
          <w:u w:val="single"/>
        </w:rPr>
        <w:t>BACKGROUND</w:t>
      </w:r>
    </w:p>
    <w:p w:rsidR="006E2802" w:rsidRDefault="006E2802" w:rsidP="008067BE">
      <w:pPr>
        <w:jc w:val="both"/>
        <w:rPr>
          <w:rFonts w:ascii="Arial" w:hAnsi="Arial" w:cs="Arial"/>
        </w:rPr>
      </w:pPr>
    </w:p>
    <w:p w:rsidR="002671F6" w:rsidRPr="008C10C8" w:rsidRDefault="00B40809" w:rsidP="008C10C8">
      <w:pPr>
        <w:pStyle w:val="NoSpacing"/>
        <w:jc w:val="both"/>
        <w:rPr>
          <w:rFonts w:ascii="Arial" w:hAnsi="Arial" w:cs="Arial"/>
          <w:sz w:val="24"/>
          <w:szCs w:val="24"/>
        </w:rPr>
      </w:pPr>
      <w:r w:rsidRPr="002671F6">
        <w:rPr>
          <w:rFonts w:ascii="Arial" w:hAnsi="Arial" w:cs="Arial"/>
          <w:sz w:val="24"/>
          <w:szCs w:val="24"/>
          <w:lang w:val="en"/>
        </w:rPr>
        <w:t>E</w:t>
      </w:r>
      <w:r w:rsidR="008B42F8" w:rsidRPr="002671F6">
        <w:rPr>
          <w:rFonts w:ascii="Arial" w:hAnsi="Arial" w:cs="Arial"/>
          <w:sz w:val="24"/>
          <w:szCs w:val="24"/>
          <w:lang w:val="en"/>
        </w:rPr>
        <w:t xml:space="preserve">nforcing America's immigration laws is a federal responsibility. </w:t>
      </w:r>
      <w:r w:rsidRPr="002671F6">
        <w:rPr>
          <w:rFonts w:ascii="Arial" w:hAnsi="Arial" w:cs="Arial"/>
          <w:sz w:val="24"/>
          <w:szCs w:val="24"/>
        </w:rPr>
        <w:t xml:space="preserve">Since the 1980s, the </w:t>
      </w:r>
      <w:r w:rsidR="00F756B0">
        <w:rPr>
          <w:rFonts w:ascii="Arial" w:hAnsi="Arial" w:cs="Arial"/>
          <w:sz w:val="24"/>
          <w:szCs w:val="24"/>
        </w:rPr>
        <w:t>federal government has</w:t>
      </w:r>
      <w:r w:rsidRPr="002671F6">
        <w:rPr>
          <w:rFonts w:ascii="Arial" w:hAnsi="Arial" w:cs="Arial"/>
          <w:sz w:val="24"/>
          <w:szCs w:val="24"/>
        </w:rPr>
        <w:t xml:space="preserve"> been apprehending noncitizens arrested and detained by state and local criminal justice systems through numerous enforcement operations, primarily the Criminal Alien Program.  Under that program, federal agents used booking and </w:t>
      </w:r>
      <w:r w:rsidRPr="002671F6">
        <w:rPr>
          <w:rFonts w:ascii="Arial" w:hAnsi="Arial" w:cs="Arial"/>
          <w:sz w:val="24"/>
          <w:szCs w:val="24"/>
        </w:rPr>
        <w:lastRenderedPageBreak/>
        <w:t>other information provided by local law enforcement agencies to target noncitizens in local custody for the placement of administrative immigr</w:t>
      </w:r>
      <w:r w:rsidR="00583009">
        <w:rPr>
          <w:rFonts w:ascii="Arial" w:hAnsi="Arial" w:cs="Arial"/>
          <w:sz w:val="24"/>
          <w:szCs w:val="24"/>
        </w:rPr>
        <w:t>ation detainer requests that could</w:t>
      </w:r>
      <w:r w:rsidRPr="002671F6">
        <w:rPr>
          <w:rFonts w:ascii="Arial" w:hAnsi="Arial" w:cs="Arial"/>
          <w:sz w:val="24"/>
          <w:szCs w:val="24"/>
        </w:rPr>
        <w:t xml:space="preserve"> result in a direct transfer upon release from local custody into </w:t>
      </w:r>
      <w:r w:rsidR="00F756B0">
        <w:rPr>
          <w:rFonts w:ascii="Arial" w:hAnsi="Arial" w:cs="Arial"/>
          <w:sz w:val="24"/>
          <w:szCs w:val="24"/>
        </w:rPr>
        <w:t>federal</w:t>
      </w:r>
      <w:r w:rsidRPr="002671F6">
        <w:rPr>
          <w:rFonts w:ascii="Arial" w:hAnsi="Arial" w:cs="Arial"/>
          <w:sz w:val="24"/>
          <w:szCs w:val="24"/>
        </w:rPr>
        <w:t xml:space="preserve"> custody for initiation of removal proceedings</w:t>
      </w:r>
      <w:r w:rsidR="00583009">
        <w:rPr>
          <w:rFonts w:ascii="Arial" w:hAnsi="Arial" w:cs="Arial"/>
          <w:sz w:val="24"/>
          <w:szCs w:val="24"/>
        </w:rPr>
        <w:t xml:space="preserve"> (deportation)</w:t>
      </w:r>
      <w:r w:rsidRPr="002671F6">
        <w:rPr>
          <w:rFonts w:ascii="Arial" w:hAnsi="Arial" w:cs="Arial"/>
          <w:sz w:val="24"/>
          <w:szCs w:val="24"/>
        </w:rPr>
        <w:t>.</w:t>
      </w:r>
      <w:r w:rsidR="0006423C">
        <w:rPr>
          <w:rFonts w:ascii="Arial" w:hAnsi="Arial" w:cs="Arial"/>
          <w:sz w:val="24"/>
          <w:szCs w:val="24"/>
        </w:rPr>
        <w:t xml:space="preserve">  </w:t>
      </w:r>
      <w:r w:rsidR="008C10C8">
        <w:rPr>
          <w:rFonts w:ascii="Arial" w:hAnsi="Arial" w:cs="Arial"/>
          <w:sz w:val="24"/>
          <w:szCs w:val="24"/>
        </w:rPr>
        <w:t xml:space="preserve">  </w:t>
      </w:r>
      <w:r w:rsidR="008B42F8" w:rsidRPr="00583687">
        <w:rPr>
          <w:rFonts w:ascii="Arial" w:hAnsi="Arial" w:cs="Arial"/>
          <w:sz w:val="24"/>
          <w:szCs w:val="24"/>
          <w:lang w:val="en"/>
        </w:rPr>
        <w:t>Under the Hom</w:t>
      </w:r>
      <w:r w:rsidRPr="00583687">
        <w:rPr>
          <w:rFonts w:ascii="Arial" w:hAnsi="Arial" w:cs="Arial"/>
          <w:sz w:val="24"/>
          <w:szCs w:val="24"/>
          <w:lang w:val="en"/>
        </w:rPr>
        <w:t>eland Security Act of 2002, the</w:t>
      </w:r>
      <w:r w:rsidR="00583009" w:rsidRPr="00583687">
        <w:rPr>
          <w:rFonts w:ascii="Arial" w:hAnsi="Arial" w:cs="Arial"/>
          <w:sz w:val="24"/>
          <w:szCs w:val="24"/>
          <w:lang w:val="en"/>
        </w:rPr>
        <w:t xml:space="preserve"> responsibility for</w:t>
      </w:r>
      <w:r w:rsidRPr="00583687">
        <w:rPr>
          <w:rFonts w:ascii="Arial" w:hAnsi="Arial" w:cs="Arial"/>
          <w:sz w:val="24"/>
          <w:szCs w:val="24"/>
          <w:lang w:val="en"/>
        </w:rPr>
        <w:t xml:space="preserve"> enforcing immigration laws was placed with</w:t>
      </w:r>
      <w:r w:rsidR="008B42F8" w:rsidRPr="00583687">
        <w:rPr>
          <w:rFonts w:ascii="Arial" w:hAnsi="Arial" w:cs="Arial"/>
          <w:sz w:val="24"/>
          <w:szCs w:val="24"/>
          <w:lang w:val="en"/>
        </w:rPr>
        <w:t xml:space="preserve"> the Department of Homeland Security (DHS), specifically U.S. Immigration and Customs Enforcem</w:t>
      </w:r>
      <w:r w:rsidR="002671F6" w:rsidRPr="00583687">
        <w:rPr>
          <w:rFonts w:ascii="Arial" w:hAnsi="Arial" w:cs="Arial"/>
          <w:sz w:val="24"/>
          <w:szCs w:val="24"/>
          <w:lang w:val="en"/>
        </w:rPr>
        <w:t>ent (ICE).</w:t>
      </w:r>
      <w:r w:rsidR="002671F6">
        <w:rPr>
          <w:rFonts w:ascii="Arial" w:hAnsi="Arial" w:cs="Arial"/>
          <w:lang w:val="en"/>
        </w:rPr>
        <w:t xml:space="preserve">  </w:t>
      </w:r>
    </w:p>
    <w:p w:rsidR="002671F6" w:rsidRDefault="002671F6" w:rsidP="008B42F8">
      <w:pPr>
        <w:jc w:val="both"/>
        <w:rPr>
          <w:rFonts w:ascii="Arial" w:hAnsi="Arial" w:cs="Arial"/>
          <w:lang w:val="en"/>
        </w:rPr>
      </w:pPr>
    </w:p>
    <w:p w:rsidR="005B3E21" w:rsidRPr="0030337F" w:rsidRDefault="002671F6" w:rsidP="008B42F8">
      <w:pPr>
        <w:jc w:val="both"/>
        <w:rPr>
          <w:rFonts w:ascii="Arial" w:hAnsi="Arial" w:cs="Arial"/>
          <w:lang w:val="en"/>
        </w:rPr>
      </w:pPr>
      <w:r>
        <w:rPr>
          <w:rFonts w:ascii="Arial" w:hAnsi="Arial" w:cs="Arial"/>
          <w:b/>
        </w:rPr>
        <w:t xml:space="preserve">Secure Communities.  </w:t>
      </w:r>
      <w:r>
        <w:rPr>
          <w:rFonts w:ascii="Arial" w:hAnsi="Arial" w:cs="Arial"/>
        </w:rPr>
        <w:t>T</w:t>
      </w:r>
      <w:r w:rsidR="00B40809" w:rsidRPr="007429B9">
        <w:rPr>
          <w:rFonts w:ascii="Arial" w:hAnsi="Arial" w:cs="Arial"/>
        </w:rPr>
        <w:t>he Departme</w:t>
      </w:r>
      <w:r w:rsidR="00B40809">
        <w:rPr>
          <w:rFonts w:ascii="Arial" w:hAnsi="Arial" w:cs="Arial"/>
        </w:rPr>
        <w:t>nt of Homeland Security, with</w:t>
      </w:r>
      <w:r w:rsidR="00B40809" w:rsidRPr="007429B9">
        <w:rPr>
          <w:rFonts w:ascii="Arial" w:hAnsi="Arial" w:cs="Arial"/>
        </w:rPr>
        <w:t xml:space="preserve"> </w:t>
      </w:r>
      <w:r w:rsidR="00B40809">
        <w:rPr>
          <w:rFonts w:ascii="Arial" w:hAnsi="Arial" w:cs="Arial"/>
        </w:rPr>
        <w:t>ICE as the responsible agency</w:t>
      </w:r>
      <w:r w:rsidR="00B40809" w:rsidRPr="007429B9">
        <w:rPr>
          <w:rFonts w:ascii="Arial" w:hAnsi="Arial" w:cs="Arial"/>
        </w:rPr>
        <w:t xml:space="preserve">, created the Secure Communities program to complement its efforts under the Criminal Alien Program initiative.  </w:t>
      </w:r>
      <w:r w:rsidR="00B40809" w:rsidRPr="007429B9">
        <w:rPr>
          <w:rFonts w:ascii="Arial" w:hAnsi="Arial" w:cs="Arial"/>
          <w:color w:val="010202"/>
        </w:rPr>
        <w:t xml:space="preserve">The key component of the Secure Communities program is automated information sharing between the Department of Homeland Security and the Federal Bureau of Investigation, primarily the sharing of fingerprint data collected from local jails for identifying individuals to be investigated for immigration </w:t>
      </w:r>
      <w:r w:rsidR="005135AF">
        <w:rPr>
          <w:rFonts w:ascii="Arial" w:hAnsi="Arial" w:cs="Arial"/>
          <w:color w:val="010202"/>
        </w:rPr>
        <w:t>law violations</w:t>
      </w:r>
      <w:r w:rsidR="00B40809" w:rsidRPr="007429B9">
        <w:rPr>
          <w:rFonts w:ascii="Arial" w:hAnsi="Arial" w:cs="Arial"/>
          <w:color w:val="010202"/>
        </w:rPr>
        <w:t>.  Like the Criminal Alien Program, noncitizens identified through the Secure Communities program and targeted for Immigration and Customs Enforcement apprehension can be subjected to placement of a detainer request while in custody of local jail officials.</w:t>
      </w:r>
      <w:r w:rsidR="00B40809">
        <w:rPr>
          <w:rFonts w:ascii="Arial" w:hAnsi="Arial" w:cs="Arial"/>
          <w:lang w:val="en"/>
        </w:rPr>
        <w:t xml:space="preserve">  </w:t>
      </w:r>
      <w:r w:rsidR="008B42F8" w:rsidRPr="003A0FBE">
        <w:rPr>
          <w:rFonts w:ascii="Arial" w:hAnsi="Arial" w:cs="Arial"/>
          <w:color w:val="010202"/>
        </w:rPr>
        <w:t xml:space="preserve">The use of fingerprint information </w:t>
      </w:r>
      <w:r w:rsidR="00583687">
        <w:rPr>
          <w:rFonts w:ascii="Arial" w:hAnsi="Arial" w:cs="Arial"/>
          <w:color w:val="010202"/>
        </w:rPr>
        <w:t xml:space="preserve">for the Secure Communities program </w:t>
      </w:r>
      <w:r w:rsidR="008B42F8" w:rsidRPr="003A0FBE">
        <w:rPr>
          <w:rFonts w:ascii="Arial" w:hAnsi="Arial" w:cs="Arial"/>
          <w:color w:val="010202"/>
        </w:rPr>
        <w:t>in Washington was fully deployed in April 2012.</w:t>
      </w:r>
      <w:r w:rsidR="008B42F8" w:rsidRPr="00B94C4F">
        <w:rPr>
          <w:rFonts w:ascii="Arial" w:hAnsi="Arial" w:cs="Arial"/>
          <w:b/>
          <w:color w:val="010202"/>
        </w:rPr>
        <w:t xml:space="preserve"> </w:t>
      </w:r>
      <w:r w:rsidR="008B42F8" w:rsidRPr="00525294">
        <w:rPr>
          <w:rFonts w:ascii="Arial" w:hAnsi="Arial" w:cs="Arial"/>
          <w:color w:val="010202"/>
        </w:rPr>
        <w:t xml:space="preserve"> </w:t>
      </w:r>
    </w:p>
    <w:p w:rsidR="00693DDC" w:rsidRDefault="00693DDC" w:rsidP="008B42F8">
      <w:pPr>
        <w:jc w:val="both"/>
        <w:rPr>
          <w:rFonts w:ascii="Arial" w:hAnsi="Arial" w:cs="Arial"/>
          <w:color w:val="000000"/>
        </w:rPr>
      </w:pPr>
    </w:p>
    <w:p w:rsidR="00C767A1" w:rsidRDefault="00583687" w:rsidP="008B42F8">
      <w:pPr>
        <w:jc w:val="both"/>
        <w:rPr>
          <w:rFonts w:ascii="Arial" w:hAnsi="Arial" w:cs="Arial"/>
          <w:color w:val="000000"/>
        </w:rPr>
      </w:pPr>
      <w:r>
        <w:rPr>
          <w:rFonts w:ascii="Arial" w:hAnsi="Arial" w:cs="Arial"/>
          <w:b/>
        </w:rPr>
        <w:t xml:space="preserve">ICE Enforcement </w:t>
      </w:r>
      <w:r w:rsidR="00C767A1">
        <w:rPr>
          <w:rFonts w:ascii="Arial" w:hAnsi="Arial" w:cs="Arial"/>
          <w:b/>
        </w:rPr>
        <w:t>Processes</w:t>
      </w:r>
      <w:r w:rsidR="003A0FBE">
        <w:rPr>
          <w:rFonts w:ascii="Arial" w:hAnsi="Arial" w:cs="Arial"/>
          <w:b/>
        </w:rPr>
        <w:t xml:space="preserve"> </w:t>
      </w:r>
      <w:proofErr w:type="gramStart"/>
      <w:r w:rsidR="003A0FBE">
        <w:rPr>
          <w:rFonts w:ascii="Arial" w:hAnsi="Arial" w:cs="Arial"/>
          <w:b/>
        </w:rPr>
        <w:t>Before</w:t>
      </w:r>
      <w:proofErr w:type="gramEnd"/>
      <w:r w:rsidR="003A0FBE">
        <w:rPr>
          <w:rFonts w:ascii="Arial" w:hAnsi="Arial" w:cs="Arial"/>
          <w:b/>
        </w:rPr>
        <w:t xml:space="preserve"> the Adoption of Ordinance 17706</w:t>
      </w:r>
      <w:r w:rsidR="00C767A1">
        <w:rPr>
          <w:rFonts w:ascii="Arial" w:hAnsi="Arial" w:cs="Arial"/>
          <w:b/>
        </w:rPr>
        <w:t xml:space="preserve">. </w:t>
      </w:r>
      <w:r w:rsidR="008B42F8" w:rsidRPr="00525294">
        <w:rPr>
          <w:rFonts w:ascii="Arial" w:hAnsi="Arial" w:cs="Arial"/>
        </w:rPr>
        <w:t>When there is a match</w:t>
      </w:r>
      <w:r w:rsidR="00C767A1">
        <w:rPr>
          <w:rFonts w:ascii="Arial" w:hAnsi="Arial" w:cs="Arial"/>
        </w:rPr>
        <w:t xml:space="preserve"> of data from local jails and the DHS databases</w:t>
      </w:r>
      <w:r w:rsidR="008B42F8" w:rsidRPr="00525294">
        <w:rPr>
          <w:rFonts w:ascii="Arial" w:hAnsi="Arial" w:cs="Arial"/>
        </w:rPr>
        <w:t xml:space="preserve">, an ICE agent determines what, if any, immigration enforcement action may be appropriate.  Secure Communities does not authorize local law enforcement agencies to enforce immigration law or task them with any additional responsibilities.  </w:t>
      </w:r>
      <w:r w:rsidR="008B42F8" w:rsidRPr="00525294">
        <w:rPr>
          <w:rFonts w:ascii="Arial" w:hAnsi="Arial" w:cs="Arial"/>
          <w:color w:val="000000"/>
        </w:rPr>
        <w:t xml:space="preserve">If ICE officers determine that an individual identified through Secure Communities at a local jail may be removable, a detainer may be issued for that individual.  </w:t>
      </w:r>
      <w:r w:rsidR="00870ED9" w:rsidRPr="008049C0">
        <w:rPr>
          <w:rFonts w:ascii="Arial" w:hAnsi="Arial" w:cs="Arial"/>
          <w:color w:val="000000"/>
        </w:rPr>
        <w:t>The detainer is a</w:t>
      </w:r>
      <w:r w:rsidR="00583009" w:rsidRPr="008049C0">
        <w:rPr>
          <w:rFonts w:ascii="Arial" w:hAnsi="Arial" w:cs="Arial"/>
          <w:color w:val="000000"/>
        </w:rPr>
        <w:t xml:space="preserve"> “request” to the state or local detention</w:t>
      </w:r>
      <w:r w:rsidR="008B42F8" w:rsidRPr="008049C0">
        <w:rPr>
          <w:rFonts w:ascii="Arial" w:hAnsi="Arial" w:cs="Arial"/>
          <w:color w:val="000000"/>
        </w:rPr>
        <w:t xml:space="preserve"> facility to hold the individual for up to 48 hours (excluding weekends and holidays) beyond the time they would normally be released from custody</w:t>
      </w:r>
      <w:r w:rsidR="00870ED9" w:rsidRPr="008049C0">
        <w:rPr>
          <w:rFonts w:ascii="Arial" w:hAnsi="Arial" w:cs="Arial"/>
          <w:color w:val="000000"/>
        </w:rPr>
        <w:t xml:space="preserve"> (8 CFR 287.7)</w:t>
      </w:r>
      <w:r w:rsidR="008B42F8" w:rsidRPr="008049C0">
        <w:rPr>
          <w:rFonts w:ascii="Arial" w:hAnsi="Arial" w:cs="Arial"/>
          <w:color w:val="000000"/>
        </w:rPr>
        <w:t>.</w:t>
      </w:r>
      <w:r w:rsidR="008B42F8" w:rsidRPr="00525294">
        <w:rPr>
          <w:rFonts w:ascii="Arial" w:hAnsi="Arial" w:cs="Arial"/>
          <w:color w:val="000000"/>
        </w:rPr>
        <w:t xml:space="preserve">   </w:t>
      </w:r>
      <w:r w:rsidR="005135AF">
        <w:rPr>
          <w:rFonts w:ascii="Arial" w:hAnsi="Arial" w:cs="Arial"/>
          <w:color w:val="000000"/>
        </w:rPr>
        <w:t xml:space="preserve">A detainer only comes into effect once all </w:t>
      </w:r>
      <w:r w:rsidR="006957DC">
        <w:rPr>
          <w:rFonts w:ascii="Arial" w:hAnsi="Arial" w:cs="Arial"/>
          <w:color w:val="000000"/>
        </w:rPr>
        <w:t xml:space="preserve">current </w:t>
      </w:r>
      <w:r w:rsidR="005135AF">
        <w:rPr>
          <w:rFonts w:ascii="Arial" w:hAnsi="Arial" w:cs="Arial"/>
          <w:color w:val="000000"/>
        </w:rPr>
        <w:t xml:space="preserve">local legal proceedings have concluded and the individual is ordered to be released from jail custody.  The detainer is not </w:t>
      </w:r>
      <w:r w:rsidR="008127FE">
        <w:rPr>
          <w:rFonts w:ascii="Arial" w:hAnsi="Arial" w:cs="Arial"/>
          <w:color w:val="000000"/>
        </w:rPr>
        <w:t xml:space="preserve">equivalent to </w:t>
      </w:r>
      <w:r w:rsidR="005135AF">
        <w:rPr>
          <w:rFonts w:ascii="Arial" w:hAnsi="Arial" w:cs="Arial"/>
          <w:color w:val="000000"/>
        </w:rPr>
        <w:t>a</w:t>
      </w:r>
      <w:r w:rsidR="008127FE">
        <w:rPr>
          <w:rFonts w:ascii="Arial" w:hAnsi="Arial" w:cs="Arial"/>
          <w:color w:val="000000"/>
        </w:rPr>
        <w:t xml:space="preserve"> judicial</w:t>
      </w:r>
      <w:r w:rsidR="005135AF">
        <w:rPr>
          <w:rFonts w:ascii="Arial" w:hAnsi="Arial" w:cs="Arial"/>
          <w:color w:val="000000"/>
        </w:rPr>
        <w:t xml:space="preserve"> arrest </w:t>
      </w:r>
      <w:r w:rsidR="00961A97">
        <w:rPr>
          <w:rFonts w:ascii="Arial" w:hAnsi="Arial" w:cs="Arial"/>
          <w:color w:val="000000"/>
        </w:rPr>
        <w:t>warrant;</w:t>
      </w:r>
      <w:r w:rsidR="005135AF">
        <w:rPr>
          <w:rFonts w:ascii="Arial" w:hAnsi="Arial" w:cs="Arial"/>
          <w:color w:val="000000"/>
        </w:rPr>
        <w:t xml:space="preserve"> rather it is </w:t>
      </w:r>
      <w:r w:rsidR="007C00FC">
        <w:rPr>
          <w:rFonts w:ascii="Arial" w:hAnsi="Arial" w:cs="Arial"/>
          <w:color w:val="000000"/>
        </w:rPr>
        <w:t xml:space="preserve">simply </w:t>
      </w:r>
      <w:r w:rsidR="005135AF">
        <w:rPr>
          <w:rFonts w:ascii="Arial" w:hAnsi="Arial" w:cs="Arial"/>
          <w:color w:val="000000"/>
        </w:rPr>
        <w:t xml:space="preserve">an administrative request to hold an individual </w:t>
      </w:r>
      <w:proofErr w:type="gramStart"/>
      <w:r w:rsidR="005135AF">
        <w:rPr>
          <w:rFonts w:ascii="Arial" w:hAnsi="Arial" w:cs="Arial"/>
          <w:color w:val="000000"/>
        </w:rPr>
        <w:t>for  investigation</w:t>
      </w:r>
      <w:proofErr w:type="gramEnd"/>
      <w:r w:rsidR="007C00FC">
        <w:rPr>
          <w:rFonts w:ascii="Arial" w:hAnsi="Arial" w:cs="Arial"/>
          <w:color w:val="000000"/>
        </w:rPr>
        <w:t xml:space="preserve"> by ICE, removal proceedings, or for removal</w:t>
      </w:r>
      <w:r w:rsidR="005135AF">
        <w:rPr>
          <w:rFonts w:ascii="Arial" w:hAnsi="Arial" w:cs="Arial"/>
          <w:color w:val="000000"/>
        </w:rPr>
        <w:t>.</w:t>
      </w:r>
      <w:r w:rsidR="00B404B3" w:rsidRPr="00B404B3">
        <w:rPr>
          <w:rFonts w:ascii="Arial" w:hAnsi="Arial" w:cs="Arial"/>
          <w:color w:val="000000"/>
        </w:rPr>
        <w:t xml:space="preserve"> </w:t>
      </w:r>
      <w:r w:rsidR="00B404B3">
        <w:rPr>
          <w:rFonts w:ascii="Arial" w:hAnsi="Arial" w:cs="Arial"/>
          <w:color w:val="000000"/>
        </w:rPr>
        <w:t xml:space="preserve">The detainer, unlike a warrant, does not require ICE </w:t>
      </w:r>
      <w:r w:rsidR="007C00FC">
        <w:rPr>
          <w:rFonts w:ascii="Arial" w:hAnsi="Arial" w:cs="Arial"/>
          <w:color w:val="000000"/>
        </w:rPr>
        <w:t xml:space="preserve">to </w:t>
      </w:r>
      <w:r w:rsidR="00B404B3">
        <w:rPr>
          <w:rFonts w:ascii="Arial" w:hAnsi="Arial" w:cs="Arial"/>
          <w:color w:val="000000"/>
        </w:rPr>
        <w:t xml:space="preserve">provide </w:t>
      </w:r>
      <w:r w:rsidR="007C00FC">
        <w:rPr>
          <w:rFonts w:ascii="Arial" w:hAnsi="Arial" w:cs="Arial"/>
          <w:color w:val="000000"/>
        </w:rPr>
        <w:t xml:space="preserve">a </w:t>
      </w:r>
      <w:r w:rsidR="008127FE">
        <w:rPr>
          <w:rFonts w:ascii="Arial" w:hAnsi="Arial" w:cs="Arial"/>
          <w:color w:val="000000"/>
        </w:rPr>
        <w:t xml:space="preserve">judge </w:t>
      </w:r>
      <w:r w:rsidR="007C00FC">
        <w:rPr>
          <w:rFonts w:ascii="Arial" w:hAnsi="Arial" w:cs="Arial"/>
          <w:color w:val="000000"/>
        </w:rPr>
        <w:t xml:space="preserve">with evidence of </w:t>
      </w:r>
      <w:r w:rsidR="00B404B3">
        <w:rPr>
          <w:rFonts w:ascii="Arial" w:hAnsi="Arial" w:cs="Arial"/>
          <w:color w:val="000000"/>
        </w:rPr>
        <w:t>probable cause.</w:t>
      </w:r>
    </w:p>
    <w:p w:rsidR="00C767A1" w:rsidRDefault="00C767A1" w:rsidP="008B42F8">
      <w:pPr>
        <w:jc w:val="both"/>
        <w:rPr>
          <w:rFonts w:ascii="Arial" w:hAnsi="Arial" w:cs="Arial"/>
          <w:color w:val="000000"/>
        </w:rPr>
      </w:pPr>
    </w:p>
    <w:p w:rsidR="00410B13" w:rsidRDefault="008B42F8" w:rsidP="008B42F8">
      <w:pPr>
        <w:jc w:val="both"/>
        <w:rPr>
          <w:rFonts w:ascii="Arial" w:hAnsi="Arial" w:cs="Arial"/>
          <w:color w:val="000000"/>
        </w:rPr>
      </w:pPr>
      <w:r w:rsidRPr="00525294">
        <w:rPr>
          <w:rFonts w:ascii="Arial" w:hAnsi="Arial" w:cs="Arial"/>
          <w:color w:val="000000"/>
        </w:rPr>
        <w:t>When an ICE agent takes an i</w:t>
      </w:r>
      <w:r w:rsidR="00C767A1">
        <w:rPr>
          <w:rFonts w:ascii="Arial" w:hAnsi="Arial" w:cs="Arial"/>
          <w:color w:val="000000"/>
        </w:rPr>
        <w:t>ndividual into custody, they may or may not</w:t>
      </w:r>
      <w:r w:rsidR="001C60E3">
        <w:rPr>
          <w:rFonts w:ascii="Arial" w:hAnsi="Arial" w:cs="Arial"/>
          <w:color w:val="000000"/>
        </w:rPr>
        <w:t xml:space="preserve"> be</w:t>
      </w:r>
      <w:r w:rsidRPr="00525294">
        <w:rPr>
          <w:rFonts w:ascii="Arial" w:hAnsi="Arial" w:cs="Arial"/>
          <w:color w:val="000000"/>
        </w:rPr>
        <w:t xml:space="preserve"> transferred t</w:t>
      </w:r>
      <w:r w:rsidR="00693DDC">
        <w:rPr>
          <w:rFonts w:ascii="Arial" w:hAnsi="Arial" w:cs="Arial"/>
          <w:color w:val="000000"/>
        </w:rPr>
        <w:t>o a federal detention facility</w:t>
      </w:r>
      <w:r w:rsidRPr="00525294">
        <w:rPr>
          <w:rFonts w:ascii="Arial" w:hAnsi="Arial" w:cs="Arial"/>
          <w:color w:val="000000"/>
        </w:rPr>
        <w:t xml:space="preserve">.  </w:t>
      </w:r>
      <w:r w:rsidR="00C767A1">
        <w:rPr>
          <w:rFonts w:ascii="Arial" w:hAnsi="Arial" w:cs="Arial"/>
          <w:color w:val="000000"/>
        </w:rPr>
        <w:t xml:space="preserve">According to discussions with ICE representatives in the Seattle Region and data from other sources, not every detainer results in detention.  ICE agents may or may not use the detainer to take custody of an individual when released from jail.  If ICE agents do take the individual into custody, the individual’s case is reviewed using several federal policies. </w:t>
      </w:r>
      <w:r w:rsidR="00410B13">
        <w:rPr>
          <w:rFonts w:ascii="Arial" w:hAnsi="Arial" w:cs="Arial"/>
          <w:color w:val="000000"/>
        </w:rPr>
        <w:t xml:space="preserve">The individual can be </w:t>
      </w:r>
      <w:r w:rsidR="00583009">
        <w:rPr>
          <w:rFonts w:ascii="Arial" w:hAnsi="Arial" w:cs="Arial"/>
          <w:color w:val="000000"/>
        </w:rPr>
        <w:t xml:space="preserve">simply </w:t>
      </w:r>
      <w:r w:rsidR="00410B13">
        <w:rPr>
          <w:rFonts w:ascii="Arial" w:hAnsi="Arial" w:cs="Arial"/>
          <w:color w:val="000000"/>
        </w:rPr>
        <w:t>released</w:t>
      </w:r>
      <w:r w:rsidR="00583009">
        <w:rPr>
          <w:rFonts w:ascii="Arial" w:hAnsi="Arial" w:cs="Arial"/>
          <w:color w:val="000000"/>
        </w:rPr>
        <w:t>, released</w:t>
      </w:r>
      <w:r w:rsidR="00410B13">
        <w:rPr>
          <w:rFonts w:ascii="Arial" w:hAnsi="Arial" w:cs="Arial"/>
          <w:color w:val="000000"/>
        </w:rPr>
        <w:t xml:space="preserve"> </w:t>
      </w:r>
      <w:r w:rsidR="006957DC">
        <w:rPr>
          <w:rFonts w:ascii="Arial" w:hAnsi="Arial" w:cs="Arial"/>
          <w:color w:val="000000"/>
        </w:rPr>
        <w:t xml:space="preserve">on their own recognizance </w:t>
      </w:r>
      <w:r w:rsidR="00410B13">
        <w:rPr>
          <w:rFonts w:ascii="Arial" w:hAnsi="Arial" w:cs="Arial"/>
          <w:color w:val="000000"/>
        </w:rPr>
        <w:t>into the community pending further hearings, released with a bond, released to alternatives to secure detention, or held in federal detention facilities.</w:t>
      </w:r>
      <w:r w:rsidR="00C767A1">
        <w:rPr>
          <w:rFonts w:ascii="Arial" w:hAnsi="Arial" w:cs="Arial"/>
          <w:color w:val="000000"/>
        </w:rPr>
        <w:t xml:space="preserve"> </w:t>
      </w:r>
    </w:p>
    <w:p w:rsidR="00410B13" w:rsidRDefault="00410B13" w:rsidP="008B42F8">
      <w:pPr>
        <w:jc w:val="both"/>
        <w:rPr>
          <w:rFonts w:ascii="Arial" w:hAnsi="Arial" w:cs="Arial"/>
          <w:color w:val="000000"/>
        </w:rPr>
      </w:pPr>
    </w:p>
    <w:p w:rsidR="008049C0" w:rsidRPr="00666958" w:rsidRDefault="008049C0" w:rsidP="008049C0">
      <w:pPr>
        <w:jc w:val="both"/>
        <w:rPr>
          <w:rFonts w:ascii="Arial" w:hAnsi="Arial" w:cs="Arial"/>
        </w:rPr>
      </w:pPr>
      <w:r w:rsidRPr="00666958">
        <w:rPr>
          <w:rFonts w:ascii="Arial" w:hAnsi="Arial" w:cs="Arial"/>
        </w:rPr>
        <w:lastRenderedPageBreak/>
        <w:t xml:space="preserve">The majority of federal immigration proceedings are civil, not criminal.  According to </w:t>
      </w:r>
      <w:r w:rsidR="008C10C8">
        <w:rPr>
          <w:rFonts w:ascii="Arial" w:hAnsi="Arial" w:cs="Arial"/>
        </w:rPr>
        <w:t xml:space="preserve">the </w:t>
      </w:r>
      <w:r w:rsidR="00583687">
        <w:rPr>
          <w:rFonts w:ascii="Arial" w:hAnsi="Arial" w:cs="Arial"/>
        </w:rPr>
        <w:t>Supreme C</w:t>
      </w:r>
      <w:r w:rsidR="008C10C8">
        <w:rPr>
          <w:rFonts w:ascii="Arial" w:hAnsi="Arial" w:cs="Arial"/>
        </w:rPr>
        <w:t xml:space="preserve">ourt ruling </w:t>
      </w:r>
      <w:r w:rsidRPr="00666958">
        <w:rPr>
          <w:rFonts w:ascii="Arial" w:hAnsi="Arial" w:cs="Arial"/>
        </w:rPr>
        <w:t xml:space="preserve">Arizona v. U.S., 132 </w:t>
      </w:r>
      <w:proofErr w:type="spellStart"/>
      <w:r w:rsidRPr="00666958">
        <w:rPr>
          <w:rFonts w:ascii="Arial" w:hAnsi="Arial" w:cs="Arial"/>
        </w:rPr>
        <w:t>S.Ct</w:t>
      </w:r>
      <w:proofErr w:type="spellEnd"/>
      <w:r w:rsidRPr="00666958">
        <w:rPr>
          <w:rFonts w:ascii="Arial" w:hAnsi="Arial" w:cs="Arial"/>
        </w:rPr>
        <w:t>. at 2505, "(a</w:t>
      </w:r>
      <w:proofErr w:type="gramStart"/>
      <w:r w:rsidRPr="00666958">
        <w:rPr>
          <w:rFonts w:ascii="Arial" w:hAnsi="Arial" w:cs="Arial"/>
        </w:rPr>
        <w:t>)s</w:t>
      </w:r>
      <w:proofErr w:type="gramEnd"/>
      <w:r w:rsidRPr="00666958">
        <w:rPr>
          <w:rFonts w:ascii="Arial" w:hAnsi="Arial" w:cs="Arial"/>
        </w:rPr>
        <w:t xml:space="preserve"> a general rule, it is not a crime for a removable alien to remain present in the United States."  Civil immigration proceedings are conducted in a United States Department of Justice Immigration Court, not in a United States District Court.  Therefore, unless an arrestee is being federally prosecuted for a criminal immigration violation, </w:t>
      </w:r>
      <w:r w:rsidR="0030337F">
        <w:rPr>
          <w:rFonts w:ascii="Arial" w:hAnsi="Arial" w:cs="Arial"/>
          <w:color w:val="010202"/>
          <w:lang w:val="de-DE" w:eastAsia="de-DE" w:bidi="de-DE"/>
        </w:rPr>
        <w:t>ICE</w:t>
      </w:r>
      <w:r w:rsidRPr="00666958">
        <w:rPr>
          <w:rFonts w:ascii="Arial" w:hAnsi="Arial" w:cs="Arial"/>
          <w:color w:val="010202"/>
          <w:lang w:val="de-DE" w:eastAsia="de-DE" w:bidi="de-DE"/>
        </w:rPr>
        <w:t xml:space="preserve"> </w:t>
      </w:r>
      <w:r w:rsidRPr="00666958">
        <w:rPr>
          <w:rFonts w:ascii="Arial" w:hAnsi="Arial" w:cs="Arial"/>
        </w:rPr>
        <w:t xml:space="preserve">is not a party to a federal court proceeding, and </w:t>
      </w:r>
      <w:r w:rsidR="0030337F">
        <w:rPr>
          <w:rFonts w:ascii="Arial" w:hAnsi="Arial" w:cs="Arial"/>
        </w:rPr>
        <w:t>these</w:t>
      </w:r>
      <w:r w:rsidRPr="00666958">
        <w:rPr>
          <w:rFonts w:ascii="Arial" w:hAnsi="Arial" w:cs="Arial"/>
        </w:rPr>
        <w:t xml:space="preserve"> officials would not ordinarily have access to a federal magistrate or judge for the issuance of judicial warrant.</w:t>
      </w:r>
      <w:r w:rsidR="0030337F">
        <w:rPr>
          <w:rFonts w:ascii="Arial" w:hAnsi="Arial" w:cs="Arial"/>
        </w:rPr>
        <w:t xml:space="preserve">  Consequently there is </w:t>
      </w:r>
      <w:r w:rsidR="00F756B0">
        <w:rPr>
          <w:rFonts w:ascii="Arial" w:hAnsi="Arial" w:cs="Arial"/>
        </w:rPr>
        <w:t xml:space="preserve">generally </w:t>
      </w:r>
      <w:r w:rsidR="0030337F">
        <w:rPr>
          <w:rFonts w:ascii="Arial" w:hAnsi="Arial" w:cs="Arial"/>
        </w:rPr>
        <w:t>no judicial review of probable cause associated with ICE detainers.</w:t>
      </w:r>
    </w:p>
    <w:p w:rsidR="008049C0" w:rsidRDefault="008049C0" w:rsidP="001C60E3">
      <w:pPr>
        <w:pStyle w:val="NoSpacing"/>
        <w:jc w:val="both"/>
        <w:rPr>
          <w:rFonts w:ascii="Arial" w:hAnsi="Arial" w:cs="Arial"/>
          <w:color w:val="010202"/>
          <w:sz w:val="24"/>
          <w:szCs w:val="24"/>
        </w:rPr>
      </w:pPr>
    </w:p>
    <w:p w:rsidR="007A2C17" w:rsidRDefault="00E203FA" w:rsidP="001171C6">
      <w:pPr>
        <w:pStyle w:val="NoSpacing"/>
        <w:jc w:val="both"/>
        <w:rPr>
          <w:rFonts w:ascii="Arial" w:hAnsi="Arial" w:cs="Arial"/>
          <w:sz w:val="24"/>
          <w:szCs w:val="24"/>
        </w:rPr>
      </w:pPr>
      <w:r>
        <w:rPr>
          <w:rFonts w:ascii="Arial" w:hAnsi="Arial" w:cs="Arial"/>
          <w:b/>
          <w:sz w:val="24"/>
          <w:szCs w:val="24"/>
        </w:rPr>
        <w:t xml:space="preserve">County Policies Related to Noncitizens.  </w:t>
      </w:r>
      <w:r w:rsidR="001C60E3" w:rsidRPr="007429B9">
        <w:rPr>
          <w:rFonts w:ascii="Arial" w:hAnsi="Arial" w:cs="Arial"/>
          <w:sz w:val="24"/>
          <w:szCs w:val="24"/>
        </w:rPr>
        <w:t xml:space="preserve">In 2009, the county adopted </w:t>
      </w:r>
      <w:r w:rsidR="007C00FC">
        <w:rPr>
          <w:rFonts w:ascii="Arial" w:hAnsi="Arial" w:cs="Arial"/>
          <w:sz w:val="24"/>
          <w:szCs w:val="24"/>
        </w:rPr>
        <w:t xml:space="preserve">a </w:t>
      </w:r>
      <w:r w:rsidR="006D37CE">
        <w:rPr>
          <w:rFonts w:ascii="Arial" w:hAnsi="Arial" w:cs="Arial"/>
          <w:sz w:val="24"/>
          <w:szCs w:val="24"/>
        </w:rPr>
        <w:t xml:space="preserve">policy in </w:t>
      </w:r>
      <w:r w:rsidR="001C60E3" w:rsidRPr="007429B9">
        <w:rPr>
          <w:rFonts w:ascii="Arial" w:hAnsi="Arial" w:cs="Arial"/>
          <w:sz w:val="24"/>
          <w:szCs w:val="24"/>
        </w:rPr>
        <w:t>Ordinance 16692 to ensure that all of the county's residents have access to necessary services and benefits essential for upholding the county's commitment to fair and equal access for all residents</w:t>
      </w:r>
      <w:r w:rsidR="006D37CE">
        <w:rPr>
          <w:rFonts w:ascii="Arial" w:hAnsi="Arial" w:cs="Arial"/>
          <w:sz w:val="24"/>
          <w:szCs w:val="24"/>
        </w:rPr>
        <w:t>.  To further t</w:t>
      </w:r>
      <w:r w:rsidR="005F639A">
        <w:rPr>
          <w:rFonts w:ascii="Arial" w:hAnsi="Arial" w:cs="Arial"/>
          <w:sz w:val="24"/>
          <w:szCs w:val="24"/>
        </w:rPr>
        <w:t>h</w:t>
      </w:r>
      <w:r w:rsidR="006D37CE">
        <w:rPr>
          <w:rFonts w:ascii="Arial" w:hAnsi="Arial" w:cs="Arial"/>
          <w:sz w:val="24"/>
          <w:szCs w:val="24"/>
        </w:rPr>
        <w:t>is policy, the council established</w:t>
      </w:r>
      <w:r w:rsidR="001C60E3" w:rsidRPr="007429B9">
        <w:rPr>
          <w:rFonts w:ascii="Arial" w:hAnsi="Arial" w:cs="Arial"/>
          <w:sz w:val="24"/>
          <w:szCs w:val="24"/>
        </w:rPr>
        <w:t xml:space="preserve"> in the King County Code the requirement that a county office, department, employee, agency or agent shall not condition the provision of county services on the citizenship or immigration st</w:t>
      </w:r>
      <w:r w:rsidR="008C10C8">
        <w:rPr>
          <w:rFonts w:ascii="Arial" w:hAnsi="Arial" w:cs="Arial"/>
          <w:sz w:val="24"/>
          <w:szCs w:val="24"/>
        </w:rPr>
        <w:t>atus of any individual.  Further</w:t>
      </w:r>
      <w:r w:rsidR="001C60E3" w:rsidRPr="007429B9">
        <w:rPr>
          <w:rFonts w:ascii="Arial" w:hAnsi="Arial" w:cs="Arial"/>
          <w:sz w:val="24"/>
          <w:szCs w:val="24"/>
        </w:rPr>
        <w:t>, the council adopted the requirement that sheriff's office personnel shall not request specific documents relating to a person's civil immigration status for the sole purpose of determining whether the individual has violated federal civil immigration laws.</w:t>
      </w:r>
      <w:r w:rsidR="00C70A02">
        <w:rPr>
          <w:rFonts w:ascii="Arial" w:hAnsi="Arial" w:cs="Arial"/>
          <w:sz w:val="24"/>
          <w:szCs w:val="24"/>
        </w:rPr>
        <w:t xml:space="preserve">  </w:t>
      </w:r>
      <w:r w:rsidR="008C10C8">
        <w:rPr>
          <w:rFonts w:ascii="Arial" w:hAnsi="Arial" w:cs="Arial"/>
          <w:sz w:val="24"/>
          <w:szCs w:val="24"/>
        </w:rPr>
        <w:t>Similarly</w:t>
      </w:r>
      <w:r w:rsidR="004A142A">
        <w:rPr>
          <w:rFonts w:ascii="Arial" w:hAnsi="Arial" w:cs="Arial"/>
          <w:sz w:val="24"/>
          <w:szCs w:val="24"/>
        </w:rPr>
        <w:t>, i</w:t>
      </w:r>
      <w:r w:rsidR="001C60E3" w:rsidRPr="001171C6">
        <w:rPr>
          <w:rFonts w:ascii="Arial" w:hAnsi="Arial" w:cs="Arial"/>
          <w:sz w:val="24"/>
          <w:szCs w:val="24"/>
        </w:rPr>
        <w:t>n accordance with those code requirements</w:t>
      </w:r>
      <w:r w:rsidR="004A142A">
        <w:rPr>
          <w:rFonts w:ascii="Arial" w:hAnsi="Arial" w:cs="Arial"/>
          <w:sz w:val="24"/>
          <w:szCs w:val="24"/>
        </w:rPr>
        <w:t xml:space="preserve"> adopted in Ordinance 16692</w:t>
      </w:r>
      <w:r w:rsidR="001C60E3" w:rsidRPr="001171C6">
        <w:rPr>
          <w:rFonts w:ascii="Arial" w:hAnsi="Arial" w:cs="Arial"/>
          <w:sz w:val="24"/>
          <w:szCs w:val="24"/>
        </w:rPr>
        <w:t xml:space="preserve">, </w:t>
      </w:r>
      <w:r w:rsidR="001171C6" w:rsidRPr="001171C6">
        <w:rPr>
          <w:rFonts w:ascii="Arial" w:hAnsi="Arial" w:cs="Arial"/>
          <w:sz w:val="24"/>
          <w:szCs w:val="24"/>
        </w:rPr>
        <w:t xml:space="preserve">DAJD </w:t>
      </w:r>
      <w:r w:rsidR="001C60E3" w:rsidRPr="001171C6">
        <w:rPr>
          <w:rFonts w:ascii="Arial" w:hAnsi="Arial" w:cs="Arial"/>
          <w:sz w:val="24"/>
          <w:szCs w:val="24"/>
        </w:rPr>
        <w:t>does not endeavor to determine the immigration status of any individual held in county detention</w:t>
      </w:r>
      <w:r w:rsidR="008C10C8">
        <w:rPr>
          <w:rFonts w:ascii="Arial" w:hAnsi="Arial" w:cs="Arial"/>
          <w:sz w:val="24"/>
          <w:szCs w:val="24"/>
        </w:rPr>
        <w:t xml:space="preserve"> facilities</w:t>
      </w:r>
      <w:r w:rsidR="001C60E3" w:rsidRPr="001171C6">
        <w:rPr>
          <w:rFonts w:ascii="Arial" w:hAnsi="Arial" w:cs="Arial"/>
          <w:sz w:val="24"/>
          <w:szCs w:val="24"/>
        </w:rPr>
        <w:t xml:space="preserve">.  </w:t>
      </w:r>
    </w:p>
    <w:p w:rsidR="008049C0" w:rsidRDefault="008049C0" w:rsidP="001171C6">
      <w:pPr>
        <w:pStyle w:val="NoSpacing"/>
        <w:jc w:val="both"/>
        <w:rPr>
          <w:rFonts w:ascii="Arial" w:hAnsi="Arial" w:cs="Arial"/>
          <w:sz w:val="24"/>
          <w:szCs w:val="24"/>
        </w:rPr>
      </w:pPr>
    </w:p>
    <w:p w:rsidR="008049C0" w:rsidRPr="00666958" w:rsidRDefault="008049C0" w:rsidP="008049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both"/>
        <w:rPr>
          <w:rFonts w:eastAsia="Times New Roman" w:cs="Arial"/>
          <w:color w:val="010202"/>
          <w:lang w:val="en-US" w:eastAsia="de-DE" w:bidi="de-DE"/>
        </w:rPr>
      </w:pPr>
      <w:r w:rsidRPr="00666958">
        <w:rPr>
          <w:rFonts w:eastAsia="Times New Roman" w:cs="Arial"/>
          <w:color w:val="010202"/>
          <w:lang w:val="en-US" w:eastAsia="de-DE" w:bidi="de-DE"/>
        </w:rPr>
        <w:t xml:space="preserve">In 2013, the </w:t>
      </w:r>
      <w:r w:rsidR="008C10C8">
        <w:rPr>
          <w:rFonts w:eastAsia="Times New Roman" w:cs="Arial"/>
          <w:color w:val="010202"/>
          <w:lang w:val="en-US" w:eastAsia="de-DE" w:bidi="de-DE"/>
        </w:rPr>
        <w:t>M</w:t>
      </w:r>
      <w:r w:rsidRPr="00666958">
        <w:rPr>
          <w:rFonts w:eastAsia="Times New Roman" w:cs="Arial"/>
          <w:color w:val="010202"/>
          <w:lang w:val="en-US" w:eastAsia="de-DE" w:bidi="de-DE"/>
        </w:rPr>
        <w:t xml:space="preserve">etropolitan King County </w:t>
      </w:r>
      <w:r w:rsidR="008C10C8">
        <w:rPr>
          <w:rFonts w:eastAsia="Times New Roman" w:cs="Arial"/>
          <w:color w:val="010202"/>
          <w:lang w:val="en-US" w:eastAsia="de-DE" w:bidi="de-DE"/>
        </w:rPr>
        <w:t>C</w:t>
      </w:r>
      <w:r w:rsidRPr="00666958">
        <w:rPr>
          <w:rFonts w:eastAsia="Times New Roman" w:cs="Arial"/>
          <w:color w:val="010202"/>
          <w:lang w:val="en-US" w:eastAsia="de-DE" w:bidi="de-DE"/>
        </w:rPr>
        <w:t xml:space="preserve">ouncil held multiple meetings to discuss the policy of honoring civil immigration holds and developed policy that would restrict how the county </w:t>
      </w:r>
      <w:r w:rsidR="008C10C8">
        <w:rPr>
          <w:rFonts w:eastAsia="Times New Roman" w:cs="Arial"/>
          <w:color w:val="010202"/>
          <w:lang w:val="en-US" w:eastAsia="de-DE" w:bidi="de-DE"/>
        </w:rPr>
        <w:t>addressed</w:t>
      </w:r>
      <w:r w:rsidRPr="00666958">
        <w:rPr>
          <w:rFonts w:eastAsia="Times New Roman" w:cs="Arial"/>
          <w:color w:val="010202"/>
          <w:lang w:val="en-US" w:eastAsia="de-DE" w:bidi="de-DE"/>
        </w:rPr>
        <w:t xml:space="preserve"> federal detainer requests.</w:t>
      </w:r>
      <w:r>
        <w:rPr>
          <w:rFonts w:eastAsia="Times New Roman" w:cs="Arial"/>
          <w:color w:val="010202"/>
          <w:lang w:val="en-US" w:eastAsia="de-DE" w:bidi="de-DE"/>
        </w:rPr>
        <w:t xml:space="preserve">  </w:t>
      </w:r>
      <w:r w:rsidRPr="00666958">
        <w:rPr>
          <w:rFonts w:eastAsia="Times New Roman" w:cs="Arial"/>
          <w:color w:val="010202"/>
          <w:lang w:val="en-US" w:eastAsia="de-DE" w:bidi="de-DE"/>
        </w:rPr>
        <w:t>Ordinance 17706, enacted on December 2, 2013, placed in c</w:t>
      </w:r>
      <w:r w:rsidR="00583687">
        <w:rPr>
          <w:rFonts w:eastAsia="Times New Roman" w:cs="Arial"/>
          <w:color w:val="010202"/>
          <w:lang w:val="en-US" w:eastAsia="de-DE" w:bidi="de-DE"/>
        </w:rPr>
        <w:t>ounty code the policy that the Department of Adult and Juvenile D</w:t>
      </w:r>
      <w:r w:rsidRPr="00666958">
        <w:rPr>
          <w:rFonts w:eastAsia="Times New Roman" w:cs="Arial"/>
          <w:color w:val="010202"/>
          <w:lang w:val="en-US" w:eastAsia="de-DE" w:bidi="de-DE"/>
        </w:rPr>
        <w:t xml:space="preserve">etention would only honor federal civil immigration holds if an inmate has been convicted of a violent, serious </w:t>
      </w:r>
      <w:r w:rsidR="008C10C8">
        <w:rPr>
          <w:rFonts w:eastAsia="Times New Roman" w:cs="Arial"/>
          <w:color w:val="010202"/>
          <w:lang w:val="en-US" w:eastAsia="de-DE" w:bidi="de-DE"/>
        </w:rPr>
        <w:t xml:space="preserve">offense or has a finding </w:t>
      </w:r>
      <w:r w:rsidR="008C10C8">
        <w:t xml:space="preserve">in federal immigration court that the inmate is an </w:t>
      </w:r>
      <w:r w:rsidR="008C10C8" w:rsidRPr="00D7354F">
        <w:t>inadmissible alien</w:t>
      </w:r>
      <w:r w:rsidR="008C10C8">
        <w:t xml:space="preserve"> due to commission of crimes or activities threatening security or human rights </w:t>
      </w:r>
      <w:r w:rsidRPr="00666958">
        <w:rPr>
          <w:rFonts w:eastAsia="Times New Roman" w:cs="Arial"/>
          <w:color w:val="010202"/>
          <w:lang w:val="en-US" w:eastAsia="de-DE" w:bidi="de-DE"/>
        </w:rPr>
        <w:t>and that federal agents submit written documentation and case identifying information establishing criminal history.</w:t>
      </w:r>
    </w:p>
    <w:p w:rsidR="008049C0" w:rsidRDefault="008049C0"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ANALYSIS</w:t>
      </w:r>
    </w:p>
    <w:p w:rsidR="00A057CF" w:rsidRDefault="00A057CF" w:rsidP="000604E4">
      <w:pPr>
        <w:pStyle w:val="NoSpacing"/>
        <w:jc w:val="both"/>
        <w:rPr>
          <w:rFonts w:ascii="Arial" w:hAnsi="Arial" w:cs="Arial"/>
          <w:sz w:val="24"/>
          <w:szCs w:val="24"/>
        </w:rPr>
      </w:pPr>
    </w:p>
    <w:p w:rsidR="00A057CF" w:rsidRDefault="00A057CF" w:rsidP="00A05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val="de-DE" w:eastAsia="de-DE" w:bidi="de-DE"/>
        </w:rPr>
      </w:pPr>
      <w:r w:rsidRPr="00666958">
        <w:rPr>
          <w:rFonts w:eastAsia="Times New Roman" w:cs="Arial"/>
          <w:lang w:val="de-DE" w:eastAsia="de-DE" w:bidi="de-DE"/>
        </w:rPr>
        <w:t xml:space="preserve">In its deliberations related to </w:t>
      </w:r>
      <w:r w:rsidR="00F756B0">
        <w:rPr>
          <w:rFonts w:eastAsia="Times New Roman" w:cs="Arial"/>
          <w:lang w:val="de-DE" w:eastAsia="de-DE" w:bidi="de-DE"/>
        </w:rPr>
        <w:t>Ordinance 17706</w:t>
      </w:r>
      <w:r w:rsidRPr="00666958">
        <w:rPr>
          <w:rFonts w:eastAsia="Times New Roman" w:cs="Arial"/>
          <w:lang w:val="de-DE" w:eastAsia="de-DE" w:bidi="de-DE"/>
        </w:rPr>
        <w:t xml:space="preserve">, the council received public testimony from various individuals, organizations, and immigrant advocates in King County who recounted instances where the </w:t>
      </w:r>
      <w:r w:rsidR="003C3422">
        <w:rPr>
          <w:rFonts w:eastAsia="Times New Roman" w:cs="Arial"/>
          <w:lang w:val="de-DE" w:eastAsia="de-DE" w:bidi="de-DE"/>
        </w:rPr>
        <w:t>county’s unrestricted honoring of detainers had</w:t>
      </w:r>
      <w:r w:rsidRPr="00666958">
        <w:rPr>
          <w:rFonts w:eastAsia="Times New Roman" w:cs="Arial"/>
          <w:lang w:val="de-DE" w:eastAsia="de-DE" w:bidi="de-DE"/>
        </w:rPr>
        <w:t xml:space="preserve"> resulted in significant distrust of local law enforcement, dislocation of families, the loss of jobs and housing, economic loss to families and the community, and harm to children.  </w:t>
      </w:r>
      <w:r w:rsidR="003C3422">
        <w:rPr>
          <w:rFonts w:eastAsia="Times New Roman" w:cs="Arial"/>
          <w:lang w:val="de-DE" w:eastAsia="de-DE" w:bidi="de-DE"/>
        </w:rPr>
        <w:t>Further, m</w:t>
      </w:r>
      <w:r w:rsidRPr="00666958">
        <w:rPr>
          <w:rFonts w:eastAsia="Times New Roman" w:cs="Arial"/>
          <w:lang w:val="de-DE" w:eastAsia="de-DE" w:bidi="de-DE"/>
        </w:rPr>
        <w:t xml:space="preserve">any testified through public input and the submission of written testimony that there are costs to the community, both in dollars and human suffering when families become broken and dependent when the family breadwinner is detained or deported.  </w:t>
      </w:r>
      <w:r w:rsidR="00F74237">
        <w:rPr>
          <w:rFonts w:eastAsia="Times New Roman" w:cs="Arial"/>
          <w:lang w:val="de-DE" w:eastAsia="de-DE" w:bidi="de-DE"/>
        </w:rPr>
        <w:t>Individuals also testified</w:t>
      </w:r>
      <w:r w:rsidRPr="00666958">
        <w:rPr>
          <w:rFonts w:eastAsia="Times New Roman" w:cs="Arial"/>
          <w:lang w:val="de-DE" w:eastAsia="de-DE" w:bidi="de-DE"/>
        </w:rPr>
        <w:t xml:space="preserve"> that the threat of deportation for the immigrant community </w:t>
      </w:r>
      <w:r w:rsidR="00F74237">
        <w:rPr>
          <w:rFonts w:eastAsia="Times New Roman" w:cs="Arial"/>
          <w:lang w:val="de-DE" w:eastAsia="de-DE" w:bidi="de-DE"/>
        </w:rPr>
        <w:t xml:space="preserve">deters </w:t>
      </w:r>
      <w:r w:rsidRPr="00666958">
        <w:rPr>
          <w:rFonts w:eastAsia="Times New Roman" w:cs="Arial"/>
          <w:lang w:val="de-DE" w:eastAsia="de-DE" w:bidi="de-DE"/>
        </w:rPr>
        <w:t xml:space="preserve">many persons </w:t>
      </w:r>
      <w:r w:rsidR="00F74237">
        <w:rPr>
          <w:rFonts w:eastAsia="Times New Roman" w:cs="Arial"/>
          <w:lang w:val="de-DE" w:eastAsia="de-DE" w:bidi="de-DE"/>
        </w:rPr>
        <w:t xml:space="preserve">from </w:t>
      </w:r>
      <w:r w:rsidRPr="00666958">
        <w:rPr>
          <w:rFonts w:eastAsia="Times New Roman" w:cs="Arial"/>
          <w:lang w:val="de-DE" w:eastAsia="de-DE" w:bidi="de-DE"/>
        </w:rPr>
        <w:t>report</w:t>
      </w:r>
      <w:r w:rsidR="00F74237">
        <w:rPr>
          <w:rFonts w:eastAsia="Times New Roman" w:cs="Arial"/>
          <w:lang w:val="de-DE" w:eastAsia="de-DE" w:bidi="de-DE"/>
        </w:rPr>
        <w:t>ing</w:t>
      </w:r>
      <w:r w:rsidRPr="00666958">
        <w:rPr>
          <w:rFonts w:eastAsia="Times New Roman" w:cs="Arial"/>
          <w:lang w:val="de-DE" w:eastAsia="de-DE" w:bidi="de-DE"/>
        </w:rPr>
        <w:t xml:space="preserve"> domestic violence or </w:t>
      </w:r>
      <w:r w:rsidR="003C3422">
        <w:rPr>
          <w:rFonts w:eastAsia="Times New Roman" w:cs="Arial"/>
          <w:lang w:val="de-DE" w:eastAsia="de-DE" w:bidi="de-DE"/>
        </w:rPr>
        <w:t xml:space="preserve">other types of </w:t>
      </w:r>
      <w:r w:rsidRPr="00666958">
        <w:rPr>
          <w:rFonts w:eastAsia="Times New Roman" w:cs="Arial"/>
          <w:lang w:val="de-DE" w:eastAsia="de-DE" w:bidi="de-DE"/>
        </w:rPr>
        <w:t xml:space="preserve">witnessed crime.  Further, many noted that children who are English-speaking United States </w:t>
      </w:r>
      <w:r w:rsidRPr="00666958">
        <w:rPr>
          <w:rFonts w:eastAsia="Times New Roman" w:cs="Arial"/>
          <w:lang w:val="de-DE" w:eastAsia="de-DE" w:bidi="de-DE"/>
        </w:rPr>
        <w:lastRenderedPageBreak/>
        <w:t>citizens of an undocumented parent are uniquely vulnerable to the impacts of the exercise of federal detainers.</w:t>
      </w:r>
    </w:p>
    <w:p w:rsidR="00A057CF" w:rsidRDefault="00A057CF" w:rsidP="00A05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val="de-DE" w:eastAsia="de-DE" w:bidi="de-DE"/>
        </w:rPr>
      </w:pPr>
    </w:p>
    <w:p w:rsidR="0030337F" w:rsidRDefault="003C3422" w:rsidP="00A057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en-US"/>
        </w:rPr>
      </w:pPr>
      <w:r>
        <w:rPr>
          <w:rFonts w:cs="Arial"/>
          <w:lang w:val="en-US"/>
        </w:rPr>
        <w:t xml:space="preserve">As a consequence, </w:t>
      </w:r>
      <w:r w:rsidR="00A057CF" w:rsidRPr="00666958">
        <w:rPr>
          <w:rFonts w:cs="Arial"/>
        </w:rPr>
        <w:t xml:space="preserve">King County adopted Ordinance 17706 </w:t>
      </w:r>
      <w:r w:rsidR="0030337F">
        <w:rPr>
          <w:rFonts w:cs="Arial"/>
        </w:rPr>
        <w:t>restrict</w:t>
      </w:r>
      <w:r w:rsidR="00F74237">
        <w:rPr>
          <w:rFonts w:cs="Arial"/>
          <w:lang w:val="en-US"/>
        </w:rPr>
        <w:t>ing</w:t>
      </w:r>
      <w:r w:rsidR="0030337F">
        <w:rPr>
          <w:rFonts w:cs="Arial"/>
        </w:rPr>
        <w:t xml:space="preserve"> the </w:t>
      </w:r>
      <w:r w:rsidR="00506ADD">
        <w:rPr>
          <w:rFonts w:cs="Arial"/>
          <w:lang w:val="en-US"/>
        </w:rPr>
        <w:t xml:space="preserve">Department of Adult and Juvenile Detention </w:t>
      </w:r>
      <w:r w:rsidR="0030337F">
        <w:rPr>
          <w:rFonts w:cs="Arial"/>
          <w:lang w:val="en-US"/>
        </w:rPr>
        <w:t xml:space="preserve">(DAJD) </w:t>
      </w:r>
      <w:r w:rsidR="00A057CF" w:rsidRPr="00666958">
        <w:rPr>
          <w:rFonts w:cs="Arial"/>
        </w:rPr>
        <w:t xml:space="preserve">from honoring civil immigration detainers except for inmates with a history of one or more of the following:  </w:t>
      </w:r>
    </w:p>
    <w:p w:rsidR="0030337F" w:rsidRPr="0030337F" w:rsidRDefault="00A057CF" w:rsidP="0030337F">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r w:rsidRPr="00666958">
        <w:rPr>
          <w:rFonts w:cs="Arial"/>
        </w:rPr>
        <w:t>conviction in the State of Washington of specific enumerated violent</w:t>
      </w:r>
      <w:r w:rsidR="00830741">
        <w:rPr>
          <w:rFonts w:cs="Arial"/>
          <w:lang w:val="en-US"/>
        </w:rPr>
        <w:t>,</w:t>
      </w:r>
      <w:r w:rsidRPr="00666958">
        <w:rPr>
          <w:rFonts w:cs="Arial"/>
        </w:rPr>
        <w:t xml:space="preserve"> serious</w:t>
      </w:r>
      <w:r w:rsidR="00830741">
        <w:rPr>
          <w:rFonts w:cs="Arial"/>
          <w:lang w:val="en-US"/>
        </w:rPr>
        <w:t>, sex, or serious traffic</w:t>
      </w:r>
      <w:r w:rsidRPr="00666958">
        <w:rPr>
          <w:rFonts w:cs="Arial"/>
        </w:rPr>
        <w:t xml:space="preserve"> crimes; </w:t>
      </w:r>
    </w:p>
    <w:p w:rsidR="0030337F" w:rsidRPr="0030337F" w:rsidRDefault="00506ADD" w:rsidP="0030337F">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r>
        <w:rPr>
          <w:rFonts w:cs="Arial"/>
        </w:rPr>
        <w:t>conviction anywhere</w:t>
      </w:r>
      <w:r w:rsidR="00A057CF" w:rsidRPr="00666958">
        <w:rPr>
          <w:rFonts w:cs="Arial"/>
        </w:rPr>
        <w:t xml:space="preserve"> of an equivale</w:t>
      </w:r>
      <w:r w:rsidR="0030337F">
        <w:rPr>
          <w:rFonts w:cs="Arial"/>
        </w:rPr>
        <w:t xml:space="preserve">nt violent or serious crime; </w:t>
      </w:r>
      <w:r w:rsidR="0030337F">
        <w:rPr>
          <w:rFonts w:cs="Arial"/>
          <w:lang w:val="en-US"/>
        </w:rPr>
        <w:t>or,</w:t>
      </w:r>
      <w:r w:rsidR="00A057CF" w:rsidRPr="00666958">
        <w:rPr>
          <w:rFonts w:cs="Arial"/>
        </w:rPr>
        <w:t xml:space="preserve"> </w:t>
      </w:r>
    </w:p>
    <w:p w:rsidR="0030337F" w:rsidRPr="0030337F" w:rsidRDefault="00344D39" w:rsidP="0030337F">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roofErr w:type="gramStart"/>
      <w:r>
        <w:rPr>
          <w:rFonts w:cs="Arial"/>
          <w:lang w:val="en-US"/>
        </w:rPr>
        <w:t>when</w:t>
      </w:r>
      <w:proofErr w:type="gramEnd"/>
      <w:r>
        <w:rPr>
          <w:rFonts w:cs="Arial"/>
          <w:lang w:val="en-US"/>
        </w:rPr>
        <w:t xml:space="preserve"> </w:t>
      </w:r>
      <w:r w:rsidR="003C3422">
        <w:rPr>
          <w:rFonts w:cs="Arial"/>
          <w:lang w:val="en-US"/>
        </w:rPr>
        <w:t xml:space="preserve">there is a </w:t>
      </w:r>
      <w:r w:rsidR="00A057CF" w:rsidRPr="00666958">
        <w:rPr>
          <w:rFonts w:cs="Arial"/>
        </w:rPr>
        <w:t xml:space="preserve">finding in federal immigration court that the inmate is an inadmissible alien due to commission of crimes or activities threatening </w:t>
      </w:r>
      <w:r w:rsidR="003C3422">
        <w:rPr>
          <w:rFonts w:cs="Arial"/>
          <w:lang w:val="en-US"/>
        </w:rPr>
        <w:t xml:space="preserve">national </w:t>
      </w:r>
      <w:r w:rsidR="00A057CF" w:rsidRPr="00666958">
        <w:rPr>
          <w:rFonts w:cs="Arial"/>
        </w:rPr>
        <w:t xml:space="preserve">security or human rights anywhere worldwide.  </w:t>
      </w:r>
    </w:p>
    <w:p w:rsidR="00F74237" w:rsidRDefault="00F74237" w:rsidP="003033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en-US"/>
        </w:rPr>
      </w:pPr>
    </w:p>
    <w:p w:rsidR="003C3422" w:rsidRPr="003C3422" w:rsidRDefault="00A057CF" w:rsidP="003033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en-US"/>
        </w:rPr>
      </w:pPr>
      <w:r w:rsidRPr="00666958">
        <w:rPr>
          <w:rFonts w:cs="Arial"/>
        </w:rPr>
        <w:t xml:space="preserve">The county's policy requires federal agents to provide the </w:t>
      </w:r>
      <w:r w:rsidR="00506ADD">
        <w:rPr>
          <w:rFonts w:cs="Arial"/>
          <w:lang w:val="en-US"/>
        </w:rPr>
        <w:t>DAJD</w:t>
      </w:r>
      <w:r w:rsidRPr="00666958">
        <w:rPr>
          <w:rFonts w:cs="Arial"/>
        </w:rPr>
        <w:t xml:space="preserve"> with documentation and case identifying information establishing that the inmate meets one or more of these criteria.  </w:t>
      </w:r>
      <w:r w:rsidR="003C3422">
        <w:rPr>
          <w:rFonts w:cs="Arial"/>
          <w:lang w:val="en-US"/>
        </w:rPr>
        <w:t>The ordinance also added reporting requirements and required that the executive convene an oversight group to review the impact of these policies.</w:t>
      </w:r>
    </w:p>
    <w:p w:rsidR="003C3422" w:rsidRDefault="003C3422" w:rsidP="003033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en-US"/>
        </w:rPr>
      </w:pPr>
    </w:p>
    <w:p w:rsidR="00A057CF" w:rsidRPr="00666958" w:rsidRDefault="003C3422" w:rsidP="003033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r>
        <w:rPr>
          <w:rFonts w:cs="Arial"/>
          <w:lang w:val="en-US"/>
        </w:rPr>
        <w:t>Upon passage of the new policy</w:t>
      </w:r>
      <w:r w:rsidR="00A057CF" w:rsidRPr="00666958">
        <w:rPr>
          <w:rFonts w:cs="Arial"/>
        </w:rPr>
        <w:t xml:space="preserve">, </w:t>
      </w:r>
      <w:r>
        <w:rPr>
          <w:rFonts w:cs="Arial"/>
          <w:lang w:val="en-US"/>
        </w:rPr>
        <w:t xml:space="preserve">ICE </w:t>
      </w:r>
      <w:r w:rsidR="00814D0F">
        <w:rPr>
          <w:rFonts w:cs="Arial"/>
          <w:lang w:val="en-US"/>
        </w:rPr>
        <w:t xml:space="preserve">informed King County officials </w:t>
      </w:r>
      <w:r w:rsidR="00A057CF" w:rsidRPr="00666958">
        <w:rPr>
          <w:rFonts w:cs="Arial"/>
        </w:rPr>
        <w:t xml:space="preserve">that it will not </w:t>
      </w:r>
      <w:r w:rsidR="00814D0F">
        <w:rPr>
          <w:rFonts w:cs="Arial"/>
          <w:lang w:val="en-US"/>
        </w:rPr>
        <w:t xml:space="preserve">provide the required information to support its detainer requests. </w:t>
      </w:r>
      <w:r w:rsidR="00830741">
        <w:rPr>
          <w:rFonts w:cs="Arial"/>
          <w:lang w:val="en-US"/>
        </w:rPr>
        <w:t>Since no detainer requests meeting the requirements of Ordinance 17706 have been submitted</w:t>
      </w:r>
      <w:proofErr w:type="gramStart"/>
      <w:r w:rsidR="00830741">
        <w:rPr>
          <w:rFonts w:cs="Arial"/>
          <w:lang w:val="en-US"/>
        </w:rPr>
        <w:t xml:space="preserve">, </w:t>
      </w:r>
      <w:r w:rsidR="00A057CF" w:rsidRPr="00666958">
        <w:rPr>
          <w:rFonts w:cs="Arial"/>
        </w:rPr>
        <w:t xml:space="preserve"> the</w:t>
      </w:r>
      <w:proofErr w:type="gramEnd"/>
      <w:r w:rsidR="00A057CF" w:rsidRPr="00666958">
        <w:rPr>
          <w:rFonts w:cs="Arial"/>
        </w:rPr>
        <w:t xml:space="preserve"> county has not honored </w:t>
      </w:r>
      <w:r w:rsidR="00814D0F">
        <w:rPr>
          <w:rFonts w:cs="Arial"/>
          <w:lang w:val="en-US"/>
        </w:rPr>
        <w:t xml:space="preserve">any </w:t>
      </w:r>
      <w:r w:rsidR="00A057CF" w:rsidRPr="00666958">
        <w:rPr>
          <w:rFonts w:cs="Arial"/>
        </w:rPr>
        <w:t>detainers</w:t>
      </w:r>
      <w:r w:rsidR="00344D39">
        <w:rPr>
          <w:rFonts w:cs="Arial"/>
          <w:lang w:val="en-US"/>
        </w:rPr>
        <w:t xml:space="preserve"> since the ordinance was enacted</w:t>
      </w:r>
      <w:r w:rsidR="00A057CF" w:rsidRPr="00666958">
        <w:rPr>
          <w:rFonts w:cs="Arial"/>
        </w:rPr>
        <w:t xml:space="preserve">. </w:t>
      </w:r>
    </w:p>
    <w:p w:rsidR="00A057CF" w:rsidRDefault="00A057CF" w:rsidP="00A057CF">
      <w:pPr>
        <w:jc w:val="both"/>
        <w:rPr>
          <w:rFonts w:ascii="Arial" w:hAnsi="Arial" w:cs="Arial"/>
        </w:rPr>
      </w:pPr>
    </w:p>
    <w:p w:rsidR="00A057CF" w:rsidRPr="00666958" w:rsidRDefault="003C3422" w:rsidP="00A057CF">
      <w:pPr>
        <w:jc w:val="both"/>
        <w:rPr>
          <w:rFonts w:ascii="Arial" w:hAnsi="Arial" w:cs="Arial"/>
        </w:rPr>
      </w:pPr>
      <w:r>
        <w:rPr>
          <w:rFonts w:ascii="Arial" w:hAnsi="Arial" w:cs="Arial"/>
        </w:rPr>
        <w:t>After the county’s adoption of its restrictions on ICE detainers, the U.S.</w:t>
      </w:r>
      <w:r w:rsidR="00A057CF" w:rsidRPr="00666958">
        <w:rPr>
          <w:rFonts w:ascii="Arial" w:hAnsi="Arial" w:cs="Arial"/>
        </w:rPr>
        <w:t xml:space="preserve"> Court of Appeals, Third Circuit, issued a decision in Galarza v. </w:t>
      </w:r>
      <w:proofErr w:type="spellStart"/>
      <w:r w:rsidR="00A057CF" w:rsidRPr="00666958">
        <w:rPr>
          <w:rFonts w:ascii="Arial" w:hAnsi="Arial" w:cs="Arial"/>
        </w:rPr>
        <w:t>Szalczyk</w:t>
      </w:r>
      <w:proofErr w:type="spellEnd"/>
      <w:r w:rsidR="00A057CF" w:rsidRPr="00666958">
        <w:rPr>
          <w:rFonts w:ascii="Arial" w:hAnsi="Arial" w:cs="Arial"/>
        </w:rPr>
        <w:t>, holding that a federal detainer alone does not shield local municipalities from liability</w:t>
      </w:r>
      <w:r>
        <w:rPr>
          <w:rFonts w:ascii="Arial" w:hAnsi="Arial" w:cs="Arial"/>
        </w:rPr>
        <w:t xml:space="preserve"> when detaining individuals</w:t>
      </w:r>
      <w:r w:rsidR="00A057CF" w:rsidRPr="00666958">
        <w:rPr>
          <w:rFonts w:ascii="Arial" w:hAnsi="Arial" w:cs="Arial"/>
        </w:rPr>
        <w:t>. In its decision, the court held that when a municipality holds an inmate on a</w:t>
      </w:r>
      <w:r w:rsidR="00396E1A">
        <w:rPr>
          <w:rFonts w:ascii="Arial" w:hAnsi="Arial" w:cs="Arial"/>
        </w:rPr>
        <w:t xml:space="preserve">n ICE detainer </w:t>
      </w:r>
      <w:r w:rsidR="00A057CF" w:rsidRPr="00666958">
        <w:rPr>
          <w:rFonts w:ascii="Arial" w:hAnsi="Arial" w:cs="Arial"/>
        </w:rPr>
        <w:t xml:space="preserve">but there was no probable cause to support </w:t>
      </w:r>
      <w:proofErr w:type="gramStart"/>
      <w:r w:rsidR="00396E1A">
        <w:rPr>
          <w:rFonts w:ascii="Arial" w:hAnsi="Arial" w:cs="Arial"/>
        </w:rPr>
        <w:t xml:space="preserve">the  </w:t>
      </w:r>
      <w:r w:rsidR="00A057CF" w:rsidRPr="00666958">
        <w:rPr>
          <w:rFonts w:ascii="Arial" w:hAnsi="Arial" w:cs="Arial"/>
        </w:rPr>
        <w:t>detainer</w:t>
      </w:r>
      <w:proofErr w:type="gramEnd"/>
      <w:r w:rsidR="00A057CF" w:rsidRPr="00666958">
        <w:rPr>
          <w:rFonts w:ascii="Arial" w:hAnsi="Arial" w:cs="Arial"/>
        </w:rPr>
        <w:t>, the municipality can be liable</w:t>
      </w:r>
      <w:r w:rsidR="00396E1A">
        <w:rPr>
          <w:rFonts w:ascii="Arial" w:hAnsi="Arial" w:cs="Arial"/>
        </w:rPr>
        <w:t xml:space="preserve"> for damages. </w:t>
      </w:r>
    </w:p>
    <w:p w:rsidR="00A057CF" w:rsidRDefault="00A057CF" w:rsidP="00A057CF">
      <w:pPr>
        <w:jc w:val="both"/>
        <w:rPr>
          <w:rFonts w:ascii="Arial" w:hAnsi="Arial" w:cs="Arial"/>
        </w:rPr>
      </w:pPr>
    </w:p>
    <w:p w:rsidR="00290E5D" w:rsidRDefault="00814D0F" w:rsidP="00A057CF">
      <w:pPr>
        <w:jc w:val="both"/>
        <w:rPr>
          <w:rFonts w:ascii="Arial" w:hAnsi="Arial" w:cs="Arial"/>
        </w:rPr>
      </w:pPr>
      <w:r>
        <w:rPr>
          <w:rFonts w:ascii="Arial" w:hAnsi="Arial" w:cs="Arial"/>
        </w:rPr>
        <w:t>O</w:t>
      </w:r>
      <w:r w:rsidR="00A057CF" w:rsidRPr="00666958">
        <w:rPr>
          <w:rFonts w:ascii="Arial" w:hAnsi="Arial" w:cs="Arial"/>
        </w:rPr>
        <w:t>ther feder</w:t>
      </w:r>
      <w:r>
        <w:rPr>
          <w:rFonts w:ascii="Arial" w:hAnsi="Arial" w:cs="Arial"/>
        </w:rPr>
        <w:t>al trial court</w:t>
      </w:r>
      <w:r w:rsidR="007C00FC">
        <w:rPr>
          <w:rFonts w:ascii="Arial" w:hAnsi="Arial" w:cs="Arial"/>
        </w:rPr>
        <w:t>s</w:t>
      </w:r>
      <w:r>
        <w:rPr>
          <w:rFonts w:ascii="Arial" w:hAnsi="Arial" w:cs="Arial"/>
        </w:rPr>
        <w:t xml:space="preserve"> </w:t>
      </w:r>
      <w:r w:rsidR="007C00FC">
        <w:rPr>
          <w:rFonts w:ascii="Arial" w:hAnsi="Arial" w:cs="Arial"/>
        </w:rPr>
        <w:t xml:space="preserve">soon adopted the </w:t>
      </w:r>
      <w:r w:rsidR="00A057CF" w:rsidRPr="00666958">
        <w:rPr>
          <w:rFonts w:ascii="Arial" w:hAnsi="Arial" w:cs="Arial"/>
        </w:rPr>
        <w:t xml:space="preserve">Galarza </w:t>
      </w:r>
      <w:r w:rsidR="007C00FC">
        <w:rPr>
          <w:rFonts w:ascii="Arial" w:hAnsi="Arial" w:cs="Arial"/>
        </w:rPr>
        <w:t>ruling</w:t>
      </w:r>
      <w:r w:rsidR="00A057CF" w:rsidRPr="00666958">
        <w:rPr>
          <w:rFonts w:ascii="Arial" w:hAnsi="Arial" w:cs="Arial"/>
        </w:rPr>
        <w:t xml:space="preserve">:  Maria Miranda-Olivares v. Clackamas County (District of Oregon); </w:t>
      </w:r>
      <w:r>
        <w:rPr>
          <w:rFonts w:ascii="Arial" w:hAnsi="Arial" w:cs="Arial"/>
        </w:rPr>
        <w:t xml:space="preserve">Morales v. </w:t>
      </w:r>
      <w:proofErr w:type="spellStart"/>
      <w:r>
        <w:rPr>
          <w:rFonts w:ascii="Arial" w:hAnsi="Arial" w:cs="Arial"/>
        </w:rPr>
        <w:t>Chadbourne</w:t>
      </w:r>
      <w:proofErr w:type="spellEnd"/>
      <w:r>
        <w:rPr>
          <w:rFonts w:ascii="Arial" w:hAnsi="Arial" w:cs="Arial"/>
        </w:rPr>
        <w:t xml:space="preserve"> (District of Rhode Island), </w:t>
      </w:r>
      <w:r w:rsidR="00A057CF" w:rsidRPr="00666958">
        <w:rPr>
          <w:rFonts w:ascii="Arial" w:hAnsi="Arial" w:cs="Arial"/>
        </w:rPr>
        <w:t xml:space="preserve">and Villars v. </w:t>
      </w:r>
      <w:proofErr w:type="spellStart"/>
      <w:r w:rsidR="00A057CF" w:rsidRPr="00666958">
        <w:rPr>
          <w:rFonts w:ascii="Arial" w:hAnsi="Arial" w:cs="Arial"/>
        </w:rPr>
        <w:t>Kubiatowski</w:t>
      </w:r>
      <w:proofErr w:type="spellEnd"/>
      <w:r w:rsidR="00A057CF" w:rsidRPr="00666958">
        <w:rPr>
          <w:rFonts w:ascii="Arial" w:hAnsi="Arial" w:cs="Arial"/>
        </w:rPr>
        <w:t xml:space="preserve"> </w:t>
      </w:r>
      <w:r w:rsidR="00506ADD">
        <w:rPr>
          <w:rFonts w:ascii="Arial" w:hAnsi="Arial" w:cs="Arial"/>
        </w:rPr>
        <w:t xml:space="preserve">(Northern </w:t>
      </w:r>
      <w:r w:rsidR="00A057CF" w:rsidRPr="00666958">
        <w:rPr>
          <w:rFonts w:ascii="Arial" w:hAnsi="Arial" w:cs="Arial"/>
        </w:rPr>
        <w:t>D</w:t>
      </w:r>
      <w:r w:rsidR="00506ADD">
        <w:rPr>
          <w:rFonts w:ascii="Arial" w:hAnsi="Arial" w:cs="Arial"/>
        </w:rPr>
        <w:t>istrict of</w:t>
      </w:r>
      <w:r w:rsidR="00A057CF" w:rsidRPr="00666958">
        <w:rPr>
          <w:rFonts w:ascii="Arial" w:hAnsi="Arial" w:cs="Arial"/>
        </w:rPr>
        <w:t xml:space="preserve"> Illinois). These cases resembled Galarza</w:t>
      </w:r>
      <w:r>
        <w:rPr>
          <w:rFonts w:ascii="Arial" w:hAnsi="Arial" w:cs="Arial"/>
        </w:rPr>
        <w:t xml:space="preserve">, where individuals were </w:t>
      </w:r>
      <w:r w:rsidR="007C00FC">
        <w:rPr>
          <w:rFonts w:ascii="Arial" w:hAnsi="Arial" w:cs="Arial"/>
        </w:rPr>
        <w:t xml:space="preserve">entitled to release on their underlying state charges but were </w:t>
      </w:r>
      <w:r>
        <w:rPr>
          <w:rFonts w:ascii="Arial" w:hAnsi="Arial" w:cs="Arial"/>
        </w:rPr>
        <w:t xml:space="preserve">held </w:t>
      </w:r>
      <w:r w:rsidR="007C00FC">
        <w:rPr>
          <w:rFonts w:ascii="Arial" w:hAnsi="Arial" w:cs="Arial"/>
        </w:rPr>
        <w:t xml:space="preserve">in jail on ICE detainers for which ICE </w:t>
      </w:r>
      <w:r>
        <w:rPr>
          <w:rFonts w:ascii="Arial" w:hAnsi="Arial" w:cs="Arial"/>
        </w:rPr>
        <w:t>lacked probable c</w:t>
      </w:r>
      <w:r w:rsidR="00A057CF" w:rsidRPr="00666958">
        <w:rPr>
          <w:rFonts w:ascii="Arial" w:hAnsi="Arial" w:cs="Arial"/>
        </w:rPr>
        <w:t>a</w:t>
      </w:r>
      <w:r>
        <w:rPr>
          <w:rFonts w:ascii="Arial" w:hAnsi="Arial" w:cs="Arial"/>
        </w:rPr>
        <w:t>use</w:t>
      </w:r>
      <w:r w:rsidR="00344D39">
        <w:rPr>
          <w:rFonts w:ascii="Arial" w:hAnsi="Arial" w:cs="Arial"/>
        </w:rPr>
        <w:t>.</w:t>
      </w:r>
      <w:r>
        <w:rPr>
          <w:rFonts w:ascii="Arial" w:hAnsi="Arial" w:cs="Arial"/>
        </w:rPr>
        <w:t xml:space="preserve"> </w:t>
      </w:r>
      <w:r w:rsidR="00A057CF" w:rsidRPr="00666958">
        <w:rPr>
          <w:rFonts w:ascii="Arial" w:hAnsi="Arial" w:cs="Arial"/>
        </w:rPr>
        <w:t xml:space="preserve">As in Galarza, the respective courts ruled that a </w:t>
      </w:r>
      <w:r w:rsidR="007C00FC">
        <w:rPr>
          <w:rFonts w:ascii="Arial" w:hAnsi="Arial" w:cs="Arial"/>
        </w:rPr>
        <w:t xml:space="preserve">local jail’s </w:t>
      </w:r>
      <w:r w:rsidR="00A057CF" w:rsidRPr="00666958">
        <w:rPr>
          <w:rFonts w:ascii="Arial" w:hAnsi="Arial" w:cs="Arial"/>
        </w:rPr>
        <w:t xml:space="preserve">decision to honor an </w:t>
      </w:r>
      <w:r>
        <w:rPr>
          <w:rFonts w:ascii="Arial" w:hAnsi="Arial" w:cs="Arial"/>
        </w:rPr>
        <w:t>ICE</w:t>
      </w:r>
      <w:r w:rsidR="00A057CF" w:rsidRPr="00666958">
        <w:rPr>
          <w:rFonts w:ascii="Arial" w:hAnsi="Arial" w:cs="Arial"/>
        </w:rPr>
        <w:t xml:space="preserve"> detainer is discretionary, not mandatory.  </w:t>
      </w:r>
      <w:r w:rsidR="00C029F4">
        <w:rPr>
          <w:rFonts w:ascii="Arial" w:hAnsi="Arial" w:cs="Arial"/>
        </w:rPr>
        <w:t>A</w:t>
      </w:r>
      <w:r w:rsidR="00E6531C">
        <w:rPr>
          <w:rFonts w:ascii="Arial" w:hAnsi="Arial" w:cs="Arial"/>
        </w:rPr>
        <w:t>lso a</w:t>
      </w:r>
      <w:r w:rsidR="00C029F4">
        <w:rPr>
          <w:rFonts w:ascii="Arial" w:hAnsi="Arial" w:cs="Arial"/>
        </w:rPr>
        <w:t xml:space="preserve">s in Galarza, </w:t>
      </w:r>
      <w:r w:rsidR="00A057CF" w:rsidRPr="00666958">
        <w:rPr>
          <w:rFonts w:ascii="Arial" w:hAnsi="Arial" w:cs="Arial"/>
        </w:rPr>
        <w:t>t</w:t>
      </w:r>
      <w:r w:rsidR="003C3422">
        <w:rPr>
          <w:rFonts w:ascii="Arial" w:hAnsi="Arial" w:cs="Arial"/>
        </w:rPr>
        <w:t>he</w:t>
      </w:r>
      <w:r w:rsidR="00396E1A">
        <w:rPr>
          <w:rFonts w:ascii="Arial" w:hAnsi="Arial" w:cs="Arial"/>
        </w:rPr>
        <w:t>se</w:t>
      </w:r>
      <w:r w:rsidR="003C3422">
        <w:rPr>
          <w:rFonts w:ascii="Arial" w:hAnsi="Arial" w:cs="Arial"/>
        </w:rPr>
        <w:t xml:space="preserve"> courts</w:t>
      </w:r>
      <w:r w:rsidR="00A057CF" w:rsidRPr="00666958">
        <w:rPr>
          <w:rFonts w:ascii="Arial" w:hAnsi="Arial" w:cs="Arial"/>
        </w:rPr>
        <w:t xml:space="preserve"> ruled that </w:t>
      </w:r>
      <w:r w:rsidR="003C3422">
        <w:rPr>
          <w:rFonts w:ascii="Arial" w:hAnsi="Arial" w:cs="Arial"/>
        </w:rPr>
        <w:t>the</w:t>
      </w:r>
      <w:r w:rsidR="00396E1A">
        <w:rPr>
          <w:rFonts w:ascii="Arial" w:hAnsi="Arial" w:cs="Arial"/>
        </w:rPr>
        <w:t xml:space="preserve"> local </w:t>
      </w:r>
      <w:r>
        <w:rPr>
          <w:rFonts w:ascii="Arial" w:hAnsi="Arial" w:cs="Arial"/>
        </w:rPr>
        <w:t xml:space="preserve">jurisdictions </w:t>
      </w:r>
      <w:r w:rsidR="00290E5D">
        <w:rPr>
          <w:rFonts w:ascii="Arial" w:hAnsi="Arial" w:cs="Arial"/>
        </w:rPr>
        <w:t xml:space="preserve">had </w:t>
      </w:r>
      <w:r>
        <w:rPr>
          <w:rFonts w:ascii="Arial" w:hAnsi="Arial" w:cs="Arial"/>
        </w:rPr>
        <w:t>v</w:t>
      </w:r>
      <w:r w:rsidR="00A057CF" w:rsidRPr="00666958">
        <w:rPr>
          <w:rFonts w:ascii="Arial" w:hAnsi="Arial" w:cs="Arial"/>
        </w:rPr>
        <w:t xml:space="preserve">iolated </w:t>
      </w:r>
      <w:r>
        <w:rPr>
          <w:rFonts w:ascii="Arial" w:hAnsi="Arial" w:cs="Arial"/>
        </w:rPr>
        <w:t xml:space="preserve">the </w:t>
      </w:r>
      <w:r w:rsidR="00290E5D">
        <w:rPr>
          <w:rFonts w:ascii="Arial" w:hAnsi="Arial" w:cs="Arial"/>
        </w:rPr>
        <w:t xml:space="preserve">inmate’s </w:t>
      </w:r>
      <w:r w:rsidR="00A057CF" w:rsidRPr="00666958">
        <w:rPr>
          <w:rFonts w:ascii="Arial" w:hAnsi="Arial" w:cs="Arial"/>
        </w:rPr>
        <w:t>constitutional Fourth Amendment rights against illegal seizure</w:t>
      </w:r>
      <w:r w:rsidR="00396E1A">
        <w:rPr>
          <w:rFonts w:ascii="Arial" w:hAnsi="Arial" w:cs="Arial"/>
        </w:rPr>
        <w:t xml:space="preserve">; the detentions were </w:t>
      </w:r>
      <w:r>
        <w:rPr>
          <w:rFonts w:ascii="Arial" w:hAnsi="Arial" w:cs="Arial"/>
        </w:rPr>
        <w:t>unlawful</w:t>
      </w:r>
      <w:r w:rsidR="00396E1A">
        <w:rPr>
          <w:rFonts w:ascii="Arial" w:hAnsi="Arial" w:cs="Arial"/>
        </w:rPr>
        <w:t xml:space="preserve">. </w:t>
      </w:r>
      <w:r>
        <w:rPr>
          <w:rFonts w:ascii="Arial" w:hAnsi="Arial" w:cs="Arial"/>
        </w:rPr>
        <w:t xml:space="preserve">  </w:t>
      </w:r>
    </w:p>
    <w:p w:rsidR="00290E5D" w:rsidRDefault="00290E5D" w:rsidP="00A057CF">
      <w:pPr>
        <w:jc w:val="both"/>
        <w:rPr>
          <w:rFonts w:ascii="Arial" w:hAnsi="Arial" w:cs="Arial"/>
        </w:rPr>
      </w:pPr>
    </w:p>
    <w:p w:rsidR="00A057CF" w:rsidRDefault="00290E5D" w:rsidP="00A057CF">
      <w:pPr>
        <w:jc w:val="both"/>
        <w:rPr>
          <w:rFonts w:ascii="Arial" w:hAnsi="Arial" w:cs="Arial"/>
        </w:rPr>
      </w:pPr>
      <w:r>
        <w:rPr>
          <w:rFonts w:ascii="Arial" w:hAnsi="Arial" w:cs="Arial"/>
        </w:rPr>
        <w:t xml:space="preserve">Galarza and its progeny establish that </w:t>
      </w:r>
      <w:r w:rsidR="004A682B" w:rsidRPr="00666958">
        <w:rPr>
          <w:rFonts w:ascii="Arial" w:hAnsi="Arial" w:cs="Arial"/>
        </w:rPr>
        <w:t xml:space="preserve">local jurisdictions that honor </w:t>
      </w:r>
      <w:proofErr w:type="gramStart"/>
      <w:r w:rsidR="004A682B" w:rsidRPr="00666958">
        <w:rPr>
          <w:rFonts w:ascii="Arial" w:hAnsi="Arial" w:cs="Arial"/>
        </w:rPr>
        <w:t>detainers  can</w:t>
      </w:r>
      <w:proofErr w:type="gramEnd"/>
      <w:r w:rsidR="004A682B" w:rsidRPr="00666958">
        <w:rPr>
          <w:rFonts w:ascii="Arial" w:hAnsi="Arial" w:cs="Arial"/>
        </w:rPr>
        <w:t xml:space="preserve"> be liable </w:t>
      </w:r>
      <w:r w:rsidR="00E6531C">
        <w:rPr>
          <w:rFonts w:ascii="Arial" w:hAnsi="Arial" w:cs="Arial"/>
        </w:rPr>
        <w:t>for damages to the inmate</w:t>
      </w:r>
      <w:r w:rsidR="0040520B">
        <w:rPr>
          <w:rFonts w:ascii="Arial" w:hAnsi="Arial" w:cs="Arial"/>
        </w:rPr>
        <w:t xml:space="preserve"> </w:t>
      </w:r>
      <w:r w:rsidR="00396E1A">
        <w:rPr>
          <w:rFonts w:ascii="Arial" w:hAnsi="Arial" w:cs="Arial"/>
        </w:rPr>
        <w:t xml:space="preserve">if </w:t>
      </w:r>
      <w:r w:rsidR="00E6531C">
        <w:rPr>
          <w:rFonts w:ascii="Arial" w:hAnsi="Arial" w:cs="Arial"/>
        </w:rPr>
        <w:t xml:space="preserve">ICE lacked </w:t>
      </w:r>
      <w:r w:rsidR="00396E1A">
        <w:rPr>
          <w:rFonts w:ascii="Arial" w:hAnsi="Arial" w:cs="Arial"/>
        </w:rPr>
        <w:t xml:space="preserve">probable cause </w:t>
      </w:r>
      <w:r w:rsidR="00E6531C">
        <w:rPr>
          <w:rFonts w:ascii="Arial" w:hAnsi="Arial" w:cs="Arial"/>
        </w:rPr>
        <w:t xml:space="preserve">for the detention. </w:t>
      </w:r>
      <w:r>
        <w:rPr>
          <w:rFonts w:ascii="Arial" w:hAnsi="Arial" w:cs="Arial"/>
        </w:rPr>
        <w:t xml:space="preserve">An ICE </w:t>
      </w:r>
      <w:r w:rsidR="00814D0F">
        <w:rPr>
          <w:rFonts w:ascii="Arial" w:hAnsi="Arial" w:cs="Arial"/>
        </w:rPr>
        <w:t>detainer d</w:t>
      </w:r>
      <w:r>
        <w:rPr>
          <w:rFonts w:ascii="Arial" w:hAnsi="Arial" w:cs="Arial"/>
        </w:rPr>
        <w:t xml:space="preserve">oes </w:t>
      </w:r>
      <w:r w:rsidR="00814D0F">
        <w:rPr>
          <w:rFonts w:ascii="Arial" w:hAnsi="Arial" w:cs="Arial"/>
        </w:rPr>
        <w:t>not shield the jurisdictions</w:t>
      </w:r>
      <w:r w:rsidR="00A057CF" w:rsidRPr="00666958">
        <w:rPr>
          <w:rFonts w:ascii="Arial" w:hAnsi="Arial" w:cs="Arial"/>
        </w:rPr>
        <w:t xml:space="preserve"> from liability</w:t>
      </w:r>
      <w:r w:rsidR="00396E1A">
        <w:rPr>
          <w:rFonts w:ascii="Arial" w:hAnsi="Arial" w:cs="Arial"/>
        </w:rPr>
        <w:t xml:space="preserve"> as</w:t>
      </w:r>
      <w:r w:rsidR="001B5696">
        <w:rPr>
          <w:rFonts w:ascii="Arial" w:hAnsi="Arial" w:cs="Arial"/>
        </w:rPr>
        <w:t xml:space="preserve"> does</w:t>
      </w:r>
      <w:r w:rsidR="00396E1A">
        <w:rPr>
          <w:rFonts w:ascii="Arial" w:hAnsi="Arial" w:cs="Arial"/>
        </w:rPr>
        <w:t xml:space="preserve"> a judicial </w:t>
      </w:r>
      <w:r w:rsidR="000D3064">
        <w:rPr>
          <w:rFonts w:ascii="Arial" w:hAnsi="Arial" w:cs="Arial"/>
        </w:rPr>
        <w:t xml:space="preserve">arrest </w:t>
      </w:r>
      <w:r w:rsidR="00396E1A">
        <w:rPr>
          <w:rFonts w:ascii="Arial" w:hAnsi="Arial" w:cs="Arial"/>
        </w:rPr>
        <w:t>warrant</w:t>
      </w:r>
      <w:r>
        <w:rPr>
          <w:rFonts w:ascii="Arial" w:hAnsi="Arial" w:cs="Arial"/>
        </w:rPr>
        <w:t xml:space="preserve">. </w:t>
      </w:r>
      <w:r w:rsidR="00A057CF" w:rsidRPr="00666958">
        <w:rPr>
          <w:rFonts w:ascii="Arial" w:hAnsi="Arial" w:cs="Arial"/>
        </w:rPr>
        <w:t xml:space="preserve">  </w:t>
      </w:r>
    </w:p>
    <w:p w:rsidR="00167B90" w:rsidRDefault="00167B90" w:rsidP="00A057CF">
      <w:pPr>
        <w:jc w:val="both"/>
        <w:rPr>
          <w:rFonts w:ascii="Arial" w:hAnsi="Arial" w:cs="Arial"/>
        </w:rPr>
      </w:pPr>
    </w:p>
    <w:p w:rsidR="006E5497" w:rsidRDefault="00167B90" w:rsidP="0040520B">
      <w:pPr>
        <w:pStyle w:val="NoSpacing"/>
        <w:jc w:val="both"/>
        <w:rPr>
          <w:rFonts w:ascii="Arial" w:hAnsi="Arial" w:cs="Arial"/>
        </w:rPr>
      </w:pPr>
      <w:r>
        <w:rPr>
          <w:rFonts w:ascii="Arial" w:hAnsi="Arial" w:cs="Arial"/>
          <w:sz w:val="24"/>
          <w:szCs w:val="24"/>
        </w:rPr>
        <w:t xml:space="preserve">Current policy in King County could allow the federal government to place detainers on those individuals who would otherwise be released from jail after a county court ordered </w:t>
      </w:r>
      <w:r>
        <w:rPr>
          <w:rFonts w:ascii="Arial" w:hAnsi="Arial" w:cs="Arial"/>
          <w:sz w:val="24"/>
          <w:szCs w:val="24"/>
        </w:rPr>
        <w:lastRenderedPageBreak/>
        <w:t>their release</w:t>
      </w:r>
      <w:r w:rsidR="00F74237">
        <w:rPr>
          <w:rFonts w:ascii="Arial" w:hAnsi="Arial" w:cs="Arial"/>
          <w:sz w:val="24"/>
          <w:szCs w:val="24"/>
        </w:rPr>
        <w:t>,</w:t>
      </w:r>
      <w:r>
        <w:rPr>
          <w:rFonts w:ascii="Arial" w:hAnsi="Arial" w:cs="Arial"/>
          <w:sz w:val="24"/>
          <w:szCs w:val="24"/>
        </w:rPr>
        <w:t xml:space="preserve"> </w:t>
      </w:r>
      <w:r w:rsidR="00344D39">
        <w:rPr>
          <w:rFonts w:ascii="Arial" w:hAnsi="Arial" w:cs="Arial"/>
          <w:sz w:val="24"/>
          <w:szCs w:val="24"/>
        </w:rPr>
        <w:t xml:space="preserve">but only </w:t>
      </w:r>
      <w:r>
        <w:rPr>
          <w:rFonts w:ascii="Arial" w:hAnsi="Arial" w:cs="Arial"/>
          <w:sz w:val="24"/>
          <w:szCs w:val="24"/>
        </w:rPr>
        <w:t xml:space="preserve">if proper documentation is provided.  </w:t>
      </w:r>
      <w:r w:rsidR="00344D39">
        <w:rPr>
          <w:rFonts w:ascii="Arial" w:hAnsi="Arial" w:cs="Arial"/>
          <w:sz w:val="24"/>
          <w:szCs w:val="24"/>
        </w:rPr>
        <w:t>F</w:t>
      </w:r>
      <w:r>
        <w:rPr>
          <w:rFonts w:ascii="Arial" w:hAnsi="Arial" w:cs="Arial"/>
          <w:sz w:val="24"/>
          <w:szCs w:val="24"/>
        </w:rPr>
        <w:t xml:space="preserve">ederal agents have </w:t>
      </w:r>
      <w:r w:rsidR="00506ADD">
        <w:rPr>
          <w:rFonts w:ascii="Arial" w:hAnsi="Arial" w:cs="Arial"/>
          <w:sz w:val="24"/>
          <w:szCs w:val="24"/>
        </w:rPr>
        <w:t xml:space="preserve">not chosen to </w:t>
      </w:r>
      <w:r>
        <w:rPr>
          <w:rFonts w:ascii="Arial" w:hAnsi="Arial" w:cs="Arial"/>
          <w:sz w:val="24"/>
          <w:szCs w:val="24"/>
        </w:rPr>
        <w:t>provide this i</w:t>
      </w:r>
      <w:r w:rsidR="00506ADD">
        <w:rPr>
          <w:rFonts w:ascii="Arial" w:hAnsi="Arial" w:cs="Arial"/>
          <w:sz w:val="24"/>
          <w:szCs w:val="24"/>
        </w:rPr>
        <w:t>nformation</w:t>
      </w:r>
      <w:r w:rsidR="00344D39">
        <w:rPr>
          <w:rFonts w:ascii="Arial" w:hAnsi="Arial" w:cs="Arial"/>
          <w:sz w:val="24"/>
          <w:szCs w:val="24"/>
        </w:rPr>
        <w:t xml:space="preserve"> and </w:t>
      </w:r>
      <w:r>
        <w:rPr>
          <w:rFonts w:ascii="Arial" w:hAnsi="Arial" w:cs="Arial"/>
          <w:sz w:val="24"/>
          <w:szCs w:val="24"/>
        </w:rPr>
        <w:t xml:space="preserve">the county has </w:t>
      </w:r>
      <w:r w:rsidR="00506ADD">
        <w:rPr>
          <w:rFonts w:ascii="Arial" w:hAnsi="Arial" w:cs="Arial"/>
          <w:sz w:val="24"/>
          <w:szCs w:val="24"/>
        </w:rPr>
        <w:t xml:space="preserve">consequently </w:t>
      </w:r>
      <w:r>
        <w:rPr>
          <w:rFonts w:ascii="Arial" w:hAnsi="Arial" w:cs="Arial"/>
          <w:sz w:val="24"/>
          <w:szCs w:val="24"/>
        </w:rPr>
        <w:t>not held anyone solely on an</w:t>
      </w:r>
      <w:r w:rsidR="00506ADD">
        <w:rPr>
          <w:rFonts w:ascii="Arial" w:hAnsi="Arial" w:cs="Arial"/>
          <w:sz w:val="24"/>
          <w:szCs w:val="24"/>
        </w:rPr>
        <w:t xml:space="preserve"> ICE detainer since</w:t>
      </w:r>
      <w:r w:rsidR="00F756B0">
        <w:rPr>
          <w:rFonts w:ascii="Arial" w:hAnsi="Arial" w:cs="Arial"/>
          <w:sz w:val="24"/>
          <w:szCs w:val="24"/>
        </w:rPr>
        <w:t xml:space="preserve"> the adoption of Ordinance 17706</w:t>
      </w:r>
      <w:r w:rsidR="00506ADD">
        <w:rPr>
          <w:rFonts w:ascii="Arial" w:hAnsi="Arial" w:cs="Arial"/>
          <w:sz w:val="24"/>
          <w:szCs w:val="24"/>
        </w:rPr>
        <w:t>.  Nevertheless,</w:t>
      </w:r>
      <w:r>
        <w:rPr>
          <w:rFonts w:ascii="Arial" w:hAnsi="Arial" w:cs="Arial"/>
          <w:sz w:val="24"/>
          <w:szCs w:val="24"/>
        </w:rPr>
        <w:t xml:space="preserve"> this could change</w:t>
      </w:r>
      <w:r w:rsidR="00344D39" w:rsidRPr="00344D39">
        <w:rPr>
          <w:rFonts w:ascii="Arial" w:hAnsi="Arial" w:cs="Arial"/>
          <w:sz w:val="24"/>
          <w:szCs w:val="24"/>
        </w:rPr>
        <w:t xml:space="preserve"> </w:t>
      </w:r>
      <w:r w:rsidR="00344D39">
        <w:rPr>
          <w:rFonts w:ascii="Arial" w:hAnsi="Arial" w:cs="Arial"/>
          <w:sz w:val="24"/>
          <w:szCs w:val="24"/>
        </w:rPr>
        <w:t>if federal agents started to meet the county code requirements and submitted required information.  In these circumstances, county code would require that the individual be held even after a court has ordered their release</w:t>
      </w:r>
      <w:r w:rsidR="006E5497">
        <w:rPr>
          <w:rFonts w:ascii="Arial" w:hAnsi="Arial" w:cs="Arial"/>
          <w:sz w:val="24"/>
          <w:szCs w:val="24"/>
        </w:rPr>
        <w:t xml:space="preserve">.  </w:t>
      </w:r>
    </w:p>
    <w:p w:rsidR="006E5497" w:rsidRDefault="006E5497" w:rsidP="00A057CF">
      <w:pPr>
        <w:jc w:val="both"/>
        <w:rPr>
          <w:rFonts w:ascii="Arial" w:hAnsi="Arial" w:cs="Arial"/>
        </w:rPr>
      </w:pPr>
    </w:p>
    <w:p w:rsidR="006E5497" w:rsidRPr="00666958" w:rsidRDefault="006E5497" w:rsidP="00A057CF">
      <w:pPr>
        <w:jc w:val="both"/>
        <w:rPr>
          <w:rFonts w:ascii="Arial" w:hAnsi="Arial" w:cs="Arial"/>
        </w:rPr>
      </w:pPr>
      <w:r>
        <w:rPr>
          <w:rFonts w:ascii="Arial" w:hAnsi="Arial" w:cs="Arial"/>
        </w:rPr>
        <w:t xml:space="preserve">This proposed ordinance would state as county policy that DAJD would only honor ICE detainers that are accompanied by a federal </w:t>
      </w:r>
      <w:r w:rsidR="00AE23CD">
        <w:rPr>
          <w:rFonts w:ascii="Arial" w:hAnsi="Arial" w:cs="Arial"/>
        </w:rPr>
        <w:t xml:space="preserve">judicial warrant and removes the other instances when the county would honor a detainer.  </w:t>
      </w:r>
      <w:r w:rsidR="00CE3876">
        <w:rPr>
          <w:rFonts w:ascii="Arial" w:hAnsi="Arial" w:cs="Arial"/>
        </w:rPr>
        <w:t>In addition, t</w:t>
      </w:r>
      <w:r w:rsidR="00AE23CD">
        <w:rPr>
          <w:rFonts w:ascii="Arial" w:hAnsi="Arial" w:cs="Arial"/>
        </w:rPr>
        <w:t xml:space="preserve">he legislation also modifies the </w:t>
      </w:r>
      <w:r w:rsidR="00344D39">
        <w:rPr>
          <w:rFonts w:ascii="Arial" w:hAnsi="Arial" w:cs="Arial"/>
        </w:rPr>
        <w:t xml:space="preserve">current </w:t>
      </w:r>
      <w:r w:rsidR="00AE23CD">
        <w:rPr>
          <w:rFonts w:ascii="Arial" w:hAnsi="Arial" w:cs="Arial"/>
        </w:rPr>
        <w:t>reporting requirement</w:t>
      </w:r>
      <w:r w:rsidR="00CE3876">
        <w:rPr>
          <w:rFonts w:ascii="Arial" w:hAnsi="Arial" w:cs="Arial"/>
        </w:rPr>
        <w:t>s</w:t>
      </w:r>
      <w:r w:rsidR="00AE23CD">
        <w:rPr>
          <w:rFonts w:ascii="Arial" w:hAnsi="Arial" w:cs="Arial"/>
        </w:rPr>
        <w:t xml:space="preserve"> and eliminates the requirement that the executive convene a detainer oversight group</w:t>
      </w:r>
      <w:r w:rsidR="00506ADD">
        <w:rPr>
          <w:rFonts w:ascii="Arial" w:hAnsi="Arial" w:cs="Arial"/>
        </w:rPr>
        <w:t xml:space="preserve"> because the county would no longer be honoring detainers</w:t>
      </w:r>
      <w:r w:rsidR="00AE23CD">
        <w:rPr>
          <w:rFonts w:ascii="Arial" w:hAnsi="Arial" w:cs="Arial"/>
        </w:rPr>
        <w:t>.</w:t>
      </w:r>
      <w:r>
        <w:rPr>
          <w:rFonts w:ascii="Arial" w:hAnsi="Arial" w:cs="Arial"/>
        </w:rPr>
        <w:t xml:space="preserve"> </w:t>
      </w:r>
      <w:r w:rsidR="00CE3876">
        <w:rPr>
          <w:rFonts w:ascii="Arial" w:hAnsi="Arial" w:cs="Arial"/>
        </w:rPr>
        <w:t xml:space="preserve"> </w:t>
      </w:r>
    </w:p>
    <w:p w:rsidR="00A057CF" w:rsidRDefault="00A057CF" w:rsidP="00A057CF">
      <w:pPr>
        <w:jc w:val="both"/>
        <w:rPr>
          <w:rFonts w:ascii="Arial" w:hAnsi="Arial" w:cs="Arial"/>
        </w:rPr>
      </w:pPr>
    </w:p>
    <w:p w:rsidR="00B10FEC" w:rsidRPr="003D7A9B" w:rsidRDefault="003D7A9B" w:rsidP="00167B90">
      <w:pPr>
        <w:pStyle w:val="NoSpacing"/>
        <w:jc w:val="both"/>
        <w:rPr>
          <w:rFonts w:ascii="Arial" w:hAnsi="Arial" w:cs="Arial"/>
          <w:sz w:val="24"/>
          <w:szCs w:val="24"/>
          <w:u w:val="single"/>
        </w:rPr>
      </w:pPr>
      <w:r w:rsidRPr="003D7A9B">
        <w:rPr>
          <w:rFonts w:ascii="Arial" w:hAnsi="Arial" w:cs="Arial"/>
          <w:b/>
          <w:sz w:val="24"/>
          <w:szCs w:val="24"/>
          <w:u w:val="single"/>
        </w:rPr>
        <w:t>REASONABLENESS:</w:t>
      </w:r>
      <w:r w:rsidR="00167B90" w:rsidRPr="003D7A9B">
        <w:rPr>
          <w:rFonts w:ascii="Arial" w:hAnsi="Arial" w:cs="Arial"/>
          <w:b/>
          <w:sz w:val="24"/>
          <w:szCs w:val="24"/>
          <w:u w:val="single"/>
        </w:rPr>
        <w:t xml:space="preserve">  </w:t>
      </w:r>
    </w:p>
    <w:p w:rsidR="00B10FEC" w:rsidRDefault="00B10FEC" w:rsidP="009521AA">
      <w:pPr>
        <w:pStyle w:val="NoSpacing"/>
        <w:jc w:val="both"/>
        <w:rPr>
          <w:rFonts w:ascii="Arial" w:hAnsi="Arial" w:cs="Arial"/>
          <w:sz w:val="24"/>
          <w:szCs w:val="24"/>
        </w:rPr>
      </w:pPr>
    </w:p>
    <w:p w:rsidR="009E02D3" w:rsidRPr="00202C16" w:rsidRDefault="00B10FEC" w:rsidP="009521AA">
      <w:pPr>
        <w:pStyle w:val="NoSpacing"/>
        <w:jc w:val="both"/>
        <w:rPr>
          <w:rFonts w:ascii="Arial" w:hAnsi="Arial" w:cs="Arial"/>
          <w:sz w:val="24"/>
          <w:szCs w:val="24"/>
        </w:rPr>
      </w:pPr>
      <w:r>
        <w:rPr>
          <w:rFonts w:ascii="Arial" w:hAnsi="Arial" w:cs="Arial"/>
          <w:sz w:val="24"/>
          <w:szCs w:val="24"/>
        </w:rPr>
        <w:t>Adoption of this ordinance would c</w:t>
      </w:r>
      <w:r w:rsidR="00CE3876">
        <w:rPr>
          <w:rFonts w:ascii="Arial" w:hAnsi="Arial" w:cs="Arial"/>
          <w:sz w:val="24"/>
          <w:szCs w:val="24"/>
        </w:rPr>
        <w:t xml:space="preserve">hange the policy of the county </w:t>
      </w:r>
      <w:r w:rsidR="000F378A">
        <w:rPr>
          <w:rFonts w:ascii="Arial" w:hAnsi="Arial" w:cs="Arial"/>
          <w:sz w:val="24"/>
          <w:szCs w:val="24"/>
        </w:rPr>
        <w:t>to reflect the unwillingness of ICE to comply with the requirements of Ordinance 17706</w:t>
      </w:r>
      <w:r w:rsidR="0040520B">
        <w:rPr>
          <w:rFonts w:ascii="Arial" w:hAnsi="Arial" w:cs="Arial"/>
          <w:sz w:val="24"/>
          <w:szCs w:val="24"/>
        </w:rPr>
        <w:t xml:space="preserve">. </w:t>
      </w:r>
      <w:r w:rsidR="00CE3876">
        <w:rPr>
          <w:rFonts w:ascii="Arial" w:hAnsi="Arial" w:cs="Arial"/>
          <w:sz w:val="24"/>
          <w:szCs w:val="24"/>
        </w:rPr>
        <w:t>The new policy would ensur</w:t>
      </w:r>
      <w:r w:rsidR="000F378A">
        <w:rPr>
          <w:rFonts w:ascii="Arial" w:hAnsi="Arial" w:cs="Arial"/>
          <w:sz w:val="24"/>
          <w:szCs w:val="24"/>
        </w:rPr>
        <w:t>e</w:t>
      </w:r>
      <w:r w:rsidR="00CE3876">
        <w:rPr>
          <w:rFonts w:ascii="Arial" w:hAnsi="Arial" w:cs="Arial"/>
          <w:sz w:val="24"/>
          <w:szCs w:val="24"/>
        </w:rPr>
        <w:t xml:space="preserve"> that individuals who have had a probable cau</w:t>
      </w:r>
      <w:r w:rsidR="00344D39">
        <w:rPr>
          <w:rFonts w:ascii="Arial" w:hAnsi="Arial" w:cs="Arial"/>
          <w:sz w:val="24"/>
          <w:szCs w:val="24"/>
        </w:rPr>
        <w:t>se review would be held when an ICE detainer</w:t>
      </w:r>
      <w:r w:rsidR="00CE3876">
        <w:rPr>
          <w:rFonts w:ascii="Arial" w:hAnsi="Arial" w:cs="Arial"/>
          <w:sz w:val="24"/>
          <w:szCs w:val="24"/>
        </w:rPr>
        <w:t xml:space="preserve"> is accompanied by a federal judicial warrant.</w:t>
      </w:r>
    </w:p>
    <w:p w:rsidR="00553566" w:rsidRDefault="00553566" w:rsidP="00572E0B">
      <w:pPr>
        <w:pStyle w:val="NoSpacing"/>
        <w:jc w:val="both"/>
        <w:rPr>
          <w:rFonts w:ascii="Arial" w:hAnsi="Arial" w:cs="Arial"/>
          <w:sz w:val="24"/>
          <w:szCs w:val="24"/>
        </w:rPr>
      </w:pPr>
    </w:p>
    <w:p w:rsidR="003D7A9B" w:rsidRDefault="003D7A9B" w:rsidP="003D7A9B">
      <w:pPr>
        <w:jc w:val="both"/>
        <w:rPr>
          <w:rFonts w:ascii="Arial" w:hAnsi="Arial" w:cs="Arial"/>
          <w:b/>
          <w:u w:val="single"/>
        </w:rPr>
      </w:pPr>
      <w:r w:rsidRPr="009349D6">
        <w:rPr>
          <w:rFonts w:ascii="Arial" w:hAnsi="Arial" w:cs="Arial"/>
          <w:b/>
          <w:u w:val="single"/>
        </w:rPr>
        <w:t>ATTACHMENTS</w:t>
      </w:r>
      <w:r>
        <w:rPr>
          <w:rFonts w:ascii="Arial" w:hAnsi="Arial" w:cs="Arial"/>
          <w:b/>
          <w:u w:val="single"/>
        </w:rPr>
        <w:t>:</w:t>
      </w:r>
    </w:p>
    <w:p w:rsidR="00E321C5" w:rsidRPr="009349D6" w:rsidRDefault="00E321C5" w:rsidP="003D7A9B">
      <w:pPr>
        <w:jc w:val="both"/>
        <w:rPr>
          <w:rFonts w:ascii="Arial" w:hAnsi="Arial" w:cs="Arial"/>
          <w:b/>
          <w:u w:val="single"/>
        </w:rPr>
      </w:pPr>
    </w:p>
    <w:p w:rsidR="003D7A9B" w:rsidRPr="00553566" w:rsidRDefault="003D7A9B" w:rsidP="003D7A9B">
      <w:pPr>
        <w:pStyle w:val="NoSpacing"/>
        <w:numPr>
          <w:ilvl w:val="0"/>
          <w:numId w:val="29"/>
        </w:numPr>
        <w:jc w:val="both"/>
        <w:rPr>
          <w:rFonts w:ascii="Arial" w:hAnsi="Arial" w:cs="Arial"/>
          <w:sz w:val="24"/>
          <w:szCs w:val="24"/>
        </w:rPr>
      </w:pPr>
      <w:r w:rsidRPr="00553566">
        <w:rPr>
          <w:rFonts w:ascii="Arial" w:hAnsi="Arial" w:cs="Arial"/>
          <w:sz w:val="24"/>
          <w:szCs w:val="24"/>
        </w:rPr>
        <w:t>Proposed Ordinance 2014-0297</w:t>
      </w:r>
    </w:p>
    <w:p w:rsidR="00553566" w:rsidRDefault="00553566" w:rsidP="00553566">
      <w:pPr>
        <w:pStyle w:val="NoSpacing"/>
        <w:jc w:val="both"/>
        <w:rPr>
          <w:rFonts w:ascii="Arial" w:hAnsi="Arial" w:cs="Arial"/>
        </w:rPr>
      </w:pPr>
    </w:p>
    <w:p w:rsidR="00553566" w:rsidRDefault="00553566" w:rsidP="00553566">
      <w:pPr>
        <w:jc w:val="both"/>
        <w:rPr>
          <w:rFonts w:ascii="Arial" w:hAnsi="Arial" w:cs="Arial"/>
          <w:b/>
          <w:u w:val="single"/>
        </w:rPr>
      </w:pPr>
      <w:r w:rsidRPr="00553566">
        <w:rPr>
          <w:rFonts w:ascii="Arial" w:hAnsi="Arial" w:cs="Arial"/>
          <w:b/>
          <w:u w:val="single"/>
        </w:rPr>
        <w:t>INVITED:</w:t>
      </w:r>
    </w:p>
    <w:p w:rsidR="00E321C5" w:rsidRPr="00553566" w:rsidRDefault="00E321C5" w:rsidP="00553566">
      <w:pPr>
        <w:jc w:val="both"/>
        <w:rPr>
          <w:rFonts w:ascii="Arial" w:hAnsi="Arial" w:cs="Arial"/>
          <w:b/>
          <w:u w:val="single"/>
        </w:rPr>
      </w:pPr>
    </w:p>
    <w:p w:rsidR="00553566" w:rsidRDefault="00553566" w:rsidP="00553566">
      <w:pPr>
        <w:pStyle w:val="NoSpacing"/>
        <w:numPr>
          <w:ilvl w:val="0"/>
          <w:numId w:val="30"/>
        </w:numPr>
        <w:jc w:val="both"/>
        <w:rPr>
          <w:rFonts w:ascii="Arial" w:hAnsi="Arial" w:cs="Arial"/>
          <w:sz w:val="24"/>
          <w:szCs w:val="24"/>
        </w:rPr>
      </w:pPr>
      <w:r>
        <w:rPr>
          <w:rFonts w:ascii="Arial" w:hAnsi="Arial" w:cs="Arial"/>
          <w:sz w:val="24"/>
          <w:szCs w:val="24"/>
        </w:rPr>
        <w:t>William Hayes, Director Designee, Department of Adult and Juvenile Detention</w:t>
      </w:r>
    </w:p>
    <w:p w:rsidR="00553566" w:rsidRPr="00553566" w:rsidRDefault="00553566" w:rsidP="00553566">
      <w:pPr>
        <w:pStyle w:val="NoSpacing"/>
        <w:numPr>
          <w:ilvl w:val="0"/>
          <w:numId w:val="30"/>
        </w:numPr>
        <w:jc w:val="both"/>
        <w:rPr>
          <w:rFonts w:ascii="Arial" w:hAnsi="Arial" w:cs="Arial"/>
          <w:sz w:val="24"/>
          <w:szCs w:val="24"/>
        </w:rPr>
      </w:pPr>
      <w:r>
        <w:rPr>
          <w:rFonts w:ascii="Arial" w:hAnsi="Arial" w:cs="Arial"/>
          <w:sz w:val="24"/>
          <w:szCs w:val="24"/>
        </w:rPr>
        <w:t xml:space="preserve">Howard </w:t>
      </w:r>
      <w:proofErr w:type="spellStart"/>
      <w:r>
        <w:rPr>
          <w:rFonts w:ascii="Arial" w:hAnsi="Arial" w:cs="Arial"/>
          <w:sz w:val="24"/>
          <w:szCs w:val="24"/>
        </w:rPr>
        <w:t>Schneiderman</w:t>
      </w:r>
      <w:proofErr w:type="spellEnd"/>
      <w:r>
        <w:rPr>
          <w:rFonts w:ascii="Arial" w:hAnsi="Arial" w:cs="Arial"/>
          <w:sz w:val="24"/>
          <w:szCs w:val="24"/>
        </w:rPr>
        <w:t>, Senior Deputy Prosecuting Attorney, Prosecuting Attorney’s Office</w:t>
      </w:r>
    </w:p>
    <w:p w:rsidR="00CC2572" w:rsidRDefault="00CC2572" w:rsidP="003841F8">
      <w:pPr>
        <w:pStyle w:val="NoSpacing"/>
        <w:jc w:val="both"/>
        <w:rPr>
          <w:rFonts w:ascii="Arial" w:hAnsi="Arial" w:cs="Arial"/>
          <w:sz w:val="24"/>
          <w:szCs w:val="24"/>
        </w:rPr>
      </w:pPr>
    </w:p>
    <w:p w:rsidR="00C64AE5" w:rsidRDefault="00C64AE5" w:rsidP="00956AD1">
      <w:pPr>
        <w:pStyle w:val="ListParagraph"/>
        <w:rPr>
          <w:rFonts w:ascii="Arial" w:hAnsi="Arial" w:cs="Arial"/>
          <w:sz w:val="24"/>
          <w:szCs w:val="24"/>
        </w:rPr>
      </w:pPr>
    </w:p>
    <w:p w:rsidR="003A71B4" w:rsidRPr="003A71B4" w:rsidRDefault="003A71B4" w:rsidP="00052996">
      <w:pPr>
        <w:pStyle w:val="ListParagraph"/>
        <w:ind w:left="0"/>
        <w:rPr>
          <w:color w:val="000000"/>
          <w:sz w:val="18"/>
          <w:szCs w:val="18"/>
        </w:rPr>
      </w:pPr>
      <w:r w:rsidRPr="003A71B4">
        <w:rPr>
          <w:b/>
          <w:color w:val="000000"/>
          <w:sz w:val="18"/>
          <w:szCs w:val="18"/>
        </w:rPr>
        <w:t> </w:t>
      </w:r>
      <w:bookmarkStart w:id="0" w:name="_GoBack"/>
      <w:bookmarkEnd w:id="0"/>
    </w:p>
    <w:sectPr w:rsidR="003A71B4" w:rsidRPr="003A71B4" w:rsidSect="001A34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22" w:rsidRDefault="00634222">
      <w:r>
        <w:separator/>
      </w:r>
    </w:p>
  </w:endnote>
  <w:endnote w:type="continuationSeparator" w:id="0">
    <w:p w:rsidR="00634222" w:rsidRDefault="006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9A" w:rsidRPr="00446E0F" w:rsidRDefault="005F639A"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E1584">
      <w:rPr>
        <w:rStyle w:val="PageNumber"/>
        <w:rFonts w:ascii="Arial" w:hAnsi="Arial" w:cs="Arial"/>
        <w:noProof/>
        <w:sz w:val="20"/>
        <w:szCs w:val="20"/>
      </w:rPr>
      <w:t>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E1584">
      <w:rPr>
        <w:rStyle w:val="PageNumber"/>
        <w:rFonts w:ascii="Arial" w:hAnsi="Arial" w:cs="Arial"/>
        <w:noProof/>
        <w:sz w:val="20"/>
        <w:szCs w:val="20"/>
      </w:rPr>
      <w:t>5</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9A" w:rsidRPr="00446E0F" w:rsidRDefault="005F639A"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E1584">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E1584">
      <w:rPr>
        <w:rStyle w:val="PageNumber"/>
        <w:rFonts w:ascii="Arial" w:hAnsi="Arial" w:cs="Arial"/>
        <w:noProof/>
        <w:sz w:val="20"/>
        <w:szCs w:val="20"/>
      </w:rPr>
      <w:t>5</w:t>
    </w:r>
    <w:r w:rsidRPr="00446E0F">
      <w:rPr>
        <w:rStyle w:val="PageNumber"/>
        <w:rFonts w:ascii="Arial" w:hAnsi="Arial" w:cs="Arial"/>
        <w:sz w:val="20"/>
        <w:szCs w:val="20"/>
      </w:rPr>
      <w:fldChar w:fldCharType="end"/>
    </w:r>
  </w:p>
  <w:p w:rsidR="005F639A" w:rsidRDefault="005F639A"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22" w:rsidRDefault="00634222">
      <w:r>
        <w:separator/>
      </w:r>
    </w:p>
  </w:footnote>
  <w:footnote w:type="continuationSeparator" w:id="0">
    <w:p w:rsidR="00634222" w:rsidRDefault="0063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9A" w:rsidRDefault="005F639A" w:rsidP="006436CB">
    <w:pPr>
      <w:jc w:val="center"/>
    </w:pPr>
    <w:r>
      <w:rPr>
        <w:noProof/>
      </w:rPr>
      <w:drawing>
        <wp:inline distT="0" distB="0" distL="0" distR="0" wp14:anchorId="6CA7768D" wp14:editId="6F7BFF7F">
          <wp:extent cx="1007110" cy="717550"/>
          <wp:effectExtent l="0" t="0" r="2540" b="635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717550"/>
                  </a:xfrm>
                  <a:prstGeom prst="rect">
                    <a:avLst/>
                  </a:prstGeom>
                  <a:noFill/>
                  <a:ln>
                    <a:noFill/>
                  </a:ln>
                </pic:spPr>
              </pic:pic>
            </a:graphicData>
          </a:graphic>
        </wp:inline>
      </w:drawing>
    </w:r>
  </w:p>
  <w:p w:rsidR="005F639A" w:rsidRPr="003B03EF" w:rsidRDefault="005F639A" w:rsidP="001A3425">
    <w:pPr>
      <w:jc w:val="center"/>
      <w:rPr>
        <w:rFonts w:ascii="Arial" w:hAnsi="Arial"/>
        <w:szCs w:val="22"/>
      </w:rPr>
    </w:pPr>
  </w:p>
  <w:p w:rsidR="005F639A" w:rsidRPr="004A1D48" w:rsidRDefault="005F639A" w:rsidP="001A3425">
    <w:pPr>
      <w:jc w:val="center"/>
      <w:rPr>
        <w:rFonts w:ascii="Verdana" w:hAnsi="Verdana"/>
        <w:b/>
        <w:sz w:val="28"/>
        <w:szCs w:val="28"/>
      </w:rPr>
    </w:pPr>
    <w:r>
      <w:rPr>
        <w:rFonts w:ascii="Verdana" w:hAnsi="Verdana"/>
        <w:b/>
        <w:sz w:val="28"/>
        <w:szCs w:val="28"/>
      </w:rPr>
      <w:t>Committee</w:t>
    </w:r>
    <w:r w:rsidR="003262BE">
      <w:rPr>
        <w:rFonts w:ascii="Verdana" w:hAnsi="Verdana"/>
        <w:b/>
        <w:sz w:val="28"/>
        <w:szCs w:val="28"/>
      </w:rPr>
      <w:t xml:space="preserve"> of the Whole</w:t>
    </w:r>
  </w:p>
  <w:p w:rsidR="005F639A" w:rsidRDefault="005F6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2E1108"/>
    <w:multiLevelType w:val="hybridMultilevel"/>
    <w:tmpl w:val="2B4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661675"/>
    <w:multiLevelType w:val="hybridMultilevel"/>
    <w:tmpl w:val="6C2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15EFE"/>
    <w:multiLevelType w:val="hybridMultilevel"/>
    <w:tmpl w:val="0036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33FC0"/>
    <w:multiLevelType w:val="hybridMultilevel"/>
    <w:tmpl w:val="B6C4260A"/>
    <w:lvl w:ilvl="0" w:tplc="FA622312">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63B15A4"/>
    <w:multiLevelType w:val="hybridMultilevel"/>
    <w:tmpl w:val="B6D498DA"/>
    <w:lvl w:ilvl="0" w:tplc="7BFC11B4">
      <w:start w:val="1"/>
      <w:numFmt w:val="bullet"/>
      <w:lvlText w:val=""/>
      <w:lvlJc w:val="left"/>
      <w:pPr>
        <w:tabs>
          <w:tab w:val="num" w:pos="720"/>
        </w:tabs>
        <w:ind w:left="720" w:hanging="360"/>
      </w:pPr>
      <w:rPr>
        <w:rFonts w:ascii="Wingdings 3" w:hAnsi="Wingdings 3" w:hint="default"/>
      </w:rPr>
    </w:lvl>
    <w:lvl w:ilvl="1" w:tplc="644C2594" w:tentative="1">
      <w:start w:val="1"/>
      <w:numFmt w:val="bullet"/>
      <w:lvlText w:val=""/>
      <w:lvlJc w:val="left"/>
      <w:pPr>
        <w:tabs>
          <w:tab w:val="num" w:pos="1440"/>
        </w:tabs>
        <w:ind w:left="1440" w:hanging="360"/>
      </w:pPr>
      <w:rPr>
        <w:rFonts w:ascii="Wingdings 3" w:hAnsi="Wingdings 3" w:hint="default"/>
      </w:rPr>
    </w:lvl>
    <w:lvl w:ilvl="2" w:tplc="F8489C7C" w:tentative="1">
      <w:start w:val="1"/>
      <w:numFmt w:val="bullet"/>
      <w:lvlText w:val=""/>
      <w:lvlJc w:val="left"/>
      <w:pPr>
        <w:tabs>
          <w:tab w:val="num" w:pos="2160"/>
        </w:tabs>
        <w:ind w:left="2160" w:hanging="360"/>
      </w:pPr>
      <w:rPr>
        <w:rFonts w:ascii="Wingdings 3" w:hAnsi="Wingdings 3" w:hint="default"/>
      </w:rPr>
    </w:lvl>
    <w:lvl w:ilvl="3" w:tplc="B68EE5CA" w:tentative="1">
      <w:start w:val="1"/>
      <w:numFmt w:val="bullet"/>
      <w:lvlText w:val=""/>
      <w:lvlJc w:val="left"/>
      <w:pPr>
        <w:tabs>
          <w:tab w:val="num" w:pos="2880"/>
        </w:tabs>
        <w:ind w:left="2880" w:hanging="360"/>
      </w:pPr>
      <w:rPr>
        <w:rFonts w:ascii="Wingdings 3" w:hAnsi="Wingdings 3" w:hint="default"/>
      </w:rPr>
    </w:lvl>
    <w:lvl w:ilvl="4" w:tplc="20EE97CA" w:tentative="1">
      <w:start w:val="1"/>
      <w:numFmt w:val="bullet"/>
      <w:lvlText w:val=""/>
      <w:lvlJc w:val="left"/>
      <w:pPr>
        <w:tabs>
          <w:tab w:val="num" w:pos="3600"/>
        </w:tabs>
        <w:ind w:left="3600" w:hanging="360"/>
      </w:pPr>
      <w:rPr>
        <w:rFonts w:ascii="Wingdings 3" w:hAnsi="Wingdings 3" w:hint="default"/>
      </w:rPr>
    </w:lvl>
    <w:lvl w:ilvl="5" w:tplc="86D89A16" w:tentative="1">
      <w:start w:val="1"/>
      <w:numFmt w:val="bullet"/>
      <w:lvlText w:val=""/>
      <w:lvlJc w:val="left"/>
      <w:pPr>
        <w:tabs>
          <w:tab w:val="num" w:pos="4320"/>
        </w:tabs>
        <w:ind w:left="4320" w:hanging="360"/>
      </w:pPr>
      <w:rPr>
        <w:rFonts w:ascii="Wingdings 3" w:hAnsi="Wingdings 3" w:hint="default"/>
      </w:rPr>
    </w:lvl>
    <w:lvl w:ilvl="6" w:tplc="DC460C72" w:tentative="1">
      <w:start w:val="1"/>
      <w:numFmt w:val="bullet"/>
      <w:lvlText w:val=""/>
      <w:lvlJc w:val="left"/>
      <w:pPr>
        <w:tabs>
          <w:tab w:val="num" w:pos="5040"/>
        </w:tabs>
        <w:ind w:left="5040" w:hanging="360"/>
      </w:pPr>
      <w:rPr>
        <w:rFonts w:ascii="Wingdings 3" w:hAnsi="Wingdings 3" w:hint="default"/>
      </w:rPr>
    </w:lvl>
    <w:lvl w:ilvl="7" w:tplc="C572433E" w:tentative="1">
      <w:start w:val="1"/>
      <w:numFmt w:val="bullet"/>
      <w:lvlText w:val=""/>
      <w:lvlJc w:val="left"/>
      <w:pPr>
        <w:tabs>
          <w:tab w:val="num" w:pos="5760"/>
        </w:tabs>
        <w:ind w:left="5760" w:hanging="360"/>
      </w:pPr>
      <w:rPr>
        <w:rFonts w:ascii="Wingdings 3" w:hAnsi="Wingdings 3" w:hint="default"/>
      </w:rPr>
    </w:lvl>
    <w:lvl w:ilvl="8" w:tplc="256859B4" w:tentative="1">
      <w:start w:val="1"/>
      <w:numFmt w:val="bullet"/>
      <w:lvlText w:val=""/>
      <w:lvlJc w:val="left"/>
      <w:pPr>
        <w:tabs>
          <w:tab w:val="num" w:pos="6480"/>
        </w:tabs>
        <w:ind w:left="6480" w:hanging="360"/>
      </w:pPr>
      <w:rPr>
        <w:rFonts w:ascii="Wingdings 3" w:hAnsi="Wingdings 3" w:hint="default"/>
      </w:rPr>
    </w:lvl>
  </w:abstractNum>
  <w:abstractNum w:abstractNumId="9">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4034A69"/>
    <w:multiLevelType w:val="hybridMultilevel"/>
    <w:tmpl w:val="CC2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646D7"/>
    <w:multiLevelType w:val="hybridMultilevel"/>
    <w:tmpl w:val="C37E7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15467"/>
    <w:multiLevelType w:val="hybridMultilevel"/>
    <w:tmpl w:val="2F5A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072D2"/>
    <w:multiLevelType w:val="hybridMultilevel"/>
    <w:tmpl w:val="6A1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2611A64"/>
    <w:multiLevelType w:val="hybridMultilevel"/>
    <w:tmpl w:val="5C18A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86945"/>
    <w:multiLevelType w:val="hybridMultilevel"/>
    <w:tmpl w:val="B3CE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1133E"/>
    <w:multiLevelType w:val="hybridMultilevel"/>
    <w:tmpl w:val="AA84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0A773C"/>
    <w:multiLevelType w:val="hybridMultilevel"/>
    <w:tmpl w:val="2F9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36E20F4"/>
    <w:multiLevelType w:val="hybridMultilevel"/>
    <w:tmpl w:val="C42436B0"/>
    <w:lvl w:ilvl="0" w:tplc="EF0A0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12C95"/>
    <w:multiLevelType w:val="hybridMultilevel"/>
    <w:tmpl w:val="2F5A1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F265D7"/>
    <w:multiLevelType w:val="hybridMultilevel"/>
    <w:tmpl w:val="5F2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1"/>
  </w:num>
  <w:num w:numId="5">
    <w:abstractNumId w:val="17"/>
  </w:num>
  <w:num w:numId="6">
    <w:abstractNumId w:val="9"/>
  </w:num>
  <w:num w:numId="7">
    <w:abstractNumId w:val="0"/>
  </w:num>
  <w:num w:numId="8">
    <w:abstractNumId w:val="24"/>
  </w:num>
  <w:num w:numId="9">
    <w:abstractNumId w:val="22"/>
  </w:num>
  <w:num w:numId="10">
    <w:abstractNumId w:val="21"/>
  </w:num>
  <w:num w:numId="11">
    <w:abstractNumId w:val="11"/>
  </w:num>
  <w:num w:numId="12">
    <w:abstractNumId w:val="5"/>
  </w:num>
  <w:num w:numId="13">
    <w:abstractNumId w:val="13"/>
  </w:num>
  <w:num w:numId="14">
    <w:abstractNumId w:val="29"/>
  </w:num>
  <w:num w:numId="15">
    <w:abstractNumId w:val="27"/>
  </w:num>
  <w:num w:numId="16">
    <w:abstractNumId w:val="14"/>
  </w:num>
  <w:num w:numId="17">
    <w:abstractNumId w:val="28"/>
  </w:num>
  <w:num w:numId="18">
    <w:abstractNumId w:val="23"/>
  </w:num>
  <w:num w:numId="19">
    <w:abstractNumId w:val="26"/>
  </w:num>
  <w:num w:numId="20">
    <w:abstractNumId w:val="15"/>
  </w:num>
  <w:num w:numId="21">
    <w:abstractNumId w:val="18"/>
  </w:num>
  <w:num w:numId="22">
    <w:abstractNumId w:val="8"/>
  </w:num>
  <w:num w:numId="23">
    <w:abstractNumId w:val="2"/>
  </w:num>
  <w:num w:numId="24">
    <w:abstractNumId w:val="6"/>
  </w:num>
  <w:num w:numId="25">
    <w:abstractNumId w:val="12"/>
  </w:num>
  <w:num w:numId="26">
    <w:abstractNumId w:val="10"/>
  </w:num>
  <w:num w:numId="27">
    <w:abstractNumId w:val="7"/>
  </w:num>
  <w:num w:numId="28">
    <w:abstractNumId w:val="20"/>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177A5"/>
    <w:rsid w:val="00030820"/>
    <w:rsid w:val="000311D0"/>
    <w:rsid w:val="0003356C"/>
    <w:rsid w:val="00044346"/>
    <w:rsid w:val="00051233"/>
    <w:rsid w:val="0005146D"/>
    <w:rsid w:val="00052996"/>
    <w:rsid w:val="00053A14"/>
    <w:rsid w:val="000543A9"/>
    <w:rsid w:val="00056D0D"/>
    <w:rsid w:val="000604E4"/>
    <w:rsid w:val="0006423C"/>
    <w:rsid w:val="0007054F"/>
    <w:rsid w:val="00081AD6"/>
    <w:rsid w:val="00096937"/>
    <w:rsid w:val="000970F6"/>
    <w:rsid w:val="000A1064"/>
    <w:rsid w:val="000A5533"/>
    <w:rsid w:val="000B53F7"/>
    <w:rsid w:val="000D23F4"/>
    <w:rsid w:val="000D2B56"/>
    <w:rsid w:val="000D3064"/>
    <w:rsid w:val="000D7973"/>
    <w:rsid w:val="000F2DCE"/>
    <w:rsid w:val="000F378A"/>
    <w:rsid w:val="000F5D16"/>
    <w:rsid w:val="00111B3A"/>
    <w:rsid w:val="001171C0"/>
    <w:rsid w:val="001171C6"/>
    <w:rsid w:val="00117912"/>
    <w:rsid w:val="00122F1B"/>
    <w:rsid w:val="001269A4"/>
    <w:rsid w:val="001342D1"/>
    <w:rsid w:val="00136E66"/>
    <w:rsid w:val="00142B5D"/>
    <w:rsid w:val="00143E66"/>
    <w:rsid w:val="00150E8D"/>
    <w:rsid w:val="001512D1"/>
    <w:rsid w:val="00155160"/>
    <w:rsid w:val="00167B90"/>
    <w:rsid w:val="001811AB"/>
    <w:rsid w:val="00183725"/>
    <w:rsid w:val="00194F86"/>
    <w:rsid w:val="00195651"/>
    <w:rsid w:val="001A3425"/>
    <w:rsid w:val="001B4C49"/>
    <w:rsid w:val="001B5696"/>
    <w:rsid w:val="001B60C1"/>
    <w:rsid w:val="001B6E78"/>
    <w:rsid w:val="001C0D64"/>
    <w:rsid w:val="001C60E3"/>
    <w:rsid w:val="001D233E"/>
    <w:rsid w:val="001D2515"/>
    <w:rsid w:val="001D7797"/>
    <w:rsid w:val="001E0DD1"/>
    <w:rsid w:val="001E2B99"/>
    <w:rsid w:val="001E4CEF"/>
    <w:rsid w:val="001F38EA"/>
    <w:rsid w:val="00202C16"/>
    <w:rsid w:val="00203E1D"/>
    <w:rsid w:val="00216242"/>
    <w:rsid w:val="002179AE"/>
    <w:rsid w:val="00232087"/>
    <w:rsid w:val="002332EF"/>
    <w:rsid w:val="00236BD1"/>
    <w:rsid w:val="00242B81"/>
    <w:rsid w:val="002431DE"/>
    <w:rsid w:val="00247BA2"/>
    <w:rsid w:val="00250B0D"/>
    <w:rsid w:val="00251C93"/>
    <w:rsid w:val="0025308C"/>
    <w:rsid w:val="0025556F"/>
    <w:rsid w:val="002632B1"/>
    <w:rsid w:val="002671F6"/>
    <w:rsid w:val="00267AEB"/>
    <w:rsid w:val="0027310B"/>
    <w:rsid w:val="00290E5D"/>
    <w:rsid w:val="002A724A"/>
    <w:rsid w:val="002B5CB2"/>
    <w:rsid w:val="002C13FF"/>
    <w:rsid w:val="002E2D0B"/>
    <w:rsid w:val="002E4416"/>
    <w:rsid w:val="002E4F5D"/>
    <w:rsid w:val="002F390F"/>
    <w:rsid w:val="00301DE3"/>
    <w:rsid w:val="0030337F"/>
    <w:rsid w:val="003071CE"/>
    <w:rsid w:val="00310C27"/>
    <w:rsid w:val="003262BE"/>
    <w:rsid w:val="00332162"/>
    <w:rsid w:val="00335E23"/>
    <w:rsid w:val="00337A79"/>
    <w:rsid w:val="00337B70"/>
    <w:rsid w:val="00340472"/>
    <w:rsid w:val="00341518"/>
    <w:rsid w:val="00343576"/>
    <w:rsid w:val="00344D39"/>
    <w:rsid w:val="00351358"/>
    <w:rsid w:val="00375CBA"/>
    <w:rsid w:val="00377C7B"/>
    <w:rsid w:val="003841F8"/>
    <w:rsid w:val="00385A23"/>
    <w:rsid w:val="00394EAB"/>
    <w:rsid w:val="00396E1A"/>
    <w:rsid w:val="003A0FBE"/>
    <w:rsid w:val="003A1BB8"/>
    <w:rsid w:val="003A71B4"/>
    <w:rsid w:val="003B03EF"/>
    <w:rsid w:val="003C3422"/>
    <w:rsid w:val="003D5EAB"/>
    <w:rsid w:val="003D7A9B"/>
    <w:rsid w:val="003F3156"/>
    <w:rsid w:val="004028E2"/>
    <w:rsid w:val="0040520B"/>
    <w:rsid w:val="00407E45"/>
    <w:rsid w:val="00410B13"/>
    <w:rsid w:val="004117BA"/>
    <w:rsid w:val="00416748"/>
    <w:rsid w:val="00426F82"/>
    <w:rsid w:val="004341F2"/>
    <w:rsid w:val="00436B9A"/>
    <w:rsid w:val="0044217E"/>
    <w:rsid w:val="0047238B"/>
    <w:rsid w:val="00487D32"/>
    <w:rsid w:val="00490E96"/>
    <w:rsid w:val="0049547E"/>
    <w:rsid w:val="004961C7"/>
    <w:rsid w:val="004A142A"/>
    <w:rsid w:val="004A1D48"/>
    <w:rsid w:val="004A682B"/>
    <w:rsid w:val="004B6FDE"/>
    <w:rsid w:val="004C05E9"/>
    <w:rsid w:val="004E1584"/>
    <w:rsid w:val="004F0CDB"/>
    <w:rsid w:val="004F2D27"/>
    <w:rsid w:val="004F42FB"/>
    <w:rsid w:val="00503725"/>
    <w:rsid w:val="00506ADD"/>
    <w:rsid w:val="005135AF"/>
    <w:rsid w:val="005176F5"/>
    <w:rsid w:val="0053261F"/>
    <w:rsid w:val="005340AC"/>
    <w:rsid w:val="00545DF1"/>
    <w:rsid w:val="00551F85"/>
    <w:rsid w:val="00553566"/>
    <w:rsid w:val="00555098"/>
    <w:rsid w:val="00572E0B"/>
    <w:rsid w:val="005754C1"/>
    <w:rsid w:val="00575630"/>
    <w:rsid w:val="00581469"/>
    <w:rsid w:val="00583009"/>
    <w:rsid w:val="00583687"/>
    <w:rsid w:val="005918EB"/>
    <w:rsid w:val="00595726"/>
    <w:rsid w:val="005A03BD"/>
    <w:rsid w:val="005A259F"/>
    <w:rsid w:val="005A4C24"/>
    <w:rsid w:val="005A50FE"/>
    <w:rsid w:val="005A5C07"/>
    <w:rsid w:val="005A70F5"/>
    <w:rsid w:val="005B3E21"/>
    <w:rsid w:val="005C0BC1"/>
    <w:rsid w:val="005D1A3E"/>
    <w:rsid w:val="005E214F"/>
    <w:rsid w:val="005E4E64"/>
    <w:rsid w:val="005F3B05"/>
    <w:rsid w:val="005F61B2"/>
    <w:rsid w:val="005F639A"/>
    <w:rsid w:val="006265B3"/>
    <w:rsid w:val="00634222"/>
    <w:rsid w:val="00634319"/>
    <w:rsid w:val="006436CB"/>
    <w:rsid w:val="0064730A"/>
    <w:rsid w:val="00651530"/>
    <w:rsid w:val="00654F0F"/>
    <w:rsid w:val="006554CC"/>
    <w:rsid w:val="00656751"/>
    <w:rsid w:val="00663864"/>
    <w:rsid w:val="00671BC0"/>
    <w:rsid w:val="00682895"/>
    <w:rsid w:val="00683345"/>
    <w:rsid w:val="00684FA9"/>
    <w:rsid w:val="00693DDC"/>
    <w:rsid w:val="00694F0E"/>
    <w:rsid w:val="006957DC"/>
    <w:rsid w:val="00697C32"/>
    <w:rsid w:val="00697F6F"/>
    <w:rsid w:val="006A1716"/>
    <w:rsid w:val="006A26AA"/>
    <w:rsid w:val="006B765D"/>
    <w:rsid w:val="006C3BCC"/>
    <w:rsid w:val="006D1788"/>
    <w:rsid w:val="006D2EE4"/>
    <w:rsid w:val="006D37CE"/>
    <w:rsid w:val="006E2802"/>
    <w:rsid w:val="006E5497"/>
    <w:rsid w:val="006F7237"/>
    <w:rsid w:val="00701CFC"/>
    <w:rsid w:val="007100AD"/>
    <w:rsid w:val="0071516D"/>
    <w:rsid w:val="00724167"/>
    <w:rsid w:val="00730BB8"/>
    <w:rsid w:val="00735C4E"/>
    <w:rsid w:val="00735F60"/>
    <w:rsid w:val="00746A87"/>
    <w:rsid w:val="00747792"/>
    <w:rsid w:val="0075084A"/>
    <w:rsid w:val="00756F7D"/>
    <w:rsid w:val="00764FC6"/>
    <w:rsid w:val="00765B0D"/>
    <w:rsid w:val="00785AC4"/>
    <w:rsid w:val="00787251"/>
    <w:rsid w:val="00791D6F"/>
    <w:rsid w:val="00791F71"/>
    <w:rsid w:val="007A2C17"/>
    <w:rsid w:val="007A6C0E"/>
    <w:rsid w:val="007B2E7F"/>
    <w:rsid w:val="007B541E"/>
    <w:rsid w:val="007C00FC"/>
    <w:rsid w:val="007D078B"/>
    <w:rsid w:val="007D4DFA"/>
    <w:rsid w:val="007D7195"/>
    <w:rsid w:val="007E7426"/>
    <w:rsid w:val="007F6E58"/>
    <w:rsid w:val="008049C0"/>
    <w:rsid w:val="00804E1E"/>
    <w:rsid w:val="008067BE"/>
    <w:rsid w:val="00807635"/>
    <w:rsid w:val="008127FE"/>
    <w:rsid w:val="00814D0F"/>
    <w:rsid w:val="008157AF"/>
    <w:rsid w:val="008204E6"/>
    <w:rsid w:val="00830741"/>
    <w:rsid w:val="00847E28"/>
    <w:rsid w:val="00854935"/>
    <w:rsid w:val="00870E4D"/>
    <w:rsid w:val="00870ED9"/>
    <w:rsid w:val="0088160A"/>
    <w:rsid w:val="008857D1"/>
    <w:rsid w:val="008B42F8"/>
    <w:rsid w:val="008B528E"/>
    <w:rsid w:val="008C10C8"/>
    <w:rsid w:val="008D107D"/>
    <w:rsid w:val="008D6A70"/>
    <w:rsid w:val="008D6FC5"/>
    <w:rsid w:val="008D7899"/>
    <w:rsid w:val="008E29FE"/>
    <w:rsid w:val="008E511F"/>
    <w:rsid w:val="008F1E6F"/>
    <w:rsid w:val="00902DE6"/>
    <w:rsid w:val="00910FE9"/>
    <w:rsid w:val="00912100"/>
    <w:rsid w:val="00920908"/>
    <w:rsid w:val="00920DCE"/>
    <w:rsid w:val="00923794"/>
    <w:rsid w:val="00927B71"/>
    <w:rsid w:val="00927D2E"/>
    <w:rsid w:val="00932C1D"/>
    <w:rsid w:val="009349D6"/>
    <w:rsid w:val="00937B9E"/>
    <w:rsid w:val="009402E7"/>
    <w:rsid w:val="009432A9"/>
    <w:rsid w:val="009521AA"/>
    <w:rsid w:val="00956AD1"/>
    <w:rsid w:val="00961A97"/>
    <w:rsid w:val="009628B3"/>
    <w:rsid w:val="00962D28"/>
    <w:rsid w:val="00985AB8"/>
    <w:rsid w:val="009A2CA5"/>
    <w:rsid w:val="009B3F59"/>
    <w:rsid w:val="009B3FB1"/>
    <w:rsid w:val="009B4301"/>
    <w:rsid w:val="009C50F3"/>
    <w:rsid w:val="009D1006"/>
    <w:rsid w:val="009E02D3"/>
    <w:rsid w:val="009F4B5B"/>
    <w:rsid w:val="009F50C6"/>
    <w:rsid w:val="00A01C8C"/>
    <w:rsid w:val="00A057CF"/>
    <w:rsid w:val="00A10AA6"/>
    <w:rsid w:val="00A1288E"/>
    <w:rsid w:val="00A260C0"/>
    <w:rsid w:val="00A428D9"/>
    <w:rsid w:val="00A62884"/>
    <w:rsid w:val="00A63559"/>
    <w:rsid w:val="00A9795F"/>
    <w:rsid w:val="00AD7454"/>
    <w:rsid w:val="00AE23CD"/>
    <w:rsid w:val="00AE41D2"/>
    <w:rsid w:val="00AE43CF"/>
    <w:rsid w:val="00AF0AA2"/>
    <w:rsid w:val="00AF7A0E"/>
    <w:rsid w:val="00B10AAF"/>
    <w:rsid w:val="00B10FEC"/>
    <w:rsid w:val="00B116A1"/>
    <w:rsid w:val="00B14969"/>
    <w:rsid w:val="00B24028"/>
    <w:rsid w:val="00B259FE"/>
    <w:rsid w:val="00B32636"/>
    <w:rsid w:val="00B34BA1"/>
    <w:rsid w:val="00B404B3"/>
    <w:rsid w:val="00B40809"/>
    <w:rsid w:val="00B42145"/>
    <w:rsid w:val="00B44B78"/>
    <w:rsid w:val="00B541A0"/>
    <w:rsid w:val="00B73B92"/>
    <w:rsid w:val="00B77404"/>
    <w:rsid w:val="00B82037"/>
    <w:rsid w:val="00B8447E"/>
    <w:rsid w:val="00B94C4F"/>
    <w:rsid w:val="00BA5020"/>
    <w:rsid w:val="00BB16CA"/>
    <w:rsid w:val="00BB2E2D"/>
    <w:rsid w:val="00BC2395"/>
    <w:rsid w:val="00BD1C0B"/>
    <w:rsid w:val="00BD6C5C"/>
    <w:rsid w:val="00BD7EEC"/>
    <w:rsid w:val="00BE2F19"/>
    <w:rsid w:val="00BE4879"/>
    <w:rsid w:val="00BF590D"/>
    <w:rsid w:val="00C024AD"/>
    <w:rsid w:val="00C029F4"/>
    <w:rsid w:val="00C0375E"/>
    <w:rsid w:val="00C11AC6"/>
    <w:rsid w:val="00C12558"/>
    <w:rsid w:val="00C25EB9"/>
    <w:rsid w:val="00C27705"/>
    <w:rsid w:val="00C30B80"/>
    <w:rsid w:val="00C32E19"/>
    <w:rsid w:val="00C34AD4"/>
    <w:rsid w:val="00C34FB4"/>
    <w:rsid w:val="00C42FC8"/>
    <w:rsid w:val="00C64AE5"/>
    <w:rsid w:val="00C65457"/>
    <w:rsid w:val="00C65AEA"/>
    <w:rsid w:val="00C70A02"/>
    <w:rsid w:val="00C767A1"/>
    <w:rsid w:val="00C77EF8"/>
    <w:rsid w:val="00C902EE"/>
    <w:rsid w:val="00C9766B"/>
    <w:rsid w:val="00CA448C"/>
    <w:rsid w:val="00CB24E2"/>
    <w:rsid w:val="00CC2572"/>
    <w:rsid w:val="00CC4479"/>
    <w:rsid w:val="00CD517E"/>
    <w:rsid w:val="00CE2011"/>
    <w:rsid w:val="00CE28F7"/>
    <w:rsid w:val="00CE370C"/>
    <w:rsid w:val="00CE3876"/>
    <w:rsid w:val="00CF0B49"/>
    <w:rsid w:val="00CF361C"/>
    <w:rsid w:val="00D17FBB"/>
    <w:rsid w:val="00D25723"/>
    <w:rsid w:val="00D30268"/>
    <w:rsid w:val="00D3440E"/>
    <w:rsid w:val="00D4562E"/>
    <w:rsid w:val="00D639C9"/>
    <w:rsid w:val="00D84BDA"/>
    <w:rsid w:val="00D95D3C"/>
    <w:rsid w:val="00DA47DC"/>
    <w:rsid w:val="00DD0DC0"/>
    <w:rsid w:val="00DD42CA"/>
    <w:rsid w:val="00DF062C"/>
    <w:rsid w:val="00DF0E32"/>
    <w:rsid w:val="00DF3C1D"/>
    <w:rsid w:val="00DF74A0"/>
    <w:rsid w:val="00DF778F"/>
    <w:rsid w:val="00E026FC"/>
    <w:rsid w:val="00E178B3"/>
    <w:rsid w:val="00E201AA"/>
    <w:rsid w:val="00E203FA"/>
    <w:rsid w:val="00E27FE7"/>
    <w:rsid w:val="00E321C5"/>
    <w:rsid w:val="00E4120E"/>
    <w:rsid w:val="00E42B8B"/>
    <w:rsid w:val="00E449BE"/>
    <w:rsid w:val="00E57509"/>
    <w:rsid w:val="00E62672"/>
    <w:rsid w:val="00E6531C"/>
    <w:rsid w:val="00E65DBA"/>
    <w:rsid w:val="00E75867"/>
    <w:rsid w:val="00E815BB"/>
    <w:rsid w:val="00E8299D"/>
    <w:rsid w:val="00EA71D1"/>
    <w:rsid w:val="00EB164F"/>
    <w:rsid w:val="00EB1D6D"/>
    <w:rsid w:val="00EB696F"/>
    <w:rsid w:val="00EC10D2"/>
    <w:rsid w:val="00EC7DD0"/>
    <w:rsid w:val="00ED272F"/>
    <w:rsid w:val="00ED6C65"/>
    <w:rsid w:val="00EF173F"/>
    <w:rsid w:val="00F05233"/>
    <w:rsid w:val="00F12B71"/>
    <w:rsid w:val="00F20ED7"/>
    <w:rsid w:val="00F3508D"/>
    <w:rsid w:val="00F4423C"/>
    <w:rsid w:val="00F46F6F"/>
    <w:rsid w:val="00F638CE"/>
    <w:rsid w:val="00F74237"/>
    <w:rsid w:val="00F756B0"/>
    <w:rsid w:val="00F85377"/>
    <w:rsid w:val="00F8580E"/>
    <w:rsid w:val="00F91492"/>
    <w:rsid w:val="00F9619C"/>
    <w:rsid w:val="00F9673A"/>
    <w:rsid w:val="00F96981"/>
    <w:rsid w:val="00FA1504"/>
    <w:rsid w:val="00FA4167"/>
    <w:rsid w:val="00FB1B02"/>
    <w:rsid w:val="00FB6633"/>
    <w:rsid w:val="00FD2535"/>
    <w:rsid w:val="00FD259C"/>
    <w:rsid w:val="00FE0D94"/>
    <w:rsid w:val="00FE1860"/>
    <w:rsid w:val="00FE5A85"/>
    <w:rsid w:val="00FF128C"/>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NoSpacing">
    <w:name w:val="No Spacing"/>
    <w:uiPriority w:val="1"/>
    <w:qFormat/>
    <w:rsid w:val="005754C1"/>
    <w:rPr>
      <w:rFonts w:ascii="Calibri" w:eastAsia="Calibri" w:hAnsi="Calibri"/>
      <w:sz w:val="22"/>
      <w:szCs w:val="22"/>
    </w:rPr>
  </w:style>
  <w:style w:type="paragraph" w:styleId="NormalWeb">
    <w:name w:val="Normal (Web)"/>
    <w:basedOn w:val="Normal"/>
    <w:uiPriority w:val="99"/>
    <w:semiHidden/>
    <w:unhideWhenUsed/>
    <w:rsid w:val="008067BE"/>
    <w:pPr>
      <w:spacing w:before="100" w:beforeAutospacing="1" w:after="100" w:afterAutospacing="1"/>
    </w:pPr>
  </w:style>
  <w:style w:type="character" w:styleId="Hyperlink">
    <w:name w:val="Hyperlink"/>
    <w:uiPriority w:val="99"/>
    <w:semiHidden/>
    <w:unhideWhenUsed/>
    <w:rsid w:val="008067BE"/>
    <w:rPr>
      <w:color w:val="0000FF"/>
      <w:u w:val="single"/>
    </w:rPr>
  </w:style>
  <w:style w:type="character" w:styleId="Emphasis">
    <w:name w:val="Emphasis"/>
    <w:uiPriority w:val="20"/>
    <w:qFormat/>
    <w:rsid w:val="00A01C8C"/>
    <w:rPr>
      <w:b/>
      <w:bCs/>
      <w:i w:val="0"/>
      <w:iCs w:val="0"/>
    </w:rPr>
  </w:style>
  <w:style w:type="paragraph" w:customStyle="1" w:styleId="Normal0">
    <w:name w:val="[Normal]"/>
    <w:rsid w:val="008049C0"/>
    <w:rPr>
      <w:rFonts w:ascii="Arial" w:eastAsia="Arial" w:hAnsi="Arial"/>
      <w:sz w:val="24"/>
      <w:szCs w:val="24"/>
      <w:lang w:val="x-none" w:eastAsia="x-none"/>
    </w:rPr>
  </w:style>
  <w:style w:type="character" w:styleId="CommentReference">
    <w:name w:val="annotation reference"/>
    <w:basedOn w:val="DefaultParagraphFont"/>
    <w:uiPriority w:val="99"/>
    <w:semiHidden/>
    <w:unhideWhenUsed/>
    <w:rsid w:val="00F74237"/>
    <w:rPr>
      <w:sz w:val="16"/>
      <w:szCs w:val="16"/>
    </w:rPr>
  </w:style>
  <w:style w:type="paragraph" w:styleId="CommentText">
    <w:name w:val="annotation text"/>
    <w:basedOn w:val="Normal"/>
    <w:link w:val="CommentTextChar"/>
    <w:uiPriority w:val="99"/>
    <w:semiHidden/>
    <w:unhideWhenUsed/>
    <w:rsid w:val="00F74237"/>
    <w:rPr>
      <w:sz w:val="20"/>
      <w:szCs w:val="20"/>
    </w:rPr>
  </w:style>
  <w:style w:type="character" w:customStyle="1" w:styleId="CommentTextChar">
    <w:name w:val="Comment Text Char"/>
    <w:basedOn w:val="DefaultParagraphFont"/>
    <w:link w:val="CommentText"/>
    <w:uiPriority w:val="99"/>
    <w:semiHidden/>
    <w:rsid w:val="00F74237"/>
  </w:style>
  <w:style w:type="paragraph" w:styleId="CommentSubject">
    <w:name w:val="annotation subject"/>
    <w:basedOn w:val="CommentText"/>
    <w:next w:val="CommentText"/>
    <w:link w:val="CommentSubjectChar"/>
    <w:uiPriority w:val="99"/>
    <w:semiHidden/>
    <w:unhideWhenUsed/>
    <w:rsid w:val="00F74237"/>
    <w:rPr>
      <w:b/>
      <w:bCs/>
    </w:rPr>
  </w:style>
  <w:style w:type="character" w:customStyle="1" w:styleId="CommentSubjectChar">
    <w:name w:val="Comment Subject Char"/>
    <w:basedOn w:val="CommentTextChar"/>
    <w:link w:val="CommentSubject"/>
    <w:uiPriority w:val="99"/>
    <w:semiHidden/>
    <w:rsid w:val="00F74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NoSpacing">
    <w:name w:val="No Spacing"/>
    <w:uiPriority w:val="1"/>
    <w:qFormat/>
    <w:rsid w:val="005754C1"/>
    <w:rPr>
      <w:rFonts w:ascii="Calibri" w:eastAsia="Calibri" w:hAnsi="Calibri"/>
      <w:sz w:val="22"/>
      <w:szCs w:val="22"/>
    </w:rPr>
  </w:style>
  <w:style w:type="paragraph" w:styleId="NormalWeb">
    <w:name w:val="Normal (Web)"/>
    <w:basedOn w:val="Normal"/>
    <w:uiPriority w:val="99"/>
    <w:semiHidden/>
    <w:unhideWhenUsed/>
    <w:rsid w:val="008067BE"/>
    <w:pPr>
      <w:spacing w:before="100" w:beforeAutospacing="1" w:after="100" w:afterAutospacing="1"/>
    </w:pPr>
  </w:style>
  <w:style w:type="character" w:styleId="Hyperlink">
    <w:name w:val="Hyperlink"/>
    <w:uiPriority w:val="99"/>
    <w:semiHidden/>
    <w:unhideWhenUsed/>
    <w:rsid w:val="008067BE"/>
    <w:rPr>
      <w:color w:val="0000FF"/>
      <w:u w:val="single"/>
    </w:rPr>
  </w:style>
  <w:style w:type="character" w:styleId="Emphasis">
    <w:name w:val="Emphasis"/>
    <w:uiPriority w:val="20"/>
    <w:qFormat/>
    <w:rsid w:val="00A01C8C"/>
    <w:rPr>
      <w:b/>
      <w:bCs/>
      <w:i w:val="0"/>
      <w:iCs w:val="0"/>
    </w:rPr>
  </w:style>
  <w:style w:type="paragraph" w:customStyle="1" w:styleId="Normal0">
    <w:name w:val="[Normal]"/>
    <w:rsid w:val="008049C0"/>
    <w:rPr>
      <w:rFonts w:ascii="Arial" w:eastAsia="Arial" w:hAnsi="Arial"/>
      <w:sz w:val="24"/>
      <w:szCs w:val="24"/>
      <w:lang w:val="x-none" w:eastAsia="x-none"/>
    </w:rPr>
  </w:style>
  <w:style w:type="character" w:styleId="CommentReference">
    <w:name w:val="annotation reference"/>
    <w:basedOn w:val="DefaultParagraphFont"/>
    <w:uiPriority w:val="99"/>
    <w:semiHidden/>
    <w:unhideWhenUsed/>
    <w:rsid w:val="00F74237"/>
    <w:rPr>
      <w:sz w:val="16"/>
      <w:szCs w:val="16"/>
    </w:rPr>
  </w:style>
  <w:style w:type="paragraph" w:styleId="CommentText">
    <w:name w:val="annotation text"/>
    <w:basedOn w:val="Normal"/>
    <w:link w:val="CommentTextChar"/>
    <w:uiPriority w:val="99"/>
    <w:semiHidden/>
    <w:unhideWhenUsed/>
    <w:rsid w:val="00F74237"/>
    <w:rPr>
      <w:sz w:val="20"/>
      <w:szCs w:val="20"/>
    </w:rPr>
  </w:style>
  <w:style w:type="character" w:customStyle="1" w:styleId="CommentTextChar">
    <w:name w:val="Comment Text Char"/>
    <w:basedOn w:val="DefaultParagraphFont"/>
    <w:link w:val="CommentText"/>
    <w:uiPriority w:val="99"/>
    <w:semiHidden/>
    <w:rsid w:val="00F74237"/>
  </w:style>
  <w:style w:type="paragraph" w:styleId="CommentSubject">
    <w:name w:val="annotation subject"/>
    <w:basedOn w:val="CommentText"/>
    <w:next w:val="CommentText"/>
    <w:link w:val="CommentSubjectChar"/>
    <w:uiPriority w:val="99"/>
    <w:semiHidden/>
    <w:unhideWhenUsed/>
    <w:rsid w:val="00F74237"/>
    <w:rPr>
      <w:b/>
      <w:bCs/>
    </w:rPr>
  </w:style>
  <w:style w:type="character" w:customStyle="1" w:styleId="CommentSubjectChar">
    <w:name w:val="Comment Subject Char"/>
    <w:basedOn w:val="CommentTextChar"/>
    <w:link w:val="CommentSubject"/>
    <w:uiPriority w:val="99"/>
    <w:semiHidden/>
    <w:rsid w:val="00F74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07911230">
      <w:bodyDiv w:val="1"/>
      <w:marLeft w:val="0"/>
      <w:marRight w:val="0"/>
      <w:marTop w:val="0"/>
      <w:marBottom w:val="0"/>
      <w:divBdr>
        <w:top w:val="none" w:sz="0" w:space="0" w:color="auto"/>
        <w:left w:val="none" w:sz="0" w:space="0" w:color="auto"/>
        <w:bottom w:val="none" w:sz="0" w:space="0" w:color="auto"/>
        <w:right w:val="none" w:sz="0" w:space="0" w:color="auto"/>
      </w:divBdr>
      <w:divsChild>
        <w:div w:id="449863185">
          <w:marLeft w:val="432"/>
          <w:marRight w:val="0"/>
          <w:marTop w:val="120"/>
          <w:marBottom w:val="0"/>
          <w:divBdr>
            <w:top w:val="none" w:sz="0" w:space="0" w:color="auto"/>
            <w:left w:val="none" w:sz="0" w:space="0" w:color="auto"/>
            <w:bottom w:val="none" w:sz="0" w:space="0" w:color="auto"/>
            <w:right w:val="none" w:sz="0" w:space="0" w:color="auto"/>
          </w:divBdr>
        </w:div>
      </w:divsChild>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7257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07CD-D2ED-4106-BAFB-4AF0E908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3</cp:revision>
  <cp:lastPrinted>2014-07-22T18:14:00Z</cp:lastPrinted>
  <dcterms:created xsi:type="dcterms:W3CDTF">2014-07-22T20:28:00Z</dcterms:created>
  <dcterms:modified xsi:type="dcterms:W3CDTF">2014-07-22T20:41:00Z</dcterms:modified>
</cp:coreProperties>
</file>